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262726.33</w:t>
      </w:r>
      <w:r>
        <w:rPr/>
        <w:t xml:space="preserve"> - </w:t>
      </w:r>
      <w:r>
        <w:rPr>
          <w:rStyle w:val="NAM"/>
        </w:rPr>
        <w:t>GENERAL-GRADE DUPLEX STRAIGHT-BLADE RECEPTACLES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Duplex straight-blade receptacles.</w:t>
      </w:r>
    </w:p>
    <w:p>
      <w:pPr>
        <w:pStyle w:val="PR2"/>
        <w:numPr>
          <w:ilvl w:val="5"/>
          <w:numId w:val="1"/>
        </w:numPr>
        <w:rPr/>
      </w:pPr>
      <w:r>
        <w:rPr/>
        <w:t>Duplex straight-blade receptacles with integral switching means.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262726.31 "General-Grade Single Straight-Blade Receptacles" for single receptacles.</w:t>
      </w:r>
    </w:p>
    <w:p>
      <w:pPr>
        <w:pStyle w:val="PR2"/>
        <w:numPr>
          <w:ilvl w:val="5"/>
          <w:numId w:val="1"/>
        </w:numPr>
        <w:rPr/>
      </w:pPr>
      <w:r>
        <w:rPr/>
        <w:t>Section 262726.35 "Hospital-Grade Straight-Blade Receptacles" for hospital-grade receptacles.</w:t>
      </w:r>
    </w:p>
    <w:p>
      <w:pPr>
        <w:pStyle w:val="PR2"/>
        <w:numPr>
          <w:ilvl w:val="5"/>
          <w:numId w:val="1"/>
        </w:numPr>
        <w:rPr/>
      </w:pPr>
      <w:r>
        <w:rPr/>
        <w:t>Section 262726.37 "Receptacles with Arc-Fault and Ground-Fault Protective Devices" for AFCI and GFCI receptacles.</w:t>
      </w:r>
    </w:p>
    <w:p>
      <w:pPr>
        <w:pStyle w:val="PR2"/>
        <w:numPr>
          <w:ilvl w:val="5"/>
          <w:numId w:val="1"/>
        </w:numPr>
        <w:rPr/>
      </w:pPr>
      <w:r>
        <w:rPr/>
        <w:t>Section 262726.39 "Locking Receptacles" for twist-locking receptacles.</w:t>
      </w:r>
    </w:p>
    <w:p>
      <w:pPr>
        <w:pStyle w:val="PR2"/>
        <w:numPr>
          <w:ilvl w:val="5"/>
          <w:numId w:val="1"/>
        </w:numPr>
        <w:rPr/>
      </w:pPr>
      <w:r>
        <w:rPr/>
        <w:t>Section 262726.41 "Pin-and-Sleeve Receptacles" for pin-and-sleeve receptacles.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Duplex straight-blade receptacles.</w:t>
      </w:r>
    </w:p>
    <w:p>
      <w:pPr>
        <w:pStyle w:val="PR2"/>
        <w:numPr>
          <w:ilvl w:val="5"/>
          <w:numId w:val="1"/>
        </w:numPr>
        <w:rPr/>
      </w:pPr>
      <w:r>
        <w:rPr/>
        <w:t>Duplex straight-blade receptacles with integral switching means.</w:t>
      </w:r>
    </w:p>
    <w:p>
      <w:pPr>
        <w:pStyle w:val="PR1"/>
        <w:numPr>
          <w:ilvl w:val="4"/>
          <w:numId w:val="1"/>
        </w:numPr>
        <w:rPr/>
      </w:pPr>
      <w:r>
        <w:rPr/>
        <w:t>Shop Drawings:</w:t>
      </w:r>
    </w:p>
    <w:p>
      <w:pPr>
        <w:pStyle w:val="PR2"/>
        <w:numPr>
          <w:ilvl w:val="5"/>
          <w:numId w:val="1"/>
        </w:numPr>
        <w:spacing w:before="240" w:after="0"/>
        <w:rPr/>
      </w:pPr>
      <w:r>
        <w:rPr/>
        <w:t>Wiring diagrams for duplex straight-blade receptacles with integral switching means.</w:t>
      </w:r>
    </w:p>
    <w:p>
      <w:pPr>
        <w:pStyle w:val="CMT"/>
        <w:rPr/>
      </w:pPr>
      <w:r>
        <w:rPr/>
        <w:t>Retain "Samples" Paragraph below if products have critical features needing hands-on appraisal.</w:t>
      </w:r>
    </w:p>
    <w:p>
      <w:pPr>
        <w:pStyle w:val="PR1"/>
        <w:numPr>
          <w:ilvl w:val="4"/>
          <w:numId w:val="1"/>
        </w:numPr>
        <w:rPr/>
      </w:pPr>
      <w:r>
        <w:rPr/>
        <w:t>Samples:</w:t>
      </w:r>
    </w:p>
    <w:p>
      <w:pPr>
        <w:pStyle w:val="CMT"/>
        <w:rPr/>
      </w:pPr>
      <w:r>
        <w:rPr/>
        <w:t>Retain one of two subparagraphs below, or both, to suit Project.</w:t>
      </w:r>
    </w:p>
    <w:p>
      <w:pPr>
        <w:pStyle w:val="PR2"/>
        <w:numPr>
          <w:ilvl w:val="5"/>
          <w:numId w:val="1"/>
        </w:numPr>
        <w:spacing w:before="240" w:after="0"/>
        <w:rPr/>
      </w:pPr>
      <w:r>
        <w:rPr/>
        <w:t>One for each kind of duplex straight-blade receptacle[</w:t>
      </w:r>
      <w:r>
        <w:rPr>
          <w:b/>
        </w:rPr>
        <w:t> and cover plate accessory</w:t>
      </w:r>
      <w:r>
        <w:rPr/>
        <w:t>] specified, in each finish and color specified.</w:t>
      </w:r>
    </w:p>
    <w:p>
      <w:pPr>
        <w:pStyle w:val="PR2"/>
        <w:numPr>
          <w:ilvl w:val="5"/>
          <w:numId w:val="1"/>
        </w:numPr>
        <w:rPr/>
      </w:pPr>
      <w:r>
        <w:rPr/>
        <w:t>One for each kind of duplex straight-blade receptacle with integral switching means[</w:t>
      </w:r>
      <w:r>
        <w:rPr>
          <w:b/>
        </w:rPr>
        <w:t> and cover plate accessory</w:t>
      </w:r>
      <w:r>
        <w:rPr/>
        <w:t>] specified, in each finish and color specified.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CMT"/>
        <w:rPr/>
      </w:pPr>
      <w:r>
        <w:rPr/>
        <w:t>Retain "Manufacturers' Instructions" Paragraph below when execution requirements state "in accordance with manufacturer's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Duplex straight-blade receptacles.</w:t>
      </w:r>
    </w:p>
    <w:p>
      <w:pPr>
        <w:pStyle w:val="PR2"/>
        <w:numPr>
          <w:ilvl w:val="5"/>
          <w:numId w:val="1"/>
        </w:numPr>
        <w:rPr/>
      </w:pPr>
      <w:r>
        <w:rPr/>
        <w:t>Duplex straight-blade receptacles with integral switching means.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PR1"/>
        <w:numPr>
          <w:ilvl w:val="4"/>
          <w:numId w:val="1"/>
        </w:numPr>
        <w:rPr/>
      </w:pPr>
      <w:r>
        <w:rPr/>
        <w:t>Warranty documentation.</w:t>
      </w:r>
    </w:p>
    <w:p>
      <w:pPr>
        <w:pStyle w:val="PR1"/>
        <w:numPr>
          <w:ilvl w:val="4"/>
          <w:numId w:val="1"/>
        </w:numPr>
        <w:rPr/>
      </w:pPr>
      <w:r>
        <w:rPr/>
        <w:t>Sustainable Design Closeout Documentation:</w:t>
      </w:r>
    </w:p>
    <w:p>
      <w:pPr>
        <w:pStyle w:val="PR2"/>
        <w:numPr>
          <w:ilvl w:val="5"/>
          <w:numId w:val="1"/>
        </w:numPr>
        <w:spacing w:before="240" w:after="0"/>
        <w:rPr/>
      </w:pPr>
      <w:hyperlink r:id="rId3">
        <w:r>
          <w:rPr>
            <w:rStyle w:val="Hyperlink"/>
          </w:rPr>
          <w:t>&lt;Double click to insert sustainable design closeout text for controlled receptacles&gt;</w:t>
        </w:r>
      </w:hyperlink>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Extra stock items are replacement products.</w:t>
      </w:r>
    </w:p>
    <w:p>
      <w:pPr>
        <w:pStyle w:val="PR1"/>
        <w:numPr>
          <w:ilvl w:val="4"/>
          <w:numId w:val="1"/>
        </w:numPr>
        <w:rPr/>
      </w:pPr>
      <w:r>
        <w:rPr/>
        <w:t>Extra Stock Items: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SPD Receptacles: Equal to [</w:t>
      </w:r>
      <w:r>
        <w:rPr>
          <w:b/>
        </w:rPr>
        <w:t>10</w:t>
      </w:r>
      <w:r>
        <w:rPr/>
        <w:t>] &lt;</w:t>
      </w:r>
      <w:r>
        <w:rPr>
          <w:b/>
        </w:rPr>
        <w:t>Insert number</w:t>
      </w:r>
      <w:r>
        <w:rPr/>
        <w:t>&gt; percent of quantity installed for each kind specified, but no fewer than [</w:t>
      </w:r>
      <w:r>
        <w:rPr>
          <w:b/>
        </w:rPr>
        <w:t>one</w:t>
      </w:r>
      <w:r>
        <w:rPr/>
        <w:t>] &lt;</w:t>
      </w:r>
      <w:r>
        <w:rPr>
          <w:b/>
        </w:rPr>
        <w:t>Insert number</w:t>
      </w:r>
      <w:r>
        <w:rPr/>
        <w:t>&gt; units.</w:t>
      </w:r>
    </w:p>
    <w:p>
      <w:pPr>
        <w:pStyle w:val="PR2"/>
        <w:numPr>
          <w:ilvl w:val="5"/>
          <w:numId w:val="1"/>
        </w:numPr>
        <w:rPr/>
      </w:pPr>
      <w:r>
        <w:rPr/>
        <w:t>Controlled Receptacles: Equal to [</w:t>
      </w:r>
      <w:r>
        <w:rPr>
          <w:b/>
        </w:rPr>
        <w:t>10</w:t>
      </w:r>
      <w:r>
        <w:rPr/>
        <w:t>] &lt;</w:t>
      </w:r>
      <w:r>
        <w:rPr>
          <w:b/>
        </w:rPr>
        <w:t>Insert number</w:t>
      </w:r>
      <w:r>
        <w:rPr/>
        <w:t>&gt; percent of quantity installed for each kind specified, but no fewer than [</w:t>
      </w:r>
      <w:r>
        <w:rPr>
          <w:b/>
        </w:rPr>
        <w:t>one</w:t>
      </w:r>
      <w:r>
        <w:rPr/>
        <w:t>] &lt;</w:t>
      </w:r>
      <w:r>
        <w:rPr>
          <w:b/>
        </w:rPr>
        <w:t>Insert number</w:t>
      </w:r>
      <w:r>
        <w:rPr/>
        <w:t>&gt; units.</w:t>
      </w:r>
    </w:p>
    <w:p>
      <w:pPr>
        <w:pStyle w:val="CMT"/>
        <w:rPr/>
      </w:pPr>
      <w:r>
        <w:rPr/>
        <w:t>Special tools are items that would not be available from a typical hardware store.</w:t>
      </w:r>
    </w:p>
    <w:p>
      <w:pPr>
        <w:pStyle w:val="PR1"/>
        <w:numPr>
          <w:ilvl w:val="4"/>
          <w:numId w:val="1"/>
        </w:numPr>
        <w:rPr/>
      </w:pPr>
      <w:r>
        <w:rPr/>
        <w:t>Special Tools: Proprietary equipment and software required to maintain, repair, adjust, or implement future changes to controlled receptacles.</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 warranty periods needed.</w:t>
      </w:r>
    </w:p>
    <w:p>
      <w:pPr>
        <w:pStyle w:val="PR1"/>
        <w:numPr>
          <w:ilvl w:val="4"/>
          <w:numId w:val="1"/>
        </w:numPr>
        <w:rPr/>
      </w:pPr>
      <w:r>
        <w:rPr/>
        <w:t>Special Manufacturer Extended Warranty: Manufacturer warrants that devices perform in accordance with specified requirements and agrees to provide repair or replacement of devices that fail to perform as specified within extended warranty period.</w:t>
      </w:r>
    </w:p>
    <w:p>
      <w:pPr>
        <w:pStyle w:val="PR2"/>
        <w:numPr>
          <w:ilvl w:val="5"/>
          <w:numId w:val="1"/>
        </w:numPr>
        <w:spacing w:before="240" w:after="0"/>
        <w:rPr/>
      </w:pPr>
      <w:r>
        <w:rPr/>
        <w:t>Initial Extended 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 Warranty Period" Subparagraph below if device includes surge protection.</w:t>
      </w:r>
    </w:p>
    <w:p>
      <w:pPr>
        <w:pStyle w:val="CMT"/>
        <w:rPr/>
      </w:pPr>
      <w:r>
        <w:rPr/>
        <w:t>Retain "origin" option in subparagraph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 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 TO BE MODIFIED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EXISTING PRODUCTS TO BE REMOVED AND RE-INSTALLED</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DUPLEX STRAIGHT-BLADE RECEPTACLES</w:t>
      </w:r>
    </w:p>
    <w:p>
      <w:pPr>
        <w:pStyle w:val="PR1"/>
        <w:numPr>
          <w:ilvl w:val="4"/>
          <w:numId w:val="1"/>
        </w:numPr>
        <w:rPr/>
      </w:pPr>
      <w:r>
        <w:rPr/>
        <w:t>Description: General-grade duplex receptacles for use in wiring systems recognized by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w:t>
      </w:r>
    </w:p>
    <w:p>
      <w:pPr>
        <w:pStyle w:val="PR4"/>
        <w:numPr>
          <w:ilvl w:val="7"/>
          <w:numId w:val="1"/>
        </w:numPr>
        <w:spacing w:before="240" w:after="0"/>
        <w:rPr/>
      </w:pPr>
      <w:r>
        <w:rPr/>
        <w:t>UL CCN RTRT and UL 498.</w:t>
      </w:r>
    </w:p>
    <w:p>
      <w:pPr>
        <w:pStyle w:val="PR4"/>
        <w:numPr>
          <w:ilvl w:val="7"/>
          <w:numId w:val="1"/>
        </w:numPr>
        <w:rPr/>
      </w:pPr>
      <w:r>
        <w:rPr/>
        <w:t>Surge Protective Devices: UL 1449, Type 3.</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Duplex Straight-Blade Receptacle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13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General-duty, smooth face, [</w:t>
      </w:r>
      <w:r>
        <w:rPr>
          <w:b/>
        </w:rPr>
        <w:t>NEMA 5-15R</w:t>
      </w:r>
      <w:r>
        <w:rPr/>
        <w:t>] [</w:t>
      </w:r>
      <w:r>
        <w:rPr>
          <w:b/>
        </w:rPr>
        <w:t>NEMA 5-20R</w:t>
      </w:r>
      <w:r>
        <w:rPr/>
        <w:t>].</w:t>
      </w:r>
    </w:p>
    <w:p>
      <w:pPr>
        <w:pStyle w:val="PR4"/>
        <w:numPr>
          <w:ilvl w:val="7"/>
          <w:numId w:val="1"/>
        </w:numPr>
        <w:rPr/>
      </w:pPr>
      <w:r>
        <w:rPr/>
        <w:t>General-duty, [</w:t>
      </w:r>
      <w:r>
        <w:rPr>
          <w:b/>
        </w:rPr>
        <w:t>NEMA 6-15R</w:t>
      </w:r>
      <w:r>
        <w:rPr/>
        <w:t>] [</w:t>
      </w:r>
      <w:r>
        <w:rPr>
          <w:b/>
        </w:rPr>
        <w:t>NEMA 6-20R</w:t>
      </w:r>
      <w:r>
        <w:rPr/>
        <w:t>].</w:t>
      </w:r>
    </w:p>
    <w:p>
      <w:pPr>
        <w:pStyle w:val="PR4"/>
        <w:numPr>
          <w:ilvl w:val="7"/>
          <w:numId w:val="1"/>
        </w:numPr>
        <w:rPr/>
      </w:pPr>
      <w:r>
        <w:rPr/>
        <w:t>General-duty, smooth face, [</w:t>
      </w:r>
      <w:r>
        <w:rPr>
          <w:b/>
        </w:rPr>
        <w:t>NEMA 6-15R</w:t>
      </w:r>
      <w:r>
        <w:rPr/>
        <w:t>] [</w:t>
      </w:r>
      <w:r>
        <w:rPr>
          <w:b/>
        </w:rPr>
        <w:t>NEMA 6-20R</w:t>
      </w:r>
      <w:r>
        <w:rPr/>
        <w:t>].</w:t>
      </w:r>
    </w:p>
    <w:p>
      <w:pPr>
        <w:pStyle w:val="PR4"/>
        <w:numPr>
          <w:ilvl w:val="7"/>
          <w:numId w:val="1"/>
        </w:numPr>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Heavy-duty, [</w:t>
      </w:r>
      <w:r>
        <w:rPr>
          <w:b/>
        </w:rPr>
        <w:t>NEMA 6-15R</w:t>
      </w:r>
      <w:r>
        <w:rPr/>
        <w:t>] [</w:t>
      </w:r>
      <w:r>
        <w:rPr>
          <w:b/>
        </w:rPr>
        <w:t>NEMA 6-20R</w:t>
      </w:r>
      <w:r>
        <w:rPr/>
        <w:t>].</w:t>
      </w:r>
    </w:p>
    <w:p>
      <w:pPr>
        <w:pStyle w:val="PR4"/>
        <w:numPr>
          <w:ilvl w:val="7"/>
          <w:numId w:val="1"/>
        </w:numPr>
        <w:rPr/>
      </w:pPr>
      <w:r>
        <w:rPr/>
        <w:t>Heavy-duty, smooth face, NEMA 6-15R.</w:t>
      </w:r>
    </w:p>
    <w:p>
      <w:pPr>
        <w:pStyle w:val="PR4"/>
        <w:numPr>
          <w:ilvl w:val="7"/>
          <w:numId w:val="1"/>
        </w:numPr>
        <w:rPr/>
      </w:pPr>
      <w:r>
        <w:rPr/>
        <w:t>Heavy-duty, NEMA 7-15R.</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Extra-heavy-duty, smooth face, [</w:t>
      </w:r>
      <w:r>
        <w:rPr>
          <w:b/>
        </w:rPr>
        <w:t>NEMA 5-15R</w:t>
      </w:r>
      <w:r>
        <w:rPr/>
        <w:t>] [</w:t>
      </w:r>
      <w:r>
        <w:rPr>
          <w:b/>
        </w:rPr>
        <w:t>NEMA 5-20R</w:t>
      </w:r>
      <w:r>
        <w:rPr/>
        <w:t>].</w:t>
      </w:r>
    </w:p>
    <w:p>
      <w:pPr>
        <w:pStyle w:val="PR4"/>
        <w:numPr>
          <w:ilvl w:val="7"/>
          <w:numId w:val="1"/>
        </w:numPr>
        <w:rPr/>
      </w:pPr>
      <w:r>
        <w:rPr/>
        <w:t>Extra-heavy-duty, [</w:t>
      </w:r>
      <w:r>
        <w:rPr>
          <w:b/>
        </w:rPr>
        <w:t>NEMA 6-15R</w:t>
      </w:r>
      <w:r>
        <w:rPr/>
        <w:t>] [</w:t>
      </w:r>
      <w:r>
        <w:rPr>
          <w:b/>
        </w:rPr>
        <w:t>NEMA 6-20R</w:t>
      </w:r>
      <w:r>
        <w:rPr/>
        <w:t>].</w:t>
      </w:r>
    </w:p>
    <w:p>
      <w:pPr>
        <w:pStyle w:val="PR4"/>
        <w:numPr>
          <w:ilvl w:val="7"/>
          <w:numId w:val="1"/>
        </w:numPr>
        <w:rPr/>
      </w:pPr>
      <w:r>
        <w:rPr/>
        <w:t>Extra-heavy-duty, smooth face, [</w:t>
      </w:r>
      <w:r>
        <w:rPr>
          <w:b/>
        </w:rPr>
        <w:t>NEMA 6-15R</w:t>
      </w:r>
      <w:r>
        <w:rPr/>
        <w:t>] [</w:t>
      </w:r>
      <w:r>
        <w:rPr>
          <w:b/>
        </w:rPr>
        <w:t>NEMA 6-20R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Nightlight-Type, Lighted Duplex Straight-Blade Receptacle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General-duty,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Duplex Straight-Blade Receptacle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five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General-duty, smooth face, [</w:t>
      </w:r>
      <w:r>
        <w:rPr>
          <w:b/>
        </w:rPr>
        <w:t>NEMA 5-15R</w:t>
      </w:r>
      <w:r>
        <w:rPr/>
        <w:t>] [</w:t>
      </w:r>
      <w:r>
        <w:rPr>
          <w:b/>
        </w:rPr>
        <w:t>NEMA 5-20R</w:t>
      </w:r>
      <w:r>
        <w:rPr/>
        <w:t>].</w:t>
      </w:r>
    </w:p>
    <w:p>
      <w:pPr>
        <w:pStyle w:val="PR4"/>
        <w:numPr>
          <w:ilvl w:val="7"/>
          <w:numId w:val="1"/>
        </w:numPr>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Extra-heavy-duty,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Recessed, Tamper-Resistant Duplex Straight-Blade Receptacle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General-duty,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Weather-Resistant Duplex Straight-Blade Receptacle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four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Extra-heavy-duty,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Weather-Resistant, Tamper-Resistant Duplex Straight-Blade Receptacle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three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General-duty, smooth face,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Isolated Ground Duplex Straight-Blade Receptacle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six subparagraphs below.</w:t>
      </w:r>
    </w:p>
    <w:p>
      <w:pPr>
        <w:pStyle w:val="PR4"/>
        <w:numPr>
          <w:ilvl w:val="7"/>
          <w:numId w:val="1"/>
        </w:numPr>
        <w:spacing w:before="240" w:after="0"/>
        <w:rPr/>
      </w:pPr>
      <w:r>
        <w:rPr/>
        <w:t>General-duty, [</w:t>
      </w:r>
      <w:r>
        <w:rPr>
          <w:b/>
        </w:rPr>
        <w:t>NEMA 5-15R</w:t>
      </w:r>
      <w:r>
        <w:rPr/>
        <w:t>] [</w:t>
      </w:r>
      <w:r>
        <w:rPr>
          <w:b/>
        </w:rPr>
        <w:t>NEMA 5-20R</w:t>
      </w:r>
      <w:r>
        <w:rPr/>
        <w:t>].</w:t>
      </w:r>
    </w:p>
    <w:p>
      <w:pPr>
        <w:pStyle w:val="PR4"/>
        <w:numPr>
          <w:ilvl w:val="7"/>
          <w:numId w:val="1"/>
        </w:numPr>
        <w:rPr/>
      </w:pPr>
      <w:r>
        <w:rPr/>
        <w:t>General-duty, smooth face, [</w:t>
      </w:r>
      <w:r>
        <w:rPr>
          <w:b/>
        </w:rPr>
        <w:t>NEMA 5-15R</w:t>
      </w:r>
      <w:r>
        <w:rPr/>
        <w:t>] [</w:t>
      </w:r>
      <w:r>
        <w:rPr>
          <w:b/>
        </w:rPr>
        <w:t>NEMA 5-20R</w:t>
      </w:r>
      <w:r>
        <w:rPr/>
        <w:t>].</w:t>
      </w:r>
    </w:p>
    <w:p>
      <w:pPr>
        <w:pStyle w:val="PR4"/>
        <w:numPr>
          <w:ilvl w:val="7"/>
          <w:numId w:val="1"/>
        </w:numPr>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PR4"/>
        <w:numPr>
          <w:ilvl w:val="7"/>
          <w:numId w:val="1"/>
        </w:numPr>
        <w:rPr/>
      </w:pPr>
      <w:r>
        <w:rPr/>
        <w:t>Extra-heavy-duty, [</w:t>
      </w:r>
      <w:r>
        <w:rPr>
          <w:b/>
        </w:rPr>
        <w:t>NEMA 5-15R</w:t>
      </w:r>
      <w:r>
        <w:rPr/>
        <w:t>] [</w:t>
      </w:r>
      <w:r>
        <w:rPr>
          <w:b/>
        </w:rPr>
        <w:t>NEMA 5-20R</w:t>
      </w:r>
      <w:r>
        <w:rPr/>
        <w:t>].</w:t>
      </w:r>
    </w:p>
    <w:p>
      <w:pPr>
        <w:pStyle w:val="PR4"/>
        <w:numPr>
          <w:ilvl w:val="7"/>
          <w:numId w:val="1"/>
        </w:numPr>
        <w:rPr/>
      </w:pPr>
      <w:r>
        <w:rPr/>
        <w:t>Extra heavy-duty, [</w:t>
      </w:r>
      <w:r>
        <w:rPr>
          <w:b/>
        </w:rPr>
        <w:t>NEMA 6-15R</w:t>
      </w:r>
      <w:r>
        <w:rPr/>
        <w:t>] [</w:t>
      </w:r>
      <w:r>
        <w:rPr>
          <w:b/>
        </w:rPr>
        <w:t>NEMA 6-20R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Isolated Ground Duplex Straight-Blade Receptacle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two subparagraphs below.</w:t>
      </w:r>
    </w:p>
    <w:p>
      <w:pPr>
        <w:pStyle w:val="PR4"/>
        <w:numPr>
          <w:ilvl w:val="7"/>
          <w:numId w:val="1"/>
        </w:numPr>
        <w:spacing w:before="240" w:after="0"/>
        <w:rPr/>
      </w:pPr>
      <w:r>
        <w:rPr/>
        <w:t>Heavy-duty, [</w:t>
      </w:r>
      <w:r>
        <w:rPr>
          <w:b/>
        </w:rPr>
        <w:t>NEMA 5-15R</w:t>
      </w:r>
      <w:r>
        <w:rPr/>
        <w:t>] [</w:t>
      </w:r>
      <w:r>
        <w:rPr>
          <w:b/>
        </w:rPr>
        <w:t>NEMA 5-20R</w:t>
      </w:r>
      <w:r>
        <w:rPr/>
        <w:t>].</w:t>
      </w:r>
    </w:p>
    <w:p>
      <w:pPr>
        <w:pStyle w:val="PR4"/>
        <w:numPr>
          <w:ilvl w:val="7"/>
          <w:numId w:val="1"/>
        </w:numPr>
        <w:rPr/>
      </w:pPr>
      <w:r>
        <w:rPr/>
        <w:t>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Weather-Resistant, Isolated Ground Duplex Straight-Blade Receptacle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Extra-heavy-duty,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Duplex Straight-Blade Receptacle with Type 3 Surge Protective Device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Duplex Straight-Blade Receptacle with Type 3 Surge Protective Device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Isolated Ground Duplex Straight-Blade Receptacle with Type 3 Surge Protective Device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Heavy-duty, smooth face,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Tamper-Resistant Duplex Straight-Blade Receptacle with USB Outlet to Power Class 2 Equipment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w:t>
      </w:r>
    </w:p>
    <w:p>
      <w:pPr>
        <w:pStyle w:val="CMT"/>
        <w:rPr/>
      </w:pPr>
      <w:r>
        <w:rPr/>
        <w:t>Retain one of first five subparagraphs below.</w:t>
      </w:r>
    </w:p>
    <w:p>
      <w:pPr>
        <w:pStyle w:val="PR4"/>
        <w:numPr>
          <w:ilvl w:val="7"/>
          <w:numId w:val="1"/>
        </w:numPr>
        <w:spacing w:before="240" w:after="0"/>
        <w:rPr/>
      </w:pPr>
      <w:r>
        <w:rPr/>
        <w:t>General-duty, [</w:t>
      </w:r>
      <w:r>
        <w:rPr>
          <w:b/>
        </w:rPr>
        <w:t>NEMA 5-15R</w:t>
      </w:r>
      <w:r>
        <w:rPr/>
        <w:t>] [</w:t>
      </w:r>
      <w:r>
        <w:rPr>
          <w:b/>
        </w:rPr>
        <w:t>NEMA 5-20R</w:t>
      </w:r>
      <w:r>
        <w:rPr/>
        <w:t>]; two USB-A ports.</w:t>
      </w:r>
    </w:p>
    <w:p>
      <w:pPr>
        <w:pStyle w:val="PR4"/>
        <w:numPr>
          <w:ilvl w:val="7"/>
          <w:numId w:val="1"/>
        </w:numPr>
        <w:rPr/>
      </w:pPr>
      <w:r>
        <w:rPr/>
        <w:t>General-duty, [</w:t>
      </w:r>
      <w:r>
        <w:rPr>
          <w:b/>
        </w:rPr>
        <w:t>NEMA 5-15R</w:t>
      </w:r>
      <w:r>
        <w:rPr/>
        <w:t>] [</w:t>
      </w:r>
      <w:r>
        <w:rPr>
          <w:b/>
        </w:rPr>
        <w:t>NEMA 5-20R</w:t>
      </w:r>
      <w:r>
        <w:rPr/>
        <w:t>]; two USB-C ports.</w:t>
      </w:r>
    </w:p>
    <w:p>
      <w:pPr>
        <w:pStyle w:val="PR4"/>
        <w:numPr>
          <w:ilvl w:val="7"/>
          <w:numId w:val="1"/>
        </w:numPr>
        <w:rPr/>
      </w:pPr>
      <w:r>
        <w:rPr/>
        <w:t>General-duty, [</w:t>
      </w:r>
      <w:r>
        <w:rPr>
          <w:b/>
        </w:rPr>
        <w:t>NEMA 5-15R</w:t>
      </w:r>
      <w:r>
        <w:rPr/>
        <w:t>] [</w:t>
      </w:r>
      <w:r>
        <w:rPr>
          <w:b/>
        </w:rPr>
        <w:t>NEMA 5-20R</w:t>
      </w:r>
      <w:r>
        <w:rPr/>
        <w:t>]; one USB-A port; one USB-C port.</w:t>
      </w:r>
    </w:p>
    <w:p>
      <w:pPr>
        <w:pStyle w:val="PR4"/>
        <w:numPr>
          <w:ilvl w:val="7"/>
          <w:numId w:val="1"/>
        </w:numPr>
        <w:rPr/>
      </w:pPr>
      <w:r>
        <w:rPr/>
        <w:t>General-duty, smooth face, two USB-A ports.</w:t>
      </w:r>
    </w:p>
    <w:p>
      <w:pPr>
        <w:pStyle w:val="PR4"/>
        <w:numPr>
          <w:ilvl w:val="7"/>
          <w:numId w:val="1"/>
        </w:numPr>
        <w:rPr/>
      </w:pPr>
      <w:r>
        <w:rPr/>
        <w:t>General-duty, smooth face, four USB-A ports.</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ART"/>
        <w:numPr>
          <w:ilvl w:val="3"/>
          <w:numId w:val="1"/>
        </w:numPr>
        <w:ind w:hanging="0" w:left="0"/>
        <w:rPr/>
      </w:pPr>
      <w:r>
        <w:rPr/>
        <w:t>DUPLEX STRAIGHT-BLADE RECEPTACLES WITH INTEGRAL SWITCHING MEANS</w:t>
      </w:r>
    </w:p>
    <w:p>
      <w:pPr>
        <w:pStyle w:val="PR1"/>
        <w:numPr>
          <w:ilvl w:val="4"/>
          <w:numId w:val="1"/>
        </w:numPr>
        <w:rPr/>
      </w:pPr>
      <w:r>
        <w:rPr/>
        <w:t>Description: Controlled receptacles with integral switching means, intended to be installed on a 20 A maximum branch circuit and for use in dry locations, in accordance with NFPA 70.</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2"/>
        <w:numPr>
          <w:ilvl w:val="5"/>
          <w:numId w:val="1"/>
        </w:numPr>
        <w:spacing w:before="240" w:after="0"/>
        <w:rPr/>
      </w:pPr>
      <w:r>
        <w:rPr/>
        <w:t>General Characteristics:</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Reference Standards: UL CCN RTXI and UL Subject 498B.</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Wired Full-Controlled Duplex Straight-Blade Receptacle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Wired Half-Controlled Duplex Straight-Blade Receptacle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Wireless Full-Controlled Duplex Straight-Blade Receptacle &lt;</w:t>
      </w:r>
      <w:r>
        <w:rPr>
          <w:b/>
        </w:rPr>
        <w:t>Insert drawing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Wireless Half-Controlled Duplex Straight-Blade Receptacle &lt;</w:t>
      </w:r>
      <w:r>
        <w:rPr>
          <w:b/>
        </w:rPr>
        <w:t>Insert drawing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Options:</w:t>
      </w:r>
    </w:p>
    <w:p>
      <w:pPr>
        <w:pStyle w:val="CMT"/>
        <w:rPr/>
      </w:pPr>
      <w:r>
        <w:rPr/>
        <w:t>Coordinate "Device Color" Subparagraph below with architectural requirements. Blue, green, office white, almond, and light almond are not defined in NEMA WD 1, so the same color from different manufacturers may not match. Verify availability of colors with manufacturers.</w:t>
      </w:r>
    </w:p>
    <w:p>
      <w:pPr>
        <w:pStyle w:val="PR3"/>
        <w:numPr>
          <w:ilvl w:val="6"/>
          <w:numId w:val="1"/>
        </w:numPr>
        <w:spacing w:before="240" w:after="0"/>
        <w:rPr/>
      </w:pPr>
      <w:r>
        <w:rPr/>
        <w:t>Device Color: [</w:t>
      </w:r>
      <w:r>
        <w:rPr>
          <w:b/>
        </w:rPr>
        <w:t>Ivory</w:t>
      </w:r>
      <w:r>
        <w:rPr/>
        <w:t>] [</w:t>
      </w:r>
      <w:r>
        <w:rPr>
          <w:b/>
        </w:rPr>
        <w:t>White</w:t>
      </w:r>
      <w:r>
        <w:rPr/>
        <w:t>] [</w:t>
      </w:r>
      <w:r>
        <w:rPr>
          <w:b/>
        </w:rPr>
        <w:t>Gray</w:t>
      </w:r>
      <w:r>
        <w:rPr/>
        <w:t>] [</w:t>
      </w:r>
      <w:r>
        <w:rPr>
          <w:b/>
        </w:rPr>
        <w:t>Brown</w:t>
      </w:r>
      <w:r>
        <w:rPr/>
        <w:t>] [</w:t>
      </w:r>
      <w:r>
        <w:rPr>
          <w:b/>
        </w:rPr>
        <w:t>Black</w:t>
      </w:r>
      <w:r>
        <w:rPr/>
        <w:t>] [</w:t>
      </w:r>
      <w:r>
        <w:rPr>
          <w:b/>
        </w:rPr>
        <w:t>Red</w:t>
      </w:r>
      <w:r>
        <w:rPr/>
        <w:t>] [</w:t>
      </w:r>
      <w:r>
        <w:rPr>
          <w:b/>
        </w:rPr>
        <w:t>Yellow</w:t>
      </w:r>
      <w:r>
        <w:rPr/>
        <w:t>] [</w:t>
      </w:r>
      <w:r>
        <w:rPr>
          <w:b/>
        </w:rPr>
        <w:t>Orange</w:t>
      </w:r>
      <w:r>
        <w:rPr/>
        <w:t>] [</w:t>
      </w:r>
      <w:r>
        <w:rPr>
          <w:b/>
        </w:rPr>
        <w:t> in accordance with NEMA WD 1</w:t>
      </w:r>
      <w:r>
        <w:rPr/>
        <w:t>] [</w:t>
      </w:r>
      <w:r>
        <w:rPr>
          <w:b/>
        </w:rPr>
        <w:t>Blue</w:t>
      </w:r>
      <w:r>
        <w:rPr/>
        <w:t>] [</w:t>
      </w:r>
      <w:r>
        <w:rPr>
          <w:b/>
        </w:rPr>
        <w:t>Green</w:t>
      </w:r>
      <w:r>
        <w:rPr/>
        <w:t>] [</w:t>
      </w:r>
      <w:r>
        <w:rPr>
          <w:b/>
        </w:rPr>
        <w:t>Office White</w:t>
      </w:r>
      <w:r>
        <w:rPr/>
        <w:t>] [</w:t>
      </w:r>
      <w:r>
        <w:rPr>
          <w:b/>
        </w:rPr>
        <w:t>Almond</w:t>
      </w:r>
      <w:r>
        <w:rPr/>
        <w:t>] [</w:t>
      </w:r>
      <w:r>
        <w:rPr>
          <w:b/>
        </w:rPr>
        <w:t>Light Almond</w:t>
      </w:r>
      <w:r>
        <w:rPr/>
        <w:t>] [</w:t>
      </w:r>
      <w:r>
        <w:rPr>
          <w:b/>
        </w:rPr>
        <w:t>As indicated on architectural Drawings</w:t>
      </w:r>
      <w:r>
        <w:rPr/>
        <w:t>].</w:t>
      </w:r>
    </w:p>
    <w:p>
      <w:pPr>
        <w:pStyle w:val="PR3"/>
        <w:numPr>
          <w:ilvl w:val="6"/>
          <w:numId w:val="1"/>
        </w:numPr>
        <w:rPr/>
      </w:pPr>
      <w:r>
        <w:rPr/>
        <w:t>Configuration: [</w:t>
      </w:r>
      <w:r>
        <w:rPr>
          <w:b/>
        </w:rPr>
        <w:t>NEMA 5-15R</w:t>
      </w:r>
      <w:r>
        <w:rPr/>
        <w:t>] [</w:t>
      </w:r>
      <w:r>
        <w:rPr>
          <w:b/>
        </w:rPr>
        <w:t>NEMA 5-20R</w:t>
      </w:r>
      <w:r>
        <w:rPr/>
        <w:t>].</w:t>
      </w:r>
    </w:p>
    <w:p>
      <w:pPr>
        <w:pStyle w:val="CMT"/>
        <w:rPr/>
      </w:pPr>
      <w:r>
        <w:rPr/>
        <w:t>Retain "Accessories" Subparagraph below only if this cover plate must exactly match color of this wiring device. Use Section 260533.16 "Boxes and Covers for Electrical Systems" to specify common covers or cover plates with matching colors or finishes for use with multiple wiring devices.</w:t>
      </w:r>
    </w:p>
    <w:p>
      <w:pPr>
        <w:pStyle w:val="PR2"/>
        <w:numPr>
          <w:ilvl w:val="5"/>
          <w:numId w:val="1"/>
        </w:numPr>
        <w:spacing w:before="240" w:after="0"/>
        <w:rPr/>
      </w:pPr>
      <w:r>
        <w:rPr/>
        <w:t>Accessories:</w:t>
      </w:r>
    </w:p>
    <w:p>
      <w:pPr>
        <w:pStyle w:val="PR3"/>
        <w:numPr>
          <w:ilvl w:val="6"/>
          <w:numId w:val="1"/>
        </w:numPr>
        <w:spacing w:before="240" w:after="0"/>
        <w:rPr/>
      </w:pPr>
      <w:r>
        <w:rPr/>
        <w:t xml:space="preserve">Cover Plate: </w:t>
      </w:r>
      <w:r>
        <w:rPr>
          <w:rStyle w:val="IP"/>
        </w:rPr>
        <w:t>0.060 inch</w:t>
      </w:r>
      <w:r>
        <w:rPr>
          <w:rStyle w:val="SI"/>
        </w:rPr>
        <w:t xml:space="preserve"> (1.5 mm)</w:t>
      </w:r>
      <w:r>
        <w:rPr/>
        <w:t xml:space="preserve"> thick, high-impact thermoplastic (nylon) with smooth finish and color matching wiring device; from same manufacturer as wiring device.</w:t>
      </w:r>
    </w:p>
    <w:p>
      <w:pPr>
        <w:pStyle w:val="PR3"/>
        <w:numPr>
          <w:ilvl w:val="6"/>
          <w:numId w:val="1"/>
        </w:numPr>
        <w:rPr/>
      </w:pPr>
      <w:r>
        <w:rPr/>
        <w:t>Securing Screws for Cover Plate: Metal with head color matching wallplate finish.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receptacles to be procured and installed for Owner-furnished equipment are compatible with mating attachment plugs on equipment.</w:t>
      </w:r>
    </w:p>
    <w:p>
      <w:pPr>
        <w:pStyle w:val="ART"/>
        <w:numPr>
          <w:ilvl w:val="3"/>
          <w:numId w:val="1"/>
        </w:numPr>
        <w:ind w:hanging="0" w:left="0"/>
        <w:rPr/>
      </w:pPr>
      <w:r>
        <w:rPr/>
        <w:t>SELECTION OF CONTROLLED AND UNCONTROLLED RECEPTACLES</w:t>
      </w:r>
    </w:p>
    <w:p>
      <w:pPr>
        <w:pStyle w:val="PR1"/>
        <w:numPr>
          <w:ilvl w:val="4"/>
          <w:numId w:val="1"/>
        </w:numPr>
        <w:rPr/>
      </w:pPr>
      <w:hyperlink r:id="rId21">
        <w:r>
          <w:rPr>
            <w:rStyle w:val="Hyperlink"/>
          </w:rPr>
          <w:t>&lt;Double click to insert sustainable design text for selection of controlled receptacles&gt;</w:t>
        </w:r>
      </w:hyperlink>
    </w:p>
    <w:p>
      <w:pPr>
        <w:pStyle w:val="ART"/>
        <w:numPr>
          <w:ilvl w:val="3"/>
          <w:numId w:val="1"/>
        </w:numPr>
        <w:ind w:hanging="0" w:left="0"/>
        <w:rPr/>
      </w:pPr>
      <w:r>
        <w:rPr/>
        <w:t>INSTALLATION</w:t>
      </w:r>
    </w:p>
    <w:p>
      <w:pPr>
        <w:pStyle w:val="PR1"/>
        <w:numPr>
          <w:ilvl w:val="4"/>
          <w:numId w:val="1"/>
        </w:numPr>
        <w:rPr/>
      </w:pPr>
      <w:r>
        <w:rPr/>
        <w:t>Comply with manufacturer's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PR2"/>
        <w:numPr>
          <w:ilvl w:val="5"/>
          <w:numId w:val="1"/>
        </w:numPr>
        <w:spacing w:before="240" w:after="0"/>
        <w:rPr/>
      </w:pPr>
      <w:r>
        <w:rPr/>
        <w:t>Unless more stringent requirements are specified in Contract Documents or manufacturers' instructions, comply with installation instructions in NECA NEIS 130.</w:t>
      </w:r>
    </w:p>
    <w:p>
      <w:pPr>
        <w:pStyle w:val="PR2"/>
        <w:numPr>
          <w:ilvl w:val="5"/>
          <w:numId w:val="1"/>
        </w:numPr>
        <w:rPr/>
      </w:pPr>
      <w:r>
        <w:rPr/>
        <w:t>Mounting Heights: Unless otherwise indicated in Contract Documents, comply with mounting heights recommended in NECA NEIS 1.</w:t>
      </w:r>
    </w:p>
    <w:p>
      <w:pPr>
        <w:pStyle w:val="PR2"/>
        <w:numPr>
          <w:ilvl w:val="5"/>
          <w:numId w:val="1"/>
        </w:numPr>
        <w:rPr/>
      </w:pPr>
      <w:r>
        <w:rPr/>
        <w:t>Receptacle Orientation: Unless otherwise indicated in Contract Documents, orient receptacle to match configuration diagram in NEMA WD 6.</w:t>
      </w:r>
    </w:p>
    <w:p>
      <w:pPr>
        <w:pStyle w:val="PR2"/>
        <w:numPr>
          <w:ilvl w:val="5"/>
          <w:numId w:val="1"/>
        </w:numPr>
        <w:rPr/>
      </w:pPr>
      <w:r>
        <w:rPr/>
        <w:t>Consult Architect for resolution of conflicting requirements.</w:t>
      </w:r>
    </w:p>
    <w:p>
      <w:pPr>
        <w:pStyle w:val="PR1"/>
        <w:numPr>
          <w:ilvl w:val="4"/>
          <w:numId w:val="1"/>
        </w:numPr>
        <w:rPr/>
      </w:pPr>
      <w:r>
        <w:rPr/>
        <w:t>Identification:</w:t>
      </w:r>
    </w:p>
    <w:p>
      <w:pPr>
        <w:pStyle w:val="PR2"/>
        <w:numPr>
          <w:ilvl w:val="5"/>
          <w:numId w:val="1"/>
        </w:numPr>
        <w:spacing w:before="240" w:after="0"/>
        <w:rPr/>
      </w:pPr>
      <w:r>
        <w:rPr/>
        <w:t>Identify cover or cover plate for device with panelboard identification and circuit number in accordance with Section 260553 "Identification for Electrical Systems."</w:t>
      </w:r>
    </w:p>
    <w:p>
      <w:pPr>
        <w:pStyle w:val="CMT"/>
        <w:rPr/>
      </w:pPr>
      <w:r>
        <w:rPr/>
        <w:t>Retain first subparagraph below if self-adhesive labels on cover or cover plate are unacceptable.</w:t>
      </w:r>
    </w:p>
    <w:p>
      <w:pPr>
        <w:pStyle w:val="PR3"/>
        <w:numPr>
          <w:ilvl w:val="6"/>
          <w:numId w:val="1"/>
        </w:numPr>
        <w:spacing w:before="240" w:after="0"/>
        <w:rPr/>
      </w:pPr>
      <w:r>
        <w:rPr/>
        <w:t>Mark cover or cover plate using hot, stamped, or engraved machine printing with [</w:t>
      </w:r>
      <w:r>
        <w:rPr>
          <w:b/>
        </w:rPr>
        <w:t>black</w:t>
      </w:r>
      <w:r>
        <w:rPr/>
        <w:t>] [</w:t>
      </w:r>
      <w:r>
        <w:rPr>
          <w:b/>
        </w:rPr>
        <w:t>white</w:t>
      </w:r>
      <w:r>
        <w:rPr/>
        <w:t>] [</w:t>
      </w:r>
      <w:r>
        <w:rPr>
          <w:b/>
        </w:rPr>
        <w:t>red</w:t>
      </w:r>
      <w:r>
        <w:rPr/>
        <w:t>]-filled lettering, and provide durable wire markers or tags inside device box or outlet box.</w:t>
      </w:r>
    </w:p>
    <w:p>
      <w:pPr>
        <w:pStyle w:val="CMT"/>
        <w:rPr/>
      </w:pPr>
      <w:r>
        <w:rPr/>
        <w:t>Retain "Healthcare Facilities" Subparagraph below to provide the distinctive color or marking required by Article 517 of NFPA 70 and NFPA 99.</w:t>
      </w:r>
    </w:p>
    <w:p>
      <w:pPr>
        <w:pStyle w:val="PR3"/>
        <w:numPr>
          <w:ilvl w:val="6"/>
          <w:numId w:val="1"/>
        </w:numPr>
        <w:rPr/>
      </w:pPr>
      <w:r>
        <w:rPr/>
        <w:t>Healthcare Facilities: Distinctively identify covers or cover plates of device boxes and outlet boxes that are supplied from life safety and critical branch power supplies following facility's standard practice.</w:t>
      </w:r>
    </w:p>
    <w:p>
      <w:pPr>
        <w:pStyle w:val="PR1"/>
        <w:numPr>
          <w:ilvl w:val="4"/>
          <w:numId w:val="1"/>
        </w:numPr>
        <w:rPr/>
      </w:pPr>
      <w:r>
        <w:rPr/>
        <w:t>Interfaces with Other Work:</w:t>
      </w:r>
    </w:p>
    <w:p>
      <w:pPr>
        <w:pStyle w:val="CMT"/>
        <w:rPr/>
      </w:pPr>
      <w:r>
        <w:rPr/>
        <w:t>Surge protection works by creating an intentional ground fault to divert the surge current, which will cause nuisance tripping of upstream ground-fault devices. This nuisance tripping is a frequent problem for wet laboratory workbenches when occupants plug their own SPDs for computing equipment into a GFCI-protected outlet.</w:t>
      </w:r>
    </w:p>
    <w:p>
      <w:pPr>
        <w:pStyle w:val="PR2"/>
        <w:numPr>
          <w:ilvl w:val="5"/>
          <w:numId w:val="1"/>
        </w:numPr>
        <w:spacing w:before="240" w:after="0"/>
        <w:rPr/>
      </w:pPr>
      <w:r>
        <w:rPr/>
        <w:t>Do not install Type 3 SPD, including surge-protected relocatable taps and power strips, on branch circuit downstream of GFCI device.</w:t>
      </w:r>
    </w:p>
    <w:p>
      <w:pPr>
        <w:pStyle w:val="PR2"/>
        <w:numPr>
          <w:ilvl w:val="5"/>
          <w:numId w:val="1"/>
        </w:numPr>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Insert and remove test plug to verify that device is securely mounted.</w:t>
      </w:r>
    </w:p>
    <w:p>
      <w:pPr>
        <w:pStyle w:val="PR2"/>
        <w:numPr>
          <w:ilvl w:val="5"/>
          <w:numId w:val="1"/>
        </w:numPr>
        <w:rPr/>
      </w:pPr>
      <w:r>
        <w:rPr/>
        <w:t>Verify polarity of hot and neutral pins.</w:t>
      </w:r>
    </w:p>
    <w:p>
      <w:pPr>
        <w:pStyle w:val="PR2"/>
        <w:numPr>
          <w:ilvl w:val="5"/>
          <w:numId w:val="1"/>
        </w:numPr>
        <w:rPr/>
      </w:pPr>
      <w:r>
        <w:rPr/>
        <w:t>Measure line voltage.</w:t>
      </w:r>
    </w:p>
    <w:p>
      <w:pPr>
        <w:pStyle w:val="PR2"/>
        <w:numPr>
          <w:ilvl w:val="5"/>
          <w:numId w:val="1"/>
        </w:numPr>
        <w:rPr/>
      </w:pPr>
      <w:r>
        <w:rPr/>
        <w:t>Measure percent voltage drop.</w:t>
      </w:r>
    </w:p>
    <w:p>
      <w:pPr>
        <w:pStyle w:val="PR2"/>
        <w:numPr>
          <w:ilvl w:val="5"/>
          <w:numId w:val="1"/>
        </w:numPr>
        <w:rPr/>
      </w:pPr>
      <w:r>
        <w:rPr/>
        <w:t>Measure grounding circuit continuity; impedance must be not greater than 2 ohms.</w:t>
      </w:r>
    </w:p>
    <w:p>
      <w:pPr>
        <w:pStyle w:val="CMT"/>
        <w:rPr/>
      </w:pPr>
      <w:r>
        <w:rPr/>
        <w:t>Retain "Healthcare Facilities" Subparagraph below to comply with Requirement 6.3.3.2.4 of NFPA 99.</w:t>
      </w:r>
    </w:p>
    <w:p>
      <w:pPr>
        <w:pStyle w:val="PR2"/>
        <w:numPr>
          <w:ilvl w:val="5"/>
          <w:numId w:val="1"/>
        </w:numPr>
        <w:rPr/>
      </w:pPr>
      <w:r>
        <w:rPr/>
        <w:t>Healthcare Facilities: Test straight-blade receptacles in patient care spaces with receptacle pin tension test instrument in accordance with NFPA 99. Retention force of ground pin must be not less than 115 g (4 oz).</w:t>
      </w:r>
    </w:p>
    <w:p>
      <w:pPr>
        <w:pStyle w:val="PR2"/>
        <w:numPr>
          <w:ilvl w:val="5"/>
          <w:numId w:val="1"/>
        </w:numPr>
        <w:rPr/>
      </w:pPr>
      <w:r>
        <w:rPr/>
        <w:t>Perform additional installation and maintenance inspections and diagnostic tests in accordance with NECA NEIS 130 and manufacturers' instructions.</w:t>
      </w:r>
    </w:p>
    <w:p>
      <w:pPr>
        <w:pStyle w:val="PR2"/>
        <w:numPr>
          <w:ilvl w:val="5"/>
          <w:numId w:val="1"/>
        </w:numPr>
        <w:rPr/>
      </w:pPr>
      <w:r>
        <w:rPr/>
        <w:t>&lt;</w:t>
      </w:r>
      <w:r>
        <w:rPr>
          <w:b/>
        </w:rPr>
        <w:t>Insert tests and inspections</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PR1"/>
        <w:numPr>
          <w:ilvl w:val="4"/>
          <w:numId w:val="1"/>
        </w:numPr>
        <w:rPr/>
      </w:pPr>
      <w:r>
        <w:rPr/>
        <w:t>Occupancy Adjustments for Controlled Receptacles: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PROTECTION</w:t>
      </w:r>
    </w:p>
    <w:p>
      <w:pPr>
        <w:pStyle w:val="PR1"/>
        <w:numPr>
          <w:ilvl w:val="4"/>
          <w:numId w:val="1"/>
        </w:numPr>
        <w:rPr/>
      </w:pPr>
      <w:r>
        <w:rPr/>
        <w:t>Schedule and sequence installation to minimize risk of contamination of wires and cables, devices, device boxes, outlet boxes, covers, and cover plates by plaster, drywall joint compound, mortar, cement, concrete, dust, paint, and other materials.</w:t>
      </w:r>
    </w:p>
    <w:p>
      <w:pPr>
        <w:pStyle w:val="PR1"/>
        <w:numPr>
          <w:ilvl w:val="4"/>
          <w:numId w:val="1"/>
        </w:numPr>
        <w:rPr/>
      </w:pPr>
      <w:r>
        <w:rPr/>
        <w:t>After installation, protect wires and cables, devices, device boxes, outlet boxes, covers, and cover plates from construction activities. Remove and replace items that are contaminated, defaced, damaged, or otherwise caused to be unfit for use prior to acceptance by Owner.</w:t>
      </w:r>
    </w:p>
    <w:p>
      <w:pPr>
        <w:pStyle w:val="EOS"/>
        <w:rPr/>
      </w:pPr>
      <w:r>
        <w:rPr/>
        <w:t>END OF SECTION 262726.33</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GENERAL-GRADE DUPLEX STRAIGHT-BLADE RECEPTACLES</w:t>
          </w:r>
        </w:p>
      </w:tc>
      <w:tc>
        <w:tcPr>
          <w:tcW w:w="1872" w:type="dxa"/>
          <w:tcBorders/>
        </w:tcPr>
        <w:p>
          <w:pPr>
            <w:pStyle w:val="RJUST"/>
            <w:rPr/>
          </w:pPr>
          <w:r>
            <w:rPr>
              <w:rStyle w:val="NUM"/>
            </w:rPr>
            <w:t>262726.33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272633"/>
    <w:docVar w:name="MF95" w:val="16144"/>
    <w:docVar w:name="MFOrigin" w:val="MF04"/>
    <w:docVar w:name="SpecType" w:val="MasterSpec"/>
    <w:docVar w:name="Version" w:val="164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33&amp;ver=03-01-22&amp;format=FL&amp;sid=16457&amp;utm_source=MasterSpec&amp;utm_medium=Word" TargetMode="External"/><Relationship Id="rId3" Type="http://schemas.openxmlformats.org/officeDocument/2006/relationships/hyperlink" Target="http://www.arcomnet.com/sustainable_design.aspx?topic=2369" TargetMode="External"/><Relationship Id="rId4" Type="http://schemas.openxmlformats.org/officeDocument/2006/relationships/hyperlink" Target="http://www.specagent.com/LookUp/?ulid=14481&amp;mf=&amp;src=wd" TargetMode="External"/><Relationship Id="rId5" Type="http://schemas.openxmlformats.org/officeDocument/2006/relationships/hyperlink" Target="http://www.specagent.com/LookUp/?ulid=14482&amp;mf=&amp;src=wd" TargetMode="External"/><Relationship Id="rId6" Type="http://schemas.openxmlformats.org/officeDocument/2006/relationships/hyperlink" Target="http://www.specagent.com/LookUp/?ulid=14483&amp;mf=&amp;src=wd" TargetMode="External"/><Relationship Id="rId7" Type="http://schemas.openxmlformats.org/officeDocument/2006/relationships/hyperlink" Target="http://www.specagent.com/LookUp/?ulid=14484&amp;mf=&amp;src=wd" TargetMode="External"/><Relationship Id="rId8" Type="http://schemas.openxmlformats.org/officeDocument/2006/relationships/hyperlink" Target="http://www.specagent.com/LookUp/?ulid=14485&amp;mf=&amp;src=wd" TargetMode="External"/><Relationship Id="rId9" Type="http://schemas.openxmlformats.org/officeDocument/2006/relationships/hyperlink" Target="http://www.specagent.com/LookUp/?ulid=14486&amp;mf=&amp;src=wd" TargetMode="External"/><Relationship Id="rId10" Type="http://schemas.openxmlformats.org/officeDocument/2006/relationships/hyperlink" Target="http://www.specagent.com/LookUp/?ulid=14487&amp;mf=&amp;src=wd" TargetMode="External"/><Relationship Id="rId11" Type="http://schemas.openxmlformats.org/officeDocument/2006/relationships/hyperlink" Target="http://www.specagent.com/LookUp/?ulid=14488&amp;mf=&amp;src=wd" TargetMode="External"/><Relationship Id="rId12" Type="http://schemas.openxmlformats.org/officeDocument/2006/relationships/hyperlink" Target="http://www.specagent.com/LookUp/?ulid=14489&amp;mf=&amp;src=wd" TargetMode="External"/><Relationship Id="rId13" Type="http://schemas.openxmlformats.org/officeDocument/2006/relationships/hyperlink" Target="http://www.specagent.com/LookUp/?ulid=14490&amp;mf=&amp;src=wd" TargetMode="External"/><Relationship Id="rId14" Type="http://schemas.openxmlformats.org/officeDocument/2006/relationships/hyperlink" Target="http://www.specagent.com/LookUp/?ulid=14491&amp;mf=&amp;src=wd" TargetMode="External"/><Relationship Id="rId15" Type="http://schemas.openxmlformats.org/officeDocument/2006/relationships/hyperlink" Target="http://www.specagent.com/LookUp/?ulid=14492&amp;mf=&amp;src=wd" TargetMode="External"/><Relationship Id="rId16" Type="http://schemas.openxmlformats.org/officeDocument/2006/relationships/hyperlink" Target="http://www.specagent.com/LookUp/?ulid=14493&amp;mf=&amp;src=wd" TargetMode="External"/><Relationship Id="rId17" Type="http://schemas.openxmlformats.org/officeDocument/2006/relationships/hyperlink" Target="http://www.specagent.com/LookUp/?ulid=14494&amp;mf=&amp;src=wd" TargetMode="External"/><Relationship Id="rId18" Type="http://schemas.openxmlformats.org/officeDocument/2006/relationships/hyperlink" Target="http://www.specagent.com/LookUp/?ulid=14495&amp;mf=&amp;src=wd" TargetMode="External"/><Relationship Id="rId19" Type="http://schemas.openxmlformats.org/officeDocument/2006/relationships/hyperlink" Target="http://www.specagent.com/LookUp/?ulid=14496&amp;mf=&amp;src=wd" TargetMode="External"/><Relationship Id="rId20" Type="http://schemas.openxmlformats.org/officeDocument/2006/relationships/hyperlink" Target="http://www.specagent.com/LookUp/?ulid=14497&amp;mf=&amp;src=wd" TargetMode="External"/><Relationship Id="rId21" Type="http://schemas.openxmlformats.org/officeDocument/2006/relationships/hyperlink" Target="http://www.arcomnet.com/sustainable_design.aspx?topic=2370"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2022-09-26T03:37:00Z</dcterms:created>
  <dc:creator>Deltek, Inc.</dc:creator>
  <dc:description/>
  <cp:keywords>BAS-12345-MS80</cp:keywords>
  <dc:language>zh-CN</dc:language>
  <cp:lastModifiedBy>Janice Nacional</cp:lastModifiedBy>
  <dcterms:modified xsi:type="dcterms:W3CDTF">2022-09-26T03:37:00Z</dcterms:modified>
  <cp:revision>2</cp:revision>
  <dc:subject>GENERAL-GRADE DUPLEX STRAIGHT-BLADE RECEPTACLES</dc:subject>
  <dc:title>SECTION 262726.33 - GENERAL-GRADE DUPLEX STRAIGHT-BLADE RECEPTACLES</dc:title>
</cp:coreProperties>
</file>