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262726.35</w:t>
      </w:r>
      <w:r>
        <w:rPr/>
        <w:t xml:space="preserve"> - </w:t>
      </w:r>
      <w:r>
        <w:rPr>
          <w:rStyle w:val="NAM"/>
        </w:rPr>
        <w:t>HOSPITAL-GRADE STRAIGHT-BLADE RECEPTACLES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Hospital-grade straight-blade receptacles.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262726.31 "General-Grade Single Straight-Blade Receptacles" for single receptacles.</w:t>
      </w:r>
    </w:p>
    <w:p>
      <w:pPr>
        <w:pStyle w:val="PR2"/>
        <w:numPr>
          <w:ilvl w:val="5"/>
          <w:numId w:val="1"/>
        </w:numPr>
        <w:rPr/>
      </w:pPr>
      <w:r>
        <w:rPr/>
        <w:t>Section 262726.33 "General-Grade Duplex Straight-Blade Receptacles" for duplex receptacles that are not hospital grade.</w:t>
      </w:r>
    </w:p>
    <w:p>
      <w:pPr>
        <w:pStyle w:val="PR2"/>
        <w:numPr>
          <w:ilvl w:val="5"/>
          <w:numId w:val="1"/>
        </w:numPr>
        <w:rPr/>
      </w:pPr>
      <w:r>
        <w:rPr/>
        <w:t>Section 262726.37 "Receptacles with Arc-Fault and Ground-Fault Protective Devices" for AFCI and GFCI receptacles.</w:t>
      </w:r>
    </w:p>
    <w:p>
      <w:pPr>
        <w:pStyle w:val="PR2"/>
        <w:numPr>
          <w:ilvl w:val="5"/>
          <w:numId w:val="1"/>
        </w:numPr>
        <w:rPr/>
      </w:pPr>
      <w:r>
        <w:rPr/>
        <w:t>Section 262726.39 "Locking Receptacles" for twist-locking receptacles.</w:t>
      </w:r>
    </w:p>
    <w:p>
      <w:pPr>
        <w:pStyle w:val="PR2"/>
        <w:numPr>
          <w:ilvl w:val="5"/>
          <w:numId w:val="1"/>
        </w:numPr>
        <w:rPr/>
      </w:pPr>
      <w:r>
        <w:rPr/>
        <w:t>Section 262726.41 "Pin-and-Sleeve Receptacles" for pin-and-sleeve receptacles.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Hospital-grade straight-blade receptacles.</w:t>
      </w:r>
    </w:p>
    <w:p>
      <w:pPr>
        <w:pStyle w:val="CMT"/>
        <w:rPr/>
      </w:pPr>
      <w:r>
        <w:rPr/>
        <w:t>Retain "Samples" Paragraph below if products have critical features needing hands-on appraisal.</w:t>
      </w:r>
    </w:p>
    <w:p>
      <w:pPr>
        <w:pStyle w:val="PR1"/>
        <w:numPr>
          <w:ilvl w:val="4"/>
          <w:numId w:val="1"/>
        </w:numPr>
        <w:rPr/>
      </w:pPr>
      <w:r>
        <w:rPr/>
        <w:t>Samples:</w:t>
      </w:r>
    </w:p>
    <w:p>
      <w:pPr>
        <w:pStyle w:val="PR2"/>
        <w:numPr>
          <w:ilvl w:val="5"/>
          <w:numId w:val="1"/>
        </w:numPr>
        <w:spacing w:before="240" w:after="0"/>
        <w:rPr/>
      </w:pPr>
      <w:r>
        <w:rPr/>
        <w:t>One for each kind of hospital-grade straight-blade receptacle[</w:t>
      </w:r>
      <w:r>
        <w:rPr>
          <w:b/>
        </w:rPr>
        <w:t> and cover plate accessory</w:t>
      </w:r>
      <w:r>
        <w:rPr/>
        <w:t>] specified, in each finish and color specified.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Hospital-grade straight-blade receptacles.</w:t>
      </w:r>
    </w:p>
    <w:p>
      <w:pPr>
        <w:pStyle w:val="PR1"/>
        <w:numPr>
          <w:ilvl w:val="4"/>
          <w:numId w:val="1"/>
        </w:numPr>
        <w:rPr/>
      </w:pPr>
      <w:r>
        <w:rPr/>
        <w:t>Sample warranties.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w:t>
      </w:r>
    </w:p>
    <w:p>
      <w:pPr>
        <w:pStyle w:val="PR1"/>
        <w:numPr>
          <w:ilvl w:val="4"/>
          <w:numId w:val="1"/>
        </w:numPr>
        <w:rPr/>
      </w:pPr>
      <w:r>
        <w:rPr/>
        <w:t>Extra Stock Items: Furnish extra materials[</w:t>
      </w:r>
      <w:r>
        <w:rPr>
          <w:b/>
        </w:rPr>
        <w:t>, from the same production run,</w:t>
      </w:r>
      <w:r>
        <w:rPr/>
        <w:t>] to Owner that match products installed and that are packaged with protective covering for storage and identified with labels describing contents.</w:t>
      </w:r>
    </w:p>
    <w:p>
      <w:pPr>
        <w:pStyle w:val="PR2"/>
        <w:numPr>
          <w:ilvl w:val="5"/>
          <w:numId w:val="1"/>
        </w:numPr>
        <w:spacing w:before="240" w:after="0"/>
        <w:rPr/>
      </w:pPr>
      <w:r>
        <w:rPr/>
        <w:t>SPD Receptacles: Equal to [</w:t>
      </w:r>
      <w:r>
        <w:rPr>
          <w:b/>
        </w:rPr>
        <w:t>10</w:t>
      </w:r>
      <w:r>
        <w:rPr/>
        <w:t>] &lt;</w:t>
      </w:r>
      <w:r>
        <w:rPr>
          <w:b/>
        </w:rPr>
        <w:t>Insert number</w:t>
      </w:r>
      <w:r>
        <w:rPr/>
        <w:t>&gt; percent of quantity installed for each kind specified, but no fewer than [</w:t>
      </w:r>
      <w:r>
        <w:rPr>
          <w:b/>
        </w:rPr>
        <w:t>one</w:t>
      </w:r>
      <w:r>
        <w:rPr/>
        <w:t>] &lt;</w:t>
      </w:r>
      <w:r>
        <w:rPr>
          <w:b/>
        </w:rPr>
        <w:t>Insert number</w:t>
      </w:r>
      <w:r>
        <w:rPr/>
        <w:t>&gt; units.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Manufacturer Extended Warranty: Manufacturer warrants that devices perform in accordance with specified requirements and agrees to provide repair or replacement of devices that fail to perform as specified within extended warranty period.</w:t>
      </w:r>
    </w:p>
    <w:p>
      <w:pPr>
        <w:pStyle w:val="PR2"/>
        <w:numPr>
          <w:ilvl w:val="5"/>
          <w:numId w:val="1"/>
        </w:numPr>
        <w:spacing w:before="240" w:after="0"/>
        <w:rPr/>
      </w:pPr>
      <w:r>
        <w:rPr/>
        <w:t>Initial 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 Warranty Period" Subparagraph below if device includes surge protection.</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 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HOSPITAL-GRADE STRAIGHT-BLADE RECEPTACLES</w:t>
      </w:r>
    </w:p>
    <w:p>
      <w:pPr>
        <w:pStyle w:val="PR1"/>
        <w:numPr>
          <w:ilvl w:val="4"/>
          <w:numId w:val="1"/>
        </w:numPr>
        <w:rPr/>
      </w:pPr>
      <w:r>
        <w:rPr/>
        <w:t>Description: Hospital-grade duplex receptacles for use in wiring systems recognized by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w:t>
      </w:r>
    </w:p>
    <w:p>
      <w:pPr>
        <w:pStyle w:val="PR4"/>
        <w:numPr>
          <w:ilvl w:val="7"/>
          <w:numId w:val="1"/>
        </w:numPr>
        <w:spacing w:before="240" w:after="0"/>
        <w:rPr/>
      </w:pPr>
      <w:r>
        <w:rPr/>
        <w:t>UL CCN RTRT and UL 498.</w:t>
      </w:r>
    </w:p>
    <w:p>
      <w:pPr>
        <w:pStyle w:val="PR4"/>
        <w:numPr>
          <w:ilvl w:val="7"/>
          <w:numId w:val="1"/>
        </w:numPr>
        <w:rPr/>
      </w:pPr>
      <w:r>
        <w:rPr/>
        <w:t>Surge Protective Devices: UL 1449, Type 3.</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Single Straight-Blade Receptacle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Extra-heavy-duty,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Isolated Ground Single Straight-Blade Receptacle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Device Color: Orange[</w:t>
      </w:r>
      <w:r>
        <w:rPr>
          <w:b/>
        </w:rPr>
        <w:t> in accordance with NEMA WD 1</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Heavy-duty, NEMA 5-20R.</w:t>
      </w:r>
    </w:p>
    <w:p>
      <w:pPr>
        <w:pStyle w:val="PR4"/>
        <w:numPr>
          <w:ilvl w:val="7"/>
          <w:numId w:val="1"/>
        </w:numPr>
        <w:rPr/>
      </w:pPr>
      <w:r>
        <w:rPr/>
        <w:t>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Duplex Straight-Blade Receptacle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Non-Ferrous Duplex Straight-Blade Receptacle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Nightlight-Type, Lighted Duplex Straight-Blade Receptacle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four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Power-Indicating-Type, Lighted Duplex Straight-Blade Receptacle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Isolated Ground Duplex Straight-Blade Receptacle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six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Heavy-duty, NEMA 6-20R.</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PR4"/>
        <w:numPr>
          <w:ilvl w:val="7"/>
          <w:numId w:val="1"/>
        </w:numPr>
        <w:rPr/>
      </w:pPr>
      <w:r>
        <w:rPr/>
        <w:t>Extra-heavy-duty, NEMA 6-20R.</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Duplex Straight-Blade Receptacle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four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Nightlight-Type, Lighted Duplex Straight-Blade Receptacle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Power-Indicating-Type, Lighted Duplex Straight-Blade Receptacle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Isolated Ground Duplex Straight-Blade Receptacle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Duplex Straight-Blade Receptacle with Type 3 Surge Protective Device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Duplex Straight-Blade Receptacle with Type 3 Surge Protective Device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Isolated Ground Duplex Straight-Blade Receptacle with Type 3 Surge Protective Device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Duplex Straight-Blade Receptacle with USB Outlet to Power Class 2 Equipment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three subparagraphs below.</w:t>
      </w:r>
    </w:p>
    <w:p>
      <w:pPr>
        <w:pStyle w:val="PR4"/>
        <w:numPr>
          <w:ilvl w:val="7"/>
          <w:numId w:val="1"/>
        </w:numPr>
        <w:spacing w:before="240" w:after="0"/>
        <w:rPr/>
      </w:pPr>
      <w:r>
        <w:rPr/>
        <w:t>Heavy-duty, [</w:t>
      </w:r>
      <w:r>
        <w:rPr>
          <w:b/>
        </w:rPr>
        <w:t>NEMA 5-15R</w:t>
      </w:r>
      <w:r>
        <w:rPr/>
        <w:t>] [</w:t>
      </w:r>
      <w:r>
        <w:rPr>
          <w:b/>
        </w:rPr>
        <w:t>NEMA 5-20R</w:t>
      </w:r>
      <w:r>
        <w:rPr/>
        <w:t>]; two USB-A ports.</w:t>
      </w:r>
    </w:p>
    <w:p>
      <w:pPr>
        <w:pStyle w:val="PR4"/>
        <w:numPr>
          <w:ilvl w:val="7"/>
          <w:numId w:val="1"/>
        </w:numPr>
        <w:rPr/>
      </w:pPr>
      <w:r>
        <w:rPr/>
        <w:t>Heavy-duty, [</w:t>
      </w:r>
      <w:r>
        <w:rPr>
          <w:b/>
        </w:rPr>
        <w:t>NEMA 5-15R</w:t>
      </w:r>
      <w:r>
        <w:rPr/>
        <w:t>] [</w:t>
      </w:r>
      <w:r>
        <w:rPr>
          <w:b/>
        </w:rPr>
        <w:t>NEMA 5-20R</w:t>
      </w:r>
      <w:r>
        <w:rPr/>
        <w:t>]; two USB-C ports.</w:t>
      </w:r>
    </w:p>
    <w:p>
      <w:pPr>
        <w:pStyle w:val="PR4"/>
        <w:numPr>
          <w:ilvl w:val="7"/>
          <w:numId w:val="1"/>
        </w:numPr>
        <w:rPr/>
      </w:pPr>
      <w:r>
        <w:rPr/>
        <w:t>Heavy-duty, [</w:t>
      </w:r>
      <w:r>
        <w:rPr>
          <w:b/>
        </w:rPr>
        <w:t>NEMA 5-15R</w:t>
      </w:r>
      <w:r>
        <w:rPr/>
        <w:t>] [</w:t>
      </w:r>
      <w:r>
        <w:rPr>
          <w:b/>
        </w:rPr>
        <w:t>NEMA 5-20R</w:t>
      </w:r>
      <w:r>
        <w:rPr/>
        <w:t>]; one USB-A port; one USB-C port.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receptacles to be procured and installed for Owner-furnished equipment are compatible with mating attachment plugs on equipment.</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CMT"/>
        <w:rPr/>
      </w:pPr>
      <w:r>
        <w:rPr/>
        <w:t>Requirement in first subparagraph below is recommended by IEEE 602.</w:t>
      </w:r>
    </w:p>
    <w:p>
      <w:pPr>
        <w:pStyle w:val="PR3"/>
        <w:numPr>
          <w:ilvl w:val="6"/>
          <w:numId w:val="1"/>
        </w:numPr>
        <w:spacing w:before="240" w:after="0"/>
        <w:rPr/>
      </w:pPr>
      <w:r>
        <w:rPr/>
        <w:t>Hospital-Grade Receptacle Orientation: Orient receptacle with ground pin or neutral pin at top.</w:t>
      </w:r>
    </w:p>
    <w:p>
      <w:pPr>
        <w:pStyle w:val="PR2"/>
        <w:numPr>
          <w:ilvl w:val="5"/>
          <w:numId w:val="1"/>
        </w:numPr>
        <w:spacing w:before="240" w:after="0"/>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CMT"/>
        <w:rPr/>
      </w:pPr>
      <w:r>
        <w:rPr/>
        <w:t>Surge protection works by creating an intentional ground fault to divert the surge current, which will cause nuisance tripping of upstream ground-fault devices. This nuisance tripping is a frequent problem for wet laboratory workbenches when occupants plug their own SPDs for computing equipment into a GFCI-protected outlet.</w:t>
      </w:r>
    </w:p>
    <w:p>
      <w:pPr>
        <w:pStyle w:val="PR2"/>
        <w:numPr>
          <w:ilvl w:val="5"/>
          <w:numId w:val="1"/>
        </w:numPr>
        <w:spacing w:before="240" w:after="0"/>
        <w:rPr/>
      </w:pPr>
      <w:r>
        <w:rPr/>
        <w:t>Do not install Type 3 SPD, including surge-protected relocatable taps and power strips, on branch circuit downstream of GFCI device.</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CMT"/>
        <w:rPr/>
      </w:pPr>
      <w:r>
        <w:rPr/>
        <w:t>Retain "Healthcare Facilities" Subparagraph below to comply with Requirement 6.3.3.2.4 of NFPA 99.</w:t>
      </w:r>
    </w:p>
    <w:p>
      <w:pPr>
        <w:pStyle w:val="PR2"/>
        <w:numPr>
          <w:ilvl w:val="5"/>
          <w:numId w:val="1"/>
        </w:numPr>
        <w:rPr/>
      </w:pPr>
      <w:r>
        <w:rPr/>
        <w:t>Healthcare Facilities: Test straight-blade receptacles in patient care spaces with receptacle pin tension test instrument in accordance with NFPA 99. Retention force of ground pin must be not less than 115 g (4 oz).</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262726.35</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HOSPITAL-GRADE STRAIGHT-BLADE RECEPTACLES</w:t>
          </w:r>
        </w:p>
      </w:tc>
      <w:tc>
        <w:tcPr>
          <w:tcW w:w="1872" w:type="dxa"/>
          <w:tcBorders/>
        </w:tcPr>
        <w:p>
          <w:pPr>
            <w:pStyle w:val="RJUST"/>
            <w:rPr/>
          </w:pPr>
          <w:r>
            <w:rPr>
              <w:rStyle w:val="NUM"/>
            </w:rPr>
            <w:t>262726.35</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72635"/>
    <w:docVar w:name="MF95" w:val="16145"/>
    <w:docVar w:name="MFOrigin" w:val="MF04"/>
    <w:docVar w:name="SpecType" w:val="MasterSpec"/>
    <w:docVar w:name="Version" w:val="164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35&amp;ver=03-01-22&amp;format=FL&amp;sid=16458&amp;utm_source=MasterSpec&amp;utm_medium=Word" TargetMode="External"/><Relationship Id="rId3" Type="http://schemas.openxmlformats.org/officeDocument/2006/relationships/hyperlink" Target="http://www.specagent.com/LookUp/?ulid=14498&amp;mf=&amp;src=wd" TargetMode="External"/><Relationship Id="rId4" Type="http://schemas.openxmlformats.org/officeDocument/2006/relationships/hyperlink" Target="http://www.specagent.com/LookUp/?ulid=14499&amp;mf=&amp;src=wd" TargetMode="External"/><Relationship Id="rId5" Type="http://schemas.openxmlformats.org/officeDocument/2006/relationships/hyperlink" Target="http://www.specagent.com/LookUp/?ulid=14500&amp;mf=&amp;src=wd" TargetMode="External"/><Relationship Id="rId6" Type="http://schemas.openxmlformats.org/officeDocument/2006/relationships/hyperlink" Target="http://www.specagent.com/LookUp/?ulid=14501&amp;mf=&amp;src=wd" TargetMode="External"/><Relationship Id="rId7" Type="http://schemas.openxmlformats.org/officeDocument/2006/relationships/hyperlink" Target="http://www.specagent.com/LookUp/?ulid=14502&amp;mf=&amp;src=wd" TargetMode="External"/><Relationship Id="rId8" Type="http://schemas.openxmlformats.org/officeDocument/2006/relationships/hyperlink" Target="http://www.specagent.com/LookUp/?ulid=14503&amp;mf=&amp;src=wd" TargetMode="External"/><Relationship Id="rId9" Type="http://schemas.openxmlformats.org/officeDocument/2006/relationships/hyperlink" Target="http://www.specagent.com/LookUp/?ulid=14504&amp;mf=&amp;src=wd" TargetMode="External"/><Relationship Id="rId10" Type="http://schemas.openxmlformats.org/officeDocument/2006/relationships/hyperlink" Target="http://www.specagent.com/LookUp/?ulid=14505&amp;mf=&amp;src=wd" TargetMode="External"/><Relationship Id="rId11" Type="http://schemas.openxmlformats.org/officeDocument/2006/relationships/hyperlink" Target="http://www.specagent.com/LookUp/?ulid=14506&amp;mf=&amp;src=wd" TargetMode="External"/><Relationship Id="rId12" Type="http://schemas.openxmlformats.org/officeDocument/2006/relationships/hyperlink" Target="http://www.specagent.com/LookUp/?ulid=14507&amp;mf=&amp;src=wd" TargetMode="External"/><Relationship Id="rId13" Type="http://schemas.openxmlformats.org/officeDocument/2006/relationships/hyperlink" Target="http://www.specagent.com/LookUp/?ulid=14508&amp;mf=&amp;src=wd" TargetMode="External"/><Relationship Id="rId14" Type="http://schemas.openxmlformats.org/officeDocument/2006/relationships/hyperlink" Target="http://www.specagent.com/LookUp/?ulid=14509&amp;mf=&amp;src=wd" TargetMode="External"/><Relationship Id="rId15" Type="http://schemas.openxmlformats.org/officeDocument/2006/relationships/hyperlink" Target="http://www.specagent.com/LookUp/?ulid=14510&amp;mf=&amp;src=wd" TargetMode="External"/><Relationship Id="rId16" Type="http://schemas.openxmlformats.org/officeDocument/2006/relationships/hyperlink" Target="http://www.specagent.com/LookUp/?ulid=14511&amp;mf=&amp;src=wd" TargetMode="External"/><Relationship Id="rId17" Type="http://schemas.openxmlformats.org/officeDocument/2006/relationships/hyperlink" Target="http://www.specagent.com/LookUp/?ulid=14512&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HOSPITAL-GRADE STRAIGHT-BLADE RECEPTACLES</dc:subject>
  <dc:title>SECTION 262726.35 - HOSPITAL-GRADE STRAIGHT-BLADE RECEPTACLES</dc:title>
</cp:coreProperties>
</file>