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262813</w:t>
      </w:r>
      <w:r>
        <w:rPr/>
        <w:t xml:space="preserve"> - </w:t>
      </w:r>
      <w:r>
        <w:rPr>
          <w:rStyle w:val="NAM"/>
        </w:rPr>
        <w:t>FUSES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Cartridge fuses rated 600 V ac and less for use in the following:</w:t>
      </w:r>
    </w:p>
    <w:p>
      <w:pPr>
        <w:pStyle w:val="PR3"/>
        <w:numPr>
          <w:ilvl w:val="6"/>
          <w:numId w:val="1"/>
        </w:numPr>
        <w:spacing w:before="240" w:after="0"/>
        <w:ind w:hanging="0" w:left="0"/>
        <w:rPr/>
      </w:pPr>
      <w:r>
        <w:rPr/>
        <w:t>Control circuits.</w:t>
      </w:r>
    </w:p>
    <w:p>
      <w:pPr>
        <w:pStyle w:val="PR3"/>
        <w:numPr>
          <w:ilvl w:val="6"/>
          <w:numId w:val="1"/>
        </w:numPr>
        <w:ind w:hanging="0" w:left="0"/>
        <w:rPr/>
      </w:pPr>
      <w:r>
        <w:rPr/>
        <w:t>Motor-control centers.</w:t>
      </w:r>
    </w:p>
    <w:p>
      <w:pPr>
        <w:pStyle w:val="PR3"/>
        <w:numPr>
          <w:ilvl w:val="6"/>
          <w:numId w:val="1"/>
        </w:numPr>
        <w:ind w:hanging="0" w:left="0"/>
        <w:rPr/>
      </w:pPr>
      <w:r>
        <w:rPr/>
        <w:t>Panelboards.</w:t>
      </w:r>
    </w:p>
    <w:p>
      <w:pPr>
        <w:pStyle w:val="PR3"/>
        <w:numPr>
          <w:ilvl w:val="6"/>
          <w:numId w:val="1"/>
        </w:numPr>
        <w:ind w:hanging="0" w:left="0"/>
        <w:rPr/>
      </w:pPr>
      <w:r>
        <w:rPr/>
        <w:t>Switchboards.</w:t>
      </w:r>
    </w:p>
    <w:p>
      <w:pPr>
        <w:pStyle w:val="PR3"/>
        <w:numPr>
          <w:ilvl w:val="6"/>
          <w:numId w:val="1"/>
        </w:numPr>
        <w:ind w:hanging="0" w:left="0"/>
        <w:rPr/>
      </w:pPr>
      <w:r>
        <w:rPr/>
        <w:t>Enclosed controllers.</w:t>
      </w:r>
    </w:p>
    <w:p>
      <w:pPr>
        <w:pStyle w:val="PR3"/>
        <w:numPr>
          <w:ilvl w:val="6"/>
          <w:numId w:val="1"/>
        </w:numPr>
        <w:ind w:hanging="0" w:left="0"/>
        <w:rPr/>
      </w:pPr>
      <w:r>
        <w:rPr/>
        <w:t>Enclosed switches.</w:t>
      </w:r>
    </w:p>
    <w:p>
      <w:pPr>
        <w:pStyle w:val="PR2"/>
        <w:numPr>
          <w:ilvl w:val="5"/>
          <w:numId w:val="1"/>
        </w:numPr>
        <w:spacing w:before="240" w:after="0"/>
        <w:ind w:hanging="0" w:left="0"/>
        <w:rPr/>
      </w:pPr>
      <w:r>
        <w:rPr/>
        <w:t>Spare-fuse cabinets.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construction details, material descriptions, dimensions of individual components and profiles, and finishes for spare-fuse cabinets. Include the following for each fuse type indicated:</w:t>
      </w:r>
    </w:p>
    <w:p>
      <w:pPr>
        <w:pStyle w:val="CMT"/>
        <w:rPr/>
      </w:pPr>
      <w:r>
        <w:rPr/>
        <w:t>Retain "Ambient Temperature Adjustment Information" Subparagraph if variations in fuse performance due to ambient temperature extremes can affect system performance.</w:t>
      </w:r>
    </w:p>
    <w:p>
      <w:pPr>
        <w:pStyle w:val="PR2"/>
        <w:numPr>
          <w:ilvl w:val="5"/>
          <w:numId w:val="1"/>
        </w:numPr>
        <w:spacing w:before="240" w:after="0"/>
        <w:ind w:hanging="0" w:left="0"/>
        <w:rPr/>
      </w:pPr>
      <w:r>
        <w:rPr/>
        <w:t>Ambient Temperature Adjustment Information: If ratings of fuses have been adjusted to accommodate ambient temperatures, provide list of fuses with adjusted ratings.</w:t>
      </w:r>
    </w:p>
    <w:p>
      <w:pPr>
        <w:pStyle w:val="PR3"/>
        <w:numPr>
          <w:ilvl w:val="6"/>
          <w:numId w:val="1"/>
        </w:numPr>
        <w:spacing w:before="240" w:after="0"/>
        <w:ind w:hanging="0" w:left="0"/>
        <w:rPr/>
      </w:pPr>
      <w:r>
        <w:rPr/>
        <w:t>For each fuse having adjusted ratings, include location of fuse, original fuse rating, local ambient temperature, and adjusted fuse rating.</w:t>
      </w:r>
    </w:p>
    <w:p>
      <w:pPr>
        <w:pStyle w:val="PR3"/>
        <w:numPr>
          <w:ilvl w:val="6"/>
          <w:numId w:val="1"/>
        </w:numPr>
        <w:ind w:hanging="0" w:left="0"/>
        <w:rPr/>
      </w:pPr>
      <w:r>
        <w:rPr/>
        <w:t>Provide manufacturer's technical data on which ambient temperature adjustment calculations are based.</w:t>
      </w:r>
    </w:p>
    <w:p>
      <w:pPr>
        <w:pStyle w:val="PR2"/>
        <w:numPr>
          <w:ilvl w:val="5"/>
          <w:numId w:val="1"/>
        </w:numPr>
        <w:spacing w:before="240" w:after="0"/>
        <w:ind w:hanging="0" w:left="0"/>
        <w:rPr/>
      </w:pPr>
      <w:r>
        <w:rPr/>
        <w:t>Dimensions and manufacturer's technical data on features, performance, electrical characteristics, and ratings.</w:t>
      </w:r>
    </w:p>
    <w:p>
      <w:pPr>
        <w:pStyle w:val="CMT"/>
        <w:rPr/>
      </w:pPr>
      <w:r>
        <w:rPr/>
        <w:t>Retain subparagraphs below if final system short-circuit and coordination studies will be performed by the designer or will be assigned to an independent consultant. These curves are beneficial to Owner for future additions or reevaluations of settings of overcurrent protective devices.</w:t>
      </w:r>
    </w:p>
    <w:p>
      <w:pPr>
        <w:pStyle w:val="PR2"/>
        <w:numPr>
          <w:ilvl w:val="5"/>
          <w:numId w:val="1"/>
        </w:numPr>
        <w:ind w:hanging="0" w:left="0"/>
        <w:rPr/>
      </w:pPr>
      <w:r>
        <w:rPr/>
        <w:t>Current-limitation curves for fuses with current-limiting characteristics.</w:t>
      </w:r>
    </w:p>
    <w:p>
      <w:pPr>
        <w:pStyle w:val="CMT"/>
        <w:rPr/>
      </w:pPr>
      <w:r>
        <w:rPr/>
        <w:t>Some manufacturers no longer offer curves on translucent graph paper for manual, visual comparison of fuse-protection and equipment-damage curves since there seems to be little demand for this format. However, curves can normally be downloaded from manufacturers' Web sites or be obtained, in electronic form, from various coordination software vendors as part of a subscription service. Retain first option in first subparagraph below if data will be used in software final system short-circuit and coordination studies. Retain third option if visual curve comparisons will be performed by the designer without access to coordination software or the printed curves will be retained by the Owner for future use.</w:t>
      </w:r>
    </w:p>
    <w:p>
      <w:pPr>
        <w:pStyle w:val="PR2"/>
        <w:numPr>
          <w:ilvl w:val="5"/>
          <w:numId w:val="1"/>
        </w:numPr>
        <w:ind w:hanging="0" w:left="0"/>
        <w:rPr/>
      </w:pPr>
      <w:r>
        <w:rPr/>
        <w:t>Time-current coordination curves (average melt) and current-limitation curves (instantaneous peak let-through current) for each type and rating of fuse. Submit [</w:t>
      </w:r>
      <w:r>
        <w:rPr>
          <w:b/>
        </w:rPr>
        <w:t>in electronic format suitable for use in coordination software</w:t>
      </w:r>
      <w:r>
        <w:rPr/>
        <w:t>] [</w:t>
      </w:r>
      <w:r>
        <w:rPr>
          <w:b/>
        </w:rPr>
        <w:t>and</w:t>
      </w:r>
      <w:r>
        <w:rPr/>
        <w:t>] [</w:t>
      </w:r>
      <w:r>
        <w:rPr>
          <w:b/>
        </w:rPr>
        <w:t>in PDF format</w:t>
      </w:r>
      <w:r>
        <w:rPr/>
        <w:t>].</w:t>
      </w:r>
    </w:p>
    <w:p>
      <w:pPr>
        <w:pStyle w:val="PR2"/>
        <w:numPr>
          <w:ilvl w:val="5"/>
          <w:numId w:val="1"/>
        </w:numPr>
        <w:ind w:hanging="0" w:left="0"/>
        <w:rPr/>
      </w:pPr>
      <w:r>
        <w:rPr/>
        <w:t>Coordination charts and tables and related data.</w:t>
      </w:r>
    </w:p>
    <w:p>
      <w:pPr>
        <w:pStyle w:val="CMT"/>
        <w:rPr/>
      </w:pPr>
      <w:r>
        <w:rPr/>
        <w:t>Retain subparagraph below if Project includes elevators and fused elevator shunt-trip switches.</w:t>
      </w:r>
    </w:p>
    <w:p>
      <w:pPr>
        <w:pStyle w:val="PR2"/>
        <w:numPr>
          <w:ilvl w:val="5"/>
          <w:numId w:val="1"/>
        </w:numPr>
        <w:ind w:hanging="0" w:left="0"/>
        <w:rPr/>
      </w:pPr>
      <w:r>
        <w:rPr/>
        <w:t>Fuse sizes for elevator feeders and elevator disconnect switches.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fuses to include in emergency, operation, and maintenance manuals. In addition to items specified in [</w:t>
      </w:r>
      <w:r>
        <w:rPr>
          <w:b/>
        </w:rPr>
        <w:t>Section 017700 "Closeout Procedures,"</w:t>
      </w:r>
      <w:r>
        <w:rPr/>
        <w:t>] [</w:t>
      </w:r>
      <w:r>
        <w:rPr>
          <w:b/>
        </w:rPr>
        <w:t>Section 017823 "Operation and Maintenance Data,"</w:t>
      </w:r>
      <w:r>
        <w:rPr/>
        <w:t>] include the following:</w:t>
      </w:r>
    </w:p>
    <w:p>
      <w:pPr>
        <w:pStyle w:val="PR2"/>
        <w:numPr>
          <w:ilvl w:val="5"/>
          <w:numId w:val="1"/>
        </w:numPr>
        <w:spacing w:before="240" w:after="0"/>
        <w:ind w:hanging="0" w:left="0"/>
        <w:rPr/>
      </w:pPr>
      <w:r>
        <w:rPr/>
        <w:t>Ambient temperature adjustment information.</w:t>
      </w:r>
    </w:p>
    <w:p>
      <w:pPr>
        <w:pStyle w:val="PR2"/>
        <w:numPr>
          <w:ilvl w:val="5"/>
          <w:numId w:val="1"/>
        </w:numPr>
        <w:ind w:hanging="0" w:left="0"/>
        <w:rPr/>
      </w:pPr>
      <w:r>
        <w:rPr/>
        <w:t>Current-limitation curves for fuses with current-limiting characteristics.</w:t>
      </w:r>
    </w:p>
    <w:p>
      <w:pPr>
        <w:pStyle w:val="PR2"/>
        <w:numPr>
          <w:ilvl w:val="5"/>
          <w:numId w:val="1"/>
        </w:numPr>
        <w:ind w:hanging="0" w:left="0"/>
        <w:rPr/>
      </w:pPr>
      <w:r>
        <w:rPr/>
        <w:t>Time-current coordination curves (average melt) and current-limitation curves (instantaneous peak let-through current) for each type and rating of fuse used on the Project. Submit [</w:t>
      </w:r>
      <w:r>
        <w:rPr>
          <w:b/>
        </w:rPr>
        <w:t>in electronic format suitable for use in coordination software</w:t>
      </w:r>
      <w:r>
        <w:rPr/>
        <w:t>] [</w:t>
      </w:r>
      <w:r>
        <w:rPr>
          <w:b/>
        </w:rPr>
        <w:t>and</w:t>
      </w:r>
      <w:r>
        <w:rPr/>
        <w:t>] [</w:t>
      </w:r>
      <w:r>
        <w:rPr>
          <w:b/>
        </w:rPr>
        <w:t>in PDF format</w:t>
      </w:r>
      <w:r>
        <w:rPr/>
        <w:t>].</w:t>
      </w:r>
    </w:p>
    <w:p>
      <w:pPr>
        <w:pStyle w:val="PR2"/>
        <w:numPr>
          <w:ilvl w:val="5"/>
          <w:numId w:val="1"/>
        </w:numPr>
        <w:ind w:hanging="0" w:left="0"/>
        <w:rPr/>
      </w:pPr>
      <w:r>
        <w:rPr/>
        <w:t>Coordination charts and tables and related data.</w:t>
      </w:r>
    </w:p>
    <w:p>
      <w:pPr>
        <w:pStyle w:val="ART"/>
        <w:numPr>
          <w:ilvl w:val="3"/>
          <w:numId w:val="1"/>
        </w:numPr>
        <w:ind w:hanging="0" w:left="0"/>
        <w:rPr/>
      </w:pPr>
      <w:r>
        <w:rPr/>
        <w:t>MAINTENANCE MATERIAL SUBMITTALS</w:t>
      </w:r>
    </w:p>
    <w:p>
      <w:pPr>
        <w:pStyle w:val="CMT"/>
        <w:rPr/>
      </w:pPr>
      <w:r>
        <w:rPr/>
        <w:t>Coordinate this article with other electrical Sections, and Sections in other Divisions specifying fuses, for quantities of spare fuses to include. Do not include spare fuses in this Section if spare fuses are already specified in other electrical Sections or in Sections in other Divisions.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Fuses: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ART"/>
        <w:numPr>
          <w:ilvl w:val="3"/>
          <w:numId w:val="1"/>
        </w:numPr>
        <w:ind w:hanging="0" w:left="0"/>
        <w:rPr/>
      </w:pPr>
      <w:r>
        <w:rPr/>
        <w:t>FIELD CONDITIONS</w:t>
      </w:r>
    </w:p>
    <w:p>
      <w:pPr>
        <w:pStyle w:val="CMT"/>
        <w:rPr/>
      </w:pPr>
      <w:r>
        <w:rPr/>
        <w:t>For fuses installed outdoors or in unusual environmental conditions, revise this article to indicate minimum and maximum ambient temperatures and expected humidity range. See "Ambient Air Temperature Compensation" Paragraph in the Evaluations.</w:t>
      </w:r>
    </w:p>
    <w:p>
      <w:pPr>
        <w:pStyle w:val="PR1"/>
        <w:numPr>
          <w:ilvl w:val="4"/>
          <w:numId w:val="1"/>
        </w:numPr>
        <w:ind w:hanging="0" w:left="0"/>
        <w:rPr/>
      </w:pPr>
      <w:r>
        <w:rPr/>
        <w:t>Where ambient temperature to which fuses are directly exposed is less than [</w:t>
      </w:r>
      <w:r>
        <w:rPr>
          <w:rStyle w:val="IP"/>
          <w:b/>
        </w:rPr>
        <w:t>40 deg F</w:t>
      </w:r>
      <w:r>
        <w:rPr>
          <w:rStyle w:val="SI"/>
          <w:b/>
        </w:rPr>
        <w:t xml:space="preserve"> (5 deg C)</w:t>
      </w:r>
      <w:r>
        <w:rPr/>
        <w:t>] &lt;</w:t>
      </w:r>
      <w:r>
        <w:rPr>
          <w:b/>
        </w:rPr>
        <w:t>Insert temperature</w:t>
      </w:r>
      <w:r>
        <w:rPr/>
        <w:t>&gt; or more than [</w:t>
      </w:r>
      <w:r>
        <w:rPr>
          <w:rStyle w:val="IP"/>
          <w:b/>
        </w:rPr>
        <w:t>100 deg F</w:t>
      </w:r>
      <w:r>
        <w:rPr>
          <w:rStyle w:val="SI"/>
          <w:b/>
        </w:rPr>
        <w:t xml:space="preserve"> (38 deg C)</w:t>
      </w:r>
      <w:r>
        <w:rPr/>
        <w:t>] &lt;</w:t>
      </w:r>
      <w:r>
        <w:rPr>
          <w:b/>
        </w:rPr>
        <w:t>Insert temperature</w:t>
      </w:r>
      <w:r>
        <w:rPr/>
        <w:t>&gt;, apply manufacturer's ambient temperature adjustment factors to fuse ratings.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fuses, for use within a specific product or circuit, from single source from single manufacturer.</w:t>
      </w:r>
    </w:p>
    <w:p>
      <w:pPr>
        <w:pStyle w:val="ART"/>
        <w:numPr>
          <w:ilvl w:val="3"/>
          <w:numId w:val="1"/>
        </w:numPr>
        <w:ind w:hanging="0" w:left="0"/>
        <w:rPr/>
      </w:pPr>
      <w:r>
        <w:rPr/>
        <w:t>CARTRIDGE FUSES</w:t>
      </w:r>
    </w:p>
    <w:p>
      <w:pPr>
        <w:pStyle w:val="CMT"/>
        <w:rPr/>
      </w:pPr>
      <w:r>
        <w:rPr/>
        <w:t>Fuse "Class" defines fuse performance category, including interrupting rating. See Evaluations for more information on fuse characteristics. Include current rating and class for cartridge fuses either on Drawings or in "Fuse Applications" Article.</w:t>
      </w:r>
    </w:p>
    <w:p>
      <w:pPr>
        <w:pStyle w:val="PR1"/>
        <w:numPr>
          <w:ilvl w:val="4"/>
          <w:numId w:val="1"/>
        </w:numPr>
        <w:ind w:hanging="0" w:left="0"/>
        <w:rPr/>
      </w:pPr>
      <w:r>
        <w:rPr/>
        <w:t>Characteristics: NEMA FU 1, current-limiting, nonrenewable cartridge fuses with voltage ratings consistent with circuit voltages.</w:t>
      </w:r>
    </w:p>
    <w:p>
      <w:pPr>
        <w:pStyle w:val="PR2"/>
        <w:numPr>
          <w:ilvl w:val="5"/>
          <w:numId w:val="1"/>
        </w:numPr>
        <w:spacing w:before="240" w:after="0"/>
        <w:ind w:hanging="0" w:left="0"/>
        <w:rPr/>
      </w:pPr>
      <w:r>
        <w:rPr/>
        <w:t>Type RK-1: [</w:t>
      </w:r>
      <w:r>
        <w:rPr>
          <w:b/>
        </w:rPr>
        <w:t>250</w:t>
      </w:r>
      <w:r>
        <w:rPr/>
        <w:t>] [</w:t>
      </w:r>
      <w:r>
        <w:rPr>
          <w:b/>
        </w:rPr>
        <w:t>600</w:t>
      </w:r>
      <w:r>
        <w:rPr/>
        <w:t>]-V, zero- to 600-A rating, 200 kAIC[</w:t>
      </w:r>
      <w:r>
        <w:rPr>
          <w:b/>
        </w:rPr>
        <w:t>, time delay</w:t>
      </w:r>
      <w:r>
        <w:rPr/>
        <w:t>].</w:t>
      </w:r>
    </w:p>
    <w:p>
      <w:pPr>
        <w:pStyle w:val="PR2"/>
        <w:numPr>
          <w:ilvl w:val="5"/>
          <w:numId w:val="1"/>
        </w:numPr>
        <w:ind w:hanging="0" w:left="0"/>
        <w:rPr/>
      </w:pPr>
      <w:r>
        <w:rPr/>
        <w:t>Type RK-5: [</w:t>
      </w:r>
      <w:r>
        <w:rPr>
          <w:b/>
        </w:rPr>
        <w:t>250</w:t>
      </w:r>
      <w:r>
        <w:rPr/>
        <w:t>] [</w:t>
      </w:r>
      <w:r>
        <w:rPr>
          <w:b/>
        </w:rPr>
        <w:t>600</w:t>
      </w:r>
      <w:r>
        <w:rPr/>
        <w:t>]-V, zero- to 600-A rating, 200 kAIC[</w:t>
      </w:r>
      <w:r>
        <w:rPr>
          <w:b/>
        </w:rPr>
        <w:t>, time delay</w:t>
      </w:r>
      <w:r>
        <w:rPr/>
        <w:t>].</w:t>
      </w:r>
    </w:p>
    <w:p>
      <w:pPr>
        <w:pStyle w:val="PR2"/>
        <w:numPr>
          <w:ilvl w:val="5"/>
          <w:numId w:val="1"/>
        </w:numPr>
        <w:ind w:hanging="0" w:left="0"/>
        <w:rPr/>
      </w:pPr>
      <w:r>
        <w:rPr/>
        <w:t>Type CC: 600-V, zero- to 30-A rating, 200 kAIC[</w:t>
      </w:r>
      <w:r>
        <w:rPr>
          <w:b/>
        </w:rPr>
        <w:t>, fast acting</w:t>
      </w:r>
      <w:r>
        <w:rPr/>
        <w:t>] [</w:t>
      </w:r>
      <w:r>
        <w:rPr>
          <w:b/>
        </w:rPr>
        <w:t>, time delay</w:t>
      </w:r>
      <w:r>
        <w:rPr/>
        <w:t>].</w:t>
      </w:r>
    </w:p>
    <w:p>
      <w:pPr>
        <w:pStyle w:val="PR2"/>
        <w:numPr>
          <w:ilvl w:val="5"/>
          <w:numId w:val="1"/>
        </w:numPr>
        <w:ind w:hanging="0" w:left="0"/>
        <w:rPr/>
      </w:pPr>
      <w:r>
        <w:rPr/>
        <w:t>Type CD: 600-V, 31- to 60-A rating, 200 kAIC[</w:t>
      </w:r>
      <w:r>
        <w:rPr>
          <w:b/>
        </w:rPr>
        <w:t>, fast acting</w:t>
      </w:r>
      <w:r>
        <w:rPr/>
        <w:t>] [</w:t>
      </w:r>
      <w:r>
        <w:rPr>
          <w:b/>
        </w:rPr>
        <w:t>, time delay</w:t>
      </w:r>
      <w:r>
        <w:rPr/>
        <w:t>].</w:t>
      </w:r>
    </w:p>
    <w:p>
      <w:pPr>
        <w:pStyle w:val="PR2"/>
        <w:numPr>
          <w:ilvl w:val="5"/>
          <w:numId w:val="1"/>
        </w:numPr>
        <w:ind w:hanging="0" w:left="0"/>
        <w:rPr/>
      </w:pPr>
      <w:r>
        <w:rPr/>
        <w:t>Type J: 600-V, zero- to 600-A rating, 200 kAIC[</w:t>
      </w:r>
      <w:r>
        <w:rPr>
          <w:b/>
        </w:rPr>
        <w:t>, time delay</w:t>
      </w:r>
      <w:r>
        <w:rPr/>
        <w:t>].</w:t>
      </w:r>
    </w:p>
    <w:p>
      <w:pPr>
        <w:pStyle w:val="PR2"/>
        <w:numPr>
          <w:ilvl w:val="5"/>
          <w:numId w:val="1"/>
        </w:numPr>
        <w:ind w:hanging="0" w:left="0"/>
        <w:rPr/>
      </w:pPr>
      <w:r>
        <w:rPr/>
        <w:t>Type L: 600-V, 601- to 6000-A rating, 200 kAIC[</w:t>
      </w:r>
      <w:r>
        <w:rPr>
          <w:b/>
        </w:rPr>
        <w:t>, time delay</w:t>
      </w:r>
      <w:r>
        <w:rPr/>
        <w:t>].</w:t>
      </w:r>
    </w:p>
    <w:p>
      <w:pPr>
        <w:pStyle w:val="PR2"/>
        <w:numPr>
          <w:ilvl w:val="5"/>
          <w:numId w:val="1"/>
        </w:numPr>
        <w:ind w:hanging="0" w:left="0"/>
        <w:rPr/>
      </w:pPr>
      <w:r>
        <w:rPr/>
        <w:t>Type T: [</w:t>
      </w:r>
      <w:r>
        <w:rPr>
          <w:b/>
        </w:rPr>
        <w:t>250-V, zero- to 1200-A</w:t>
      </w:r>
      <w:r>
        <w:rPr/>
        <w:t>] [</w:t>
      </w:r>
      <w:r>
        <w:rPr>
          <w:b/>
        </w:rPr>
        <w:t>600-V, zero- to 800-A</w:t>
      </w:r>
      <w:r>
        <w:rPr/>
        <w:t>] rating, 200 kAIC[</w:t>
      </w:r>
      <w:r>
        <w:rPr>
          <w:b/>
        </w:rPr>
        <w:t>, very fast acting</w:t>
      </w:r>
      <w:r>
        <w:rPr/>
        <w:t>] [</w:t>
      </w:r>
      <w:r>
        <w:rPr>
          <w:b/>
        </w:rPr>
        <w:t>, time delay</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Comply with NEMA FU 1 for cartridge fuses.</w:t>
      </w:r>
    </w:p>
    <w:p>
      <w:pPr>
        <w:pStyle w:val="PR1"/>
        <w:numPr>
          <w:ilvl w:val="4"/>
          <w:numId w:val="1"/>
        </w:numPr>
        <w:ind w:hanging="0" w:left="0"/>
        <w:rPr/>
      </w:pPr>
      <w:r>
        <w:rPr/>
        <w:t>Comply with NFPA 70.</w:t>
      </w:r>
    </w:p>
    <w:p>
      <w:pPr>
        <w:pStyle w:val="PR1"/>
        <w:numPr>
          <w:ilvl w:val="4"/>
          <w:numId w:val="1"/>
        </w:numPr>
        <w:ind w:hanging="0" w:left="0"/>
        <w:rPr/>
      </w:pPr>
      <w:r>
        <w:rPr/>
        <w:t>Coordinate fuse ratings with utilization equipment nameplate limitations of maximum fuse size and with system short-circuit current levels.</w:t>
      </w:r>
    </w:p>
    <w:p>
      <w:pPr>
        <w:pStyle w:val="ART"/>
        <w:numPr>
          <w:ilvl w:val="3"/>
          <w:numId w:val="1"/>
        </w:numPr>
        <w:ind w:hanging="0" w:left="0"/>
        <w:rPr/>
      </w:pPr>
      <w:r>
        <w:rPr/>
        <w:t>SPARE-FUSE CABINET</w:t>
      </w:r>
    </w:p>
    <w:p>
      <w:pPr>
        <w:pStyle w:val="PR1"/>
        <w:numPr>
          <w:ilvl w:val="4"/>
          <w:numId w:val="1"/>
        </w:numPr>
        <w:ind w:hanging="0" w:left="0"/>
        <w:rPr/>
      </w:pPr>
      <w:r>
        <w:rPr/>
        <w:t>Characteristics: Wall-mounted steel unit with full-length, recessed piano-hinged door and key-coded cam lock and pull.</w:t>
      </w:r>
    </w:p>
    <w:p>
      <w:pPr>
        <w:pStyle w:val="PR2"/>
        <w:numPr>
          <w:ilvl w:val="5"/>
          <w:numId w:val="1"/>
        </w:numPr>
        <w:spacing w:before="240" w:after="0"/>
        <w:ind w:hanging="0" w:left="0"/>
        <w:rPr/>
      </w:pPr>
      <w:r>
        <w:rPr/>
        <w:t>Size: Adequate for storage of spare fuses specified with [</w:t>
      </w:r>
      <w:r>
        <w:rPr>
          <w:b/>
        </w:rPr>
        <w:t>15</w:t>
      </w:r>
      <w:r>
        <w:rPr/>
        <w:t>] &lt;</w:t>
      </w:r>
      <w:r>
        <w:rPr>
          <w:b/>
        </w:rPr>
        <w:t>Insert number</w:t>
      </w:r>
      <w:r>
        <w:rPr/>
        <w:t>&gt; percent spare capacity minimum.</w:t>
      </w:r>
    </w:p>
    <w:p>
      <w:pPr>
        <w:pStyle w:val="PR2"/>
        <w:numPr>
          <w:ilvl w:val="5"/>
          <w:numId w:val="1"/>
        </w:numPr>
        <w:ind w:hanging="0" w:left="0"/>
        <w:rPr/>
      </w:pPr>
      <w:r>
        <w:rPr/>
        <w:t>Finish: Gray, baked enamel.</w:t>
      </w:r>
    </w:p>
    <w:p>
      <w:pPr>
        <w:pStyle w:val="PR2"/>
        <w:numPr>
          <w:ilvl w:val="5"/>
          <w:numId w:val="1"/>
        </w:numPr>
        <w:ind w:hanging="0" w:left="0"/>
        <w:rPr/>
      </w:pPr>
      <w:r>
        <w:rPr/>
        <w:t xml:space="preserve">Identification: "SPARE FUSES" in </w:t>
      </w:r>
      <w:r>
        <w:rPr>
          <w:rStyle w:val="IP"/>
        </w:rPr>
        <w:t>1-1/2-inch-</w:t>
      </w:r>
      <w:r>
        <w:rPr>
          <w:rStyle w:val="SI"/>
        </w:rPr>
        <w:t xml:space="preserve"> (38-mm-)</w:t>
      </w:r>
      <w:r>
        <w:rPr/>
        <w:t xml:space="preserve"> high letters on exterior of door.</w:t>
      </w:r>
    </w:p>
    <w:p>
      <w:pPr>
        <w:pStyle w:val="PR2"/>
        <w:numPr>
          <w:ilvl w:val="5"/>
          <w:numId w:val="1"/>
        </w:numPr>
        <w:ind w:hanging="0" w:left="0"/>
        <w:rPr/>
      </w:pPr>
      <w:r>
        <w:rPr/>
        <w:t>Fuse Pullers: For each size of fuse, where applicable and available, from fuse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fuses before installation. Reject fuses that are moisture damaged or physically damaged.</w:t>
      </w:r>
    </w:p>
    <w:p>
      <w:pPr>
        <w:pStyle w:val="PR1"/>
        <w:numPr>
          <w:ilvl w:val="4"/>
          <w:numId w:val="1"/>
        </w:numPr>
        <w:ind w:hanging="0" w:left="0"/>
        <w:rPr/>
      </w:pPr>
      <w:r>
        <w:rPr/>
        <w:t>Examine holders to receive fuses for compliance with installation tolerances and other conditions affecting performance, such as rejection features.</w:t>
      </w:r>
    </w:p>
    <w:p>
      <w:pPr>
        <w:pStyle w:val="PR1"/>
        <w:numPr>
          <w:ilvl w:val="4"/>
          <w:numId w:val="1"/>
        </w:numPr>
        <w:ind w:hanging="0" w:left="0"/>
        <w:rPr/>
      </w:pPr>
      <w:r>
        <w:rPr/>
        <w:t>Examine utilization equipment nameplates and installation instructions. Install fuses of sizes and with characteristics appropriate for each piece of equipment.</w:t>
      </w:r>
    </w:p>
    <w:p>
      <w:pPr>
        <w:pStyle w:val="PR1"/>
        <w:numPr>
          <w:ilvl w:val="4"/>
          <w:numId w:val="1"/>
        </w:numPr>
        <w:ind w:hanging="0" w:left="0"/>
        <w:rPr/>
      </w:pPr>
      <w:r>
        <w:rPr/>
        <w:t>Evaluate ambient temperatures to determine if fuse rating adjustment factors must be applied to fuse ratings.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FUSE APPLICATIONS</w:t>
      </w:r>
    </w:p>
    <w:p>
      <w:pPr>
        <w:pStyle w:val="CMT"/>
        <w:rPr/>
      </w:pPr>
      <w:r>
        <w:rPr/>
        <w:t>Retain this article if fuse class and type designations are not indicated on Drawings. Indicate fuse ampere ratings on Drawings. See Evaluations for discussions of fuse classes and types. Retain fuse classes and types by coordinating required average melt characteristics and peak let-through currents with Section 260573.16 "Coordination Studies." See "Cartridge versus Plug Fuses" Article in the Evaluations for additional guidance in making selections.</w:t>
      </w:r>
    </w:p>
    <w:p>
      <w:pPr>
        <w:pStyle w:val="CMT"/>
        <w:rPr/>
      </w:pPr>
      <w:r>
        <w:rPr/>
        <w:t>In small systems, the fuse characteristics might be shown on the system single-line diagram. In larger or more complex systems, a separate fuse application chart would be more advantageous.</w:t>
      </w:r>
    </w:p>
    <w:p>
      <w:pPr>
        <w:pStyle w:val="PR1"/>
        <w:numPr>
          <w:ilvl w:val="4"/>
          <w:numId w:val="1"/>
        </w:numPr>
        <w:ind w:hanging="0" w:left="0"/>
        <w:rPr/>
      </w:pPr>
      <w:r>
        <w:rPr/>
        <w:t>Cartridge Fuses:</w:t>
      </w:r>
    </w:p>
    <w:p>
      <w:pPr>
        <w:pStyle w:val="CMT"/>
        <w:rPr/>
      </w:pPr>
      <w:r>
        <w:rPr/>
        <w:t>Class T fuses in "Service Entrance" Subparagraph are normally used in main switches ahead of meter banks because of their compact size and excellent current-limiting characteristics. Their current-limiting feature often allows using circuit breakers with 10-kA interrupting rating at tenant meters. See "Cartridge Fuses" Article in the Evaluations for additional guidance in making selections.</w:t>
      </w:r>
    </w:p>
    <w:p>
      <w:pPr>
        <w:pStyle w:val="CMT"/>
        <w:rPr/>
      </w:pPr>
      <w:r>
        <w:rPr/>
        <w:t>Multiple fuse types might be specified for an application from the following types for a single project. If more than one class is selected for any of the following applications, indicate on the Drawings which class is required for each fuse of that application type. Consider using a chart to clearly indicate usage.</w:t>
      </w:r>
    </w:p>
    <w:p>
      <w:pPr>
        <w:pStyle w:val="PR2"/>
        <w:numPr>
          <w:ilvl w:val="5"/>
          <w:numId w:val="1"/>
        </w:numPr>
        <w:spacing w:before="240" w:after="0"/>
        <w:ind w:hanging="0" w:left="0"/>
        <w:rPr/>
      </w:pPr>
      <w:r>
        <w:rPr/>
        <w:t>Service Entrance: [</w:t>
      </w:r>
      <w:r>
        <w:rPr>
          <w:b/>
        </w:rPr>
        <w:t>Class L, fast acting</w:t>
      </w:r>
      <w:r>
        <w:rPr/>
        <w:t>] [</w:t>
      </w:r>
      <w:r>
        <w:rPr>
          <w:b/>
        </w:rPr>
        <w:t>Class L, time delay</w:t>
      </w:r>
      <w:r>
        <w:rPr/>
        <w:t>] [</w:t>
      </w:r>
      <w:r>
        <w:rPr>
          <w:b/>
        </w:rPr>
        <w:t>Class RK1, fast acting</w:t>
      </w:r>
      <w:r>
        <w:rPr/>
        <w:t>] [</w:t>
      </w:r>
      <w:r>
        <w:rPr>
          <w:b/>
        </w:rPr>
        <w:t>Class RK1, time delay</w:t>
      </w:r>
      <w:r>
        <w:rPr/>
        <w:t>] [</w:t>
      </w:r>
      <w:r>
        <w:rPr>
          <w:b/>
        </w:rPr>
        <w:t>Class J, fast acting</w:t>
      </w:r>
      <w:r>
        <w:rPr/>
        <w:t>] [</w:t>
      </w:r>
      <w:r>
        <w:rPr>
          <w:b/>
        </w:rPr>
        <w:t>Class J, time delay</w:t>
      </w:r>
      <w:r>
        <w:rPr/>
        <w:t>] [</w:t>
      </w:r>
      <w:r>
        <w:rPr>
          <w:b/>
        </w:rPr>
        <w:t>Class T, fast acting</w:t>
      </w:r>
      <w:r>
        <w:rPr/>
        <w:t>].</w:t>
      </w:r>
    </w:p>
    <w:p>
      <w:pPr>
        <w:pStyle w:val="PR2"/>
        <w:numPr>
          <w:ilvl w:val="5"/>
          <w:numId w:val="1"/>
        </w:numPr>
        <w:ind w:hanging="0" w:left="0"/>
        <w:rPr/>
      </w:pPr>
      <w:r>
        <w:rPr/>
        <w:t>Feeders: [</w:t>
      </w:r>
      <w:r>
        <w:rPr>
          <w:b/>
        </w:rPr>
        <w:t>Class L, fast acting</w:t>
      </w:r>
      <w:r>
        <w:rPr/>
        <w:t>] [</w:t>
      </w:r>
      <w:r>
        <w:rPr>
          <w:b/>
        </w:rPr>
        <w:t>Class L, time delay</w:t>
      </w:r>
      <w:r>
        <w:rPr/>
        <w:t>] [</w:t>
      </w:r>
      <w:r>
        <w:rPr>
          <w:b/>
        </w:rPr>
        <w:t>Class RK1, fast acting</w:t>
      </w:r>
      <w:r>
        <w:rPr/>
        <w:t>] [</w:t>
      </w:r>
      <w:r>
        <w:rPr>
          <w:b/>
        </w:rPr>
        <w:t>Class RK1, time delay</w:t>
      </w:r>
      <w:r>
        <w:rPr/>
        <w:t>] [</w:t>
      </w:r>
      <w:r>
        <w:rPr>
          <w:b/>
        </w:rPr>
        <w:t>Class RK5, fast acting</w:t>
      </w:r>
      <w:r>
        <w:rPr/>
        <w:t>] [</w:t>
      </w:r>
      <w:r>
        <w:rPr>
          <w:b/>
        </w:rPr>
        <w:t>Class RK5, time delay</w:t>
      </w:r>
      <w:r>
        <w:rPr/>
        <w:t>] [</w:t>
      </w:r>
      <w:r>
        <w:rPr>
          <w:b/>
        </w:rPr>
        <w:t>Class J, fast acting</w:t>
      </w:r>
      <w:r>
        <w:rPr/>
        <w:t>] [</w:t>
      </w:r>
      <w:r>
        <w:rPr>
          <w:b/>
        </w:rPr>
        <w:t>Class J, time delay</w:t>
      </w:r>
      <w:r>
        <w:rPr/>
        <w:t>].</w:t>
      </w:r>
    </w:p>
    <w:p>
      <w:pPr>
        <w:pStyle w:val="PR2"/>
        <w:numPr>
          <w:ilvl w:val="5"/>
          <w:numId w:val="1"/>
        </w:numPr>
        <w:ind w:hanging="0" w:left="0"/>
        <w:rPr/>
      </w:pPr>
      <w:r>
        <w:rPr/>
        <w:t>Motor Branch Circuits: [</w:t>
      </w:r>
      <w:r>
        <w:rPr>
          <w:b/>
        </w:rPr>
        <w:t>Class RK1</w:t>
      </w:r>
      <w:r>
        <w:rPr/>
        <w:t>] [</w:t>
      </w:r>
      <w:r>
        <w:rPr>
          <w:b/>
        </w:rPr>
        <w:t>Class RK5</w:t>
      </w:r>
      <w:r>
        <w:rPr/>
        <w:t>] [</w:t>
      </w:r>
      <w:r>
        <w:rPr>
          <w:b/>
        </w:rPr>
        <w:t>Class CC, motor duty</w:t>
      </w:r>
      <w:r>
        <w:rPr/>
        <w:t>], time delay.</w:t>
      </w:r>
    </w:p>
    <w:p>
      <w:pPr>
        <w:pStyle w:val="PR2"/>
        <w:numPr>
          <w:ilvl w:val="5"/>
          <w:numId w:val="1"/>
        </w:numPr>
        <w:ind w:hanging="0" w:left="0"/>
        <w:rPr/>
      </w:pPr>
      <w:r>
        <w:rPr/>
        <w:t>Large Motor Branch (601-4000 A): Class L, time delay.</w:t>
      </w:r>
    </w:p>
    <w:p>
      <w:pPr>
        <w:pStyle w:val="PR2"/>
        <w:numPr>
          <w:ilvl w:val="5"/>
          <w:numId w:val="1"/>
        </w:numPr>
        <w:ind w:hanging="0" w:left="0"/>
        <w:rPr/>
      </w:pPr>
      <w:r>
        <w:rPr/>
        <w:t>Power Electronics Circuits: [</w:t>
      </w:r>
      <w:r>
        <w:rPr>
          <w:b/>
        </w:rPr>
        <w:t>Class J, high speed</w:t>
      </w:r>
      <w:r>
        <w:rPr/>
        <w:t>] [</w:t>
      </w:r>
      <w:r>
        <w:rPr>
          <w:b/>
        </w:rPr>
        <w:t>Class T, fast acting</w:t>
      </w:r>
      <w:r>
        <w:rPr/>
        <w:t>].</w:t>
      </w:r>
    </w:p>
    <w:p>
      <w:pPr>
        <w:pStyle w:val="PR2"/>
        <w:numPr>
          <w:ilvl w:val="5"/>
          <w:numId w:val="1"/>
        </w:numPr>
        <w:ind w:hanging="0" w:left="0"/>
        <w:rPr/>
      </w:pPr>
      <w:r>
        <w:rPr/>
        <w:t>Other Branch Circuits: [</w:t>
      </w:r>
      <w:r>
        <w:rPr>
          <w:b/>
        </w:rPr>
        <w:t>Class RK1, time delay</w:t>
      </w:r>
      <w:r>
        <w:rPr/>
        <w:t>] [</w:t>
      </w:r>
      <w:r>
        <w:rPr>
          <w:b/>
        </w:rPr>
        <w:t>Class RK5, time delay</w:t>
      </w:r>
      <w:r>
        <w:rPr/>
        <w:t>] [</w:t>
      </w:r>
      <w:r>
        <w:rPr>
          <w:b/>
        </w:rPr>
        <w:t>Class J, fast acting</w:t>
      </w:r>
      <w:r>
        <w:rPr/>
        <w:t>] [</w:t>
      </w:r>
      <w:r>
        <w:rPr>
          <w:b/>
        </w:rPr>
        <w:t>Class J, time delay</w:t>
      </w:r>
      <w:r>
        <w:rPr/>
        <w:t>] [</w:t>
      </w:r>
      <w:r>
        <w:rPr>
          <w:b/>
        </w:rPr>
        <w:t>Class CC, fast acting</w:t>
      </w:r>
      <w:r>
        <w:rPr/>
        <w:t>].</w:t>
      </w:r>
    </w:p>
    <w:p>
      <w:pPr>
        <w:pStyle w:val="PR2"/>
        <w:numPr>
          <w:ilvl w:val="5"/>
          <w:numId w:val="1"/>
        </w:numPr>
        <w:ind w:hanging="0" w:left="0"/>
        <w:rPr/>
      </w:pPr>
      <w:r>
        <w:rPr/>
        <w:t>Control Transformer Circuits: Class CC, time delay, control transformer duty.</w:t>
      </w:r>
    </w:p>
    <w:p>
      <w:pPr>
        <w:pStyle w:val="CMT"/>
        <w:rPr/>
      </w:pPr>
      <w:r>
        <w:rPr/>
        <w:t>If retaining subparagraph below, verify open indication is available in the fuse type or fuse covers included in the Specifications. If indication is desired for some fuse types and not others, include a list of fuses that require indication.</w:t>
      </w:r>
    </w:p>
    <w:p>
      <w:pPr>
        <w:pStyle w:val="PR2"/>
        <w:numPr>
          <w:ilvl w:val="5"/>
          <w:numId w:val="1"/>
        </w:numPr>
        <w:ind w:hanging="0" w:left="0"/>
        <w:rPr/>
      </w:pPr>
      <w:r>
        <w:rPr/>
        <w:t>Provide open-fuse indicator fuses or fuse covers with open fuse indication.</w:t>
      </w:r>
    </w:p>
    <w:p>
      <w:pPr>
        <w:pStyle w:val="ART"/>
        <w:numPr>
          <w:ilvl w:val="3"/>
          <w:numId w:val="1"/>
        </w:numPr>
        <w:ind w:hanging="0" w:left="0"/>
        <w:rPr/>
      </w:pPr>
      <w:r>
        <w:rPr/>
        <w:t>INSTALLATION</w:t>
      </w:r>
    </w:p>
    <w:p>
      <w:pPr>
        <w:pStyle w:val="PR1"/>
        <w:numPr>
          <w:ilvl w:val="4"/>
          <w:numId w:val="1"/>
        </w:numPr>
        <w:ind w:hanging="0" w:left="0"/>
        <w:rPr/>
      </w:pPr>
      <w:r>
        <w:rPr/>
        <w:t>Install fuses in fusible devices. Arrange fuses so rating information is readable without removing fuse.</w:t>
      </w:r>
    </w:p>
    <w:p>
      <w:pPr>
        <w:pStyle w:val="PR1"/>
        <w:numPr>
          <w:ilvl w:val="4"/>
          <w:numId w:val="1"/>
        </w:numPr>
        <w:ind w:hanging="0" w:left="0"/>
        <w:rPr/>
      </w:pPr>
      <w:r>
        <w:rPr/>
        <w:t>Install spare-fuse cabinet(s) in location shown on the Drawings or as indicated in the field by [</w:t>
      </w:r>
      <w:r>
        <w:rPr>
          <w:b/>
        </w:rPr>
        <w:t>Architect</w:t>
      </w:r>
      <w:r>
        <w:rPr/>
        <w:t>] [</w:t>
      </w:r>
      <w:r>
        <w:rPr>
          <w:b/>
        </w:rPr>
        <w:t>Construction Manager</w:t>
      </w:r>
      <w:r>
        <w:rPr/>
        <w:t>] [</w:t>
      </w:r>
      <w:r>
        <w:rPr>
          <w:b/>
        </w:rPr>
        <w:t>Owner</w:t>
      </w:r>
      <w:r>
        <w:rPr/>
        <w:t>].</w:t>
      </w:r>
    </w:p>
    <w:p>
      <w:pPr>
        <w:pStyle w:val="ART"/>
        <w:numPr>
          <w:ilvl w:val="3"/>
          <w:numId w:val="1"/>
        </w:numPr>
        <w:ind w:hanging="0" w:left="0"/>
        <w:rPr/>
      </w:pPr>
      <w:r>
        <w:rPr/>
        <w:t>IDENTIFICATION</w:t>
      </w:r>
    </w:p>
    <w:p>
      <w:pPr>
        <w:pStyle w:val="PR1"/>
        <w:numPr>
          <w:ilvl w:val="4"/>
          <w:numId w:val="1"/>
        </w:numPr>
        <w:ind w:hanging="0" w:left="0"/>
        <w:rPr/>
      </w:pPr>
      <w:r>
        <w:rPr/>
        <w:t>Install labels complying with requirements for identification specified in Section 260553 "Identification for Electrical Systems" and indicating fuse replacement information inside of door of each fused switch and adjacent to each fuse block, socket, and holder.</w:t>
      </w:r>
    </w:p>
    <w:p>
      <w:pPr>
        <w:pStyle w:val="EOS"/>
        <w:rPr/>
      </w:pPr>
      <w:r>
        <w:rPr/>
        <w:t>END OF SECTION 262813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FUSES</w:t>
          </w:r>
        </w:p>
      </w:tc>
      <w:tc>
        <w:tcPr>
          <w:tcW w:w="1872" w:type="dxa"/>
          <w:tcBorders/>
        </w:tcPr>
        <w:p>
          <w:pPr>
            <w:pStyle w:val="RJUST"/>
            <w:rPr/>
          </w:pPr>
          <w:r>
            <w:rPr>
              <w:rStyle w:val="NUM"/>
            </w:rPr>
            <w:t>262813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62813"/>
    <w:docVar w:name="MF95" w:val="16491"/>
    <w:docVar w:name="MFOrigin" w:val="MF04"/>
    <w:docVar w:name="SectionID" w:val="624"/>
    <w:docVar w:name="SpecType" w:val="MasterSpec"/>
    <w:docVar w:name="Version" w:val="132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813&amp;ver=09-01-16&amp;format=FL&amp;sid=13201&amp;utm_source=MasterSpec&amp;utm_medium=Word" TargetMode="External"/><Relationship Id="rId3" Type="http://schemas.openxmlformats.org/officeDocument/2006/relationships/hyperlink" Target="http://www.specagent.com/LookUp/?ulid=215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FUSES</dc:subject>
  <dc:title>SECTION 262813 - FUSES</dc:title>
</cp:coreProperties>
</file>