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2020 by The American Institute of Architects (AIA)</w:t>
      </w:r>
    </w:p>
    <w:p>
      <w:pPr>
        <w:pStyle w:val="CMT"/>
        <w:rPr/>
      </w:pPr>
      <w:r>
        <w:rPr/>
        <w:t>Exclusively published and distributed by Deltek, Inc. for the AIA</w:t>
      </w:r>
    </w:p>
    <w:p>
      <w:pPr>
        <w:pStyle w:val="SCT"/>
        <w:rPr/>
      </w:pPr>
      <w:r>
        <w:rPr/>
        <w:t xml:space="preserve">SECTION </w:t>
      </w:r>
      <w:r>
        <w:rPr>
          <w:rStyle w:val="NUM"/>
        </w:rPr>
        <w:t>263223.16</w:t>
      </w:r>
      <w:r>
        <w:rPr/>
        <w:t xml:space="preserve"> - </w:t>
      </w:r>
      <w:r>
        <w:rPr>
          <w:rStyle w:val="NAM"/>
        </w:rPr>
        <w:t>VERTICAL-AXIS WIND TURBINES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SUMMARY</w:t>
      </w:r>
    </w:p>
    <w:p>
      <w:pPr>
        <w:pStyle w:val="CMT"/>
        <w:rPr/>
      </w:pPr>
      <w:r>
        <w:rPr/>
        <w:t>IEC 61400-2 defines small-scale wind turbines as those whose swept area is less than 2152 sq. ft. (200 sq. m).</w:t>
      </w:r>
    </w:p>
    <w:p>
      <w:pPr>
        <w:pStyle w:val="PR1"/>
        <w:numPr>
          <w:ilvl w:val="4"/>
          <w:numId w:val="1"/>
        </w:numPr>
        <w:rPr/>
      </w:pPr>
      <w:r>
        <w:rPr/>
        <w:t>Section Includes:</w:t>
      </w:r>
    </w:p>
    <w:p>
      <w:pPr>
        <w:pStyle w:val="PR2"/>
        <w:numPr>
          <w:ilvl w:val="5"/>
          <w:numId w:val="1"/>
        </w:numPr>
        <w:spacing w:before="240" w:after="0"/>
        <w:rPr/>
      </w:pPr>
      <w:r>
        <w:rPr/>
        <w:t>Generators.</w:t>
      </w:r>
    </w:p>
    <w:p>
      <w:pPr>
        <w:pStyle w:val="PR2"/>
        <w:numPr>
          <w:ilvl w:val="5"/>
          <w:numId w:val="1"/>
        </w:numPr>
        <w:rPr/>
      </w:pPr>
      <w:r>
        <w:rPr/>
        <w:t>Charge controller.</w:t>
      </w:r>
    </w:p>
    <w:p>
      <w:pPr>
        <w:pStyle w:val="PR2"/>
        <w:numPr>
          <w:ilvl w:val="5"/>
          <w:numId w:val="1"/>
        </w:numPr>
        <w:rPr/>
      </w:pPr>
      <w:r>
        <w:rPr/>
        <w:t>Inverter.</w:t>
      </w:r>
    </w:p>
    <w:p>
      <w:pPr>
        <w:pStyle w:val="PR2"/>
        <w:numPr>
          <w:ilvl w:val="5"/>
          <w:numId w:val="1"/>
        </w:numPr>
        <w:rPr/>
      </w:pPr>
      <w:r>
        <w:rPr/>
        <w:t>Diversion load system.</w:t>
      </w:r>
    </w:p>
    <w:p>
      <w:pPr>
        <w:pStyle w:val="PR2"/>
        <w:numPr>
          <w:ilvl w:val="5"/>
          <w:numId w:val="1"/>
        </w:numPr>
        <w:rPr/>
      </w:pPr>
      <w:r>
        <w:rPr/>
        <w:t>Structural analysis criteria for pole selection.</w:t>
      </w:r>
    </w:p>
    <w:p>
      <w:pPr>
        <w:pStyle w:val="PR1"/>
        <w:numPr>
          <w:ilvl w:val="4"/>
          <w:numId w:val="1"/>
        </w:numPr>
        <w:rPr/>
      </w:pPr>
      <w:r>
        <w:rPr/>
        <w:t>Related Requirements:</w:t>
      </w:r>
    </w:p>
    <w:p>
      <w:pPr>
        <w:pStyle w:val="CMT"/>
        <w:rPr/>
      </w:pPr>
      <w:r>
        <w:rPr/>
        <w:t>Always retain two subparagraphs below.</w:t>
      </w:r>
    </w:p>
    <w:p>
      <w:pPr>
        <w:pStyle w:val="PR2"/>
        <w:numPr>
          <w:ilvl w:val="5"/>
          <w:numId w:val="1"/>
        </w:numPr>
        <w:spacing w:before="240" w:after="0"/>
        <w:rPr/>
      </w:pPr>
      <w:r>
        <w:rPr/>
        <w:t>Section 260010 "Supplemental Requirements for Electrical" for additional abbreviations, definitions, submittals, qualifications, testing agencies, and other Project requirements applicable to Work specified in this Section.</w:t>
      </w:r>
    </w:p>
    <w:p>
      <w:pPr>
        <w:pStyle w:val="PR2"/>
        <w:numPr>
          <w:ilvl w:val="5"/>
          <w:numId w:val="1"/>
        </w:numPr>
        <w:rPr/>
      </w:pPr>
      <w:r>
        <w:rPr/>
        <w:t>Section 260011 "Facility Performance Requirements for Electrical" for seismic-load, wind-load, acoustical, and other field conditions applicable to Work specified in this Section.</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rPr/>
      </w:pPr>
      <w:r>
        <w:rPr/>
        <w:t>CEC: California Energy Commission.</w:t>
      </w:r>
    </w:p>
    <w:p>
      <w:pPr>
        <w:pStyle w:val="PR1"/>
        <w:numPr>
          <w:ilvl w:val="4"/>
          <w:numId w:val="1"/>
        </w:numPr>
        <w:rPr/>
      </w:pPr>
      <w:r>
        <w:rPr/>
        <w:t>Maximum Power Point Tracking (MPPT) Control: MPPT software control of inverter in a renewable energy system allows the AC output power to be proportional to the DC input voltage.</w:t>
      </w:r>
    </w:p>
    <w:p>
      <w:pPr>
        <w:pStyle w:val="PR1"/>
        <w:numPr>
          <w:ilvl w:val="4"/>
          <w:numId w:val="1"/>
        </w:numPr>
        <w:rPr/>
      </w:pPr>
      <w:r>
        <w:rPr/>
        <w:t>Tip-Speed Ratio (TSR): The ratio between the wind speed and the speed of the tips of the wind turbine blades. The tip speed of a turbine is calculated by manufacturer based on rated wind speed. The radius of the rotor's swept area is multiplied by two times pi (3.1415), and divided by the rated time to complete one complete rotation.</w:t>
      </w:r>
    </w:p>
    <w:p>
      <w:pPr>
        <w:pStyle w:val="ART"/>
        <w:numPr>
          <w:ilvl w:val="3"/>
          <w:numId w:val="1"/>
        </w:numPr>
        <w:ind w:hanging="0" w:left="0"/>
        <w:rPr/>
      </w:pPr>
      <w:r>
        <w:rPr/>
        <w:t>ACTION SUBMITTALS</w:t>
      </w:r>
    </w:p>
    <w:p>
      <w:pPr>
        <w:pStyle w:val="PR1"/>
        <w:numPr>
          <w:ilvl w:val="4"/>
          <w:numId w:val="1"/>
        </w:numPr>
        <w:rPr/>
      </w:pPr>
      <w:r>
        <w:rPr/>
        <w:t>Product Data:</w:t>
      </w:r>
    </w:p>
    <w:p>
      <w:pPr>
        <w:pStyle w:val="PR2"/>
        <w:numPr>
          <w:ilvl w:val="5"/>
          <w:numId w:val="1"/>
        </w:numPr>
        <w:spacing w:before="240" w:after="0"/>
        <w:rPr/>
      </w:pPr>
      <w:r>
        <w:rPr/>
        <w:t>For each type of product.</w:t>
      </w:r>
    </w:p>
    <w:p>
      <w:pPr>
        <w:pStyle w:val="PR3"/>
        <w:numPr>
          <w:ilvl w:val="6"/>
          <w:numId w:val="1"/>
        </w:numPr>
        <w:spacing w:before="240" w:after="0"/>
        <w:rPr/>
      </w:pPr>
      <w:r>
        <w:rPr/>
        <w:t>Include construction details, material descriptions, dimensions of individual components and profiles, and finishes for vertical-axis wind turbines.</w:t>
      </w:r>
    </w:p>
    <w:p>
      <w:pPr>
        <w:pStyle w:val="PR3"/>
        <w:numPr>
          <w:ilvl w:val="6"/>
          <w:numId w:val="1"/>
        </w:numPr>
        <w:rPr/>
      </w:pPr>
      <w:r>
        <w:rPr/>
        <w:t>Include rated capacities, operating characteristics, electrical characteristics, and furnished specialties and accessories.</w:t>
      </w:r>
    </w:p>
    <w:p>
      <w:pPr>
        <w:pStyle w:val="PR1"/>
        <w:numPr>
          <w:ilvl w:val="4"/>
          <w:numId w:val="1"/>
        </w:numPr>
        <w:rPr/>
      </w:pPr>
      <w:r>
        <w:rPr/>
        <w:t>Shop Drawings:</w:t>
      </w:r>
    </w:p>
    <w:p>
      <w:pPr>
        <w:pStyle w:val="PR2"/>
        <w:numPr>
          <w:ilvl w:val="5"/>
          <w:numId w:val="1"/>
        </w:numPr>
        <w:spacing w:before="240" w:after="0"/>
        <w:rPr/>
      </w:pPr>
      <w:r>
        <w:rPr/>
        <w:t>For wind-energy equipment.</w:t>
      </w:r>
    </w:p>
    <w:p>
      <w:pPr>
        <w:pStyle w:val="PR3"/>
        <w:numPr>
          <w:ilvl w:val="6"/>
          <w:numId w:val="1"/>
        </w:numPr>
        <w:spacing w:before="240" w:after="0"/>
        <w:rPr/>
      </w:pPr>
      <w:r>
        <w:rPr/>
        <w:t>Include plans, elevations, sections, and mounting details.</w:t>
      </w:r>
    </w:p>
    <w:p>
      <w:pPr>
        <w:pStyle w:val="PR3"/>
        <w:numPr>
          <w:ilvl w:val="6"/>
          <w:numId w:val="1"/>
        </w:numPr>
        <w:rPr/>
      </w:pPr>
      <w:r>
        <w:rPr/>
        <w:t>Include details of equipment assemblies. Indicate dimensions (including rotor sweep area), weights, loads, required clearances, method of field assembly, components, and location and size of each field connection.</w:t>
      </w:r>
    </w:p>
    <w:p>
      <w:pPr>
        <w:pStyle w:val="PR3"/>
        <w:numPr>
          <w:ilvl w:val="6"/>
          <w:numId w:val="1"/>
        </w:numPr>
        <w:rPr/>
      </w:pPr>
      <w:r>
        <w:rPr/>
        <w:t>Detail fabrication and assembly of equipment.</w:t>
      </w:r>
    </w:p>
    <w:p>
      <w:pPr>
        <w:pStyle w:val="PR3"/>
        <w:numPr>
          <w:ilvl w:val="6"/>
          <w:numId w:val="1"/>
        </w:numPr>
        <w:rPr/>
      </w:pPr>
      <w:r>
        <w:rPr/>
        <w:t>Include diagrams for power, signal, and control wiring.</w:t>
      </w:r>
    </w:p>
    <w:p>
      <w:pPr>
        <w:pStyle w:val="PR3"/>
        <w:numPr>
          <w:ilvl w:val="6"/>
          <w:numId w:val="1"/>
        </w:numPr>
        <w:rPr/>
      </w:pPr>
      <w:r>
        <w:rPr/>
        <w:t>Vibration Isolation Base Details: Detail fabrication including anchorages and attachments to structure and to supported equipment. Include adjustable motor bases, rails, and frames for equipment mounting.</w:t>
      </w:r>
    </w:p>
    <w:p>
      <w:pPr>
        <w:pStyle w:val="CMT"/>
        <w:rPr/>
      </w:pPr>
      <w:r>
        <w:rPr/>
        <w:t>Retain subparagraph below if coordination is required for installation of products and materials by separate installers.</w:t>
      </w:r>
    </w:p>
    <w:p>
      <w:pPr>
        <w:pStyle w:val="PR3"/>
        <w:numPr>
          <w:ilvl w:val="6"/>
          <w:numId w:val="1"/>
        </w:numPr>
        <w:rPr/>
      </w:pPr>
      <w:r>
        <w:rPr/>
        <w:t>Include erection and interconnection drawings and other details, drawn to scale, using input from installers of the items involved.</w:t>
      </w:r>
    </w:p>
    <w:p>
      <w:pPr>
        <w:pStyle w:val="PR1"/>
        <w:numPr>
          <w:ilvl w:val="4"/>
          <w:numId w:val="1"/>
        </w:numPr>
        <w:rPr/>
      </w:pPr>
      <w:r>
        <w:rPr/>
        <w:t>Product Schedule: For vertical-axis wind turbines.[</w:t>
      </w:r>
      <w:r>
        <w:rPr>
          <w:b/>
        </w:rPr>
        <w:t> Use same designations indicated on Drawings.</w:t>
      </w:r>
      <w:r>
        <w:rPr/>
        <w:t>]</w:t>
      </w:r>
    </w:p>
    <w:p>
      <w:pPr>
        <w:pStyle w:val="CMT"/>
        <w:rPr/>
      </w:pPr>
      <w:r>
        <w:rPr/>
        <w:t>Retain "Delegated Design Submittal" Paragraph below if design services have been delegated to Contractor.</w:t>
      </w:r>
    </w:p>
    <w:p>
      <w:pPr>
        <w:pStyle w:val="PR1"/>
        <w:numPr>
          <w:ilvl w:val="4"/>
          <w:numId w:val="1"/>
        </w:numPr>
        <w:rPr/>
      </w:pPr>
      <w:r>
        <w:rPr/>
        <w:t>Delegated Design Submittal:</w:t>
      </w:r>
    </w:p>
    <w:p>
      <w:pPr>
        <w:pStyle w:val="PR2"/>
        <w:numPr>
          <w:ilvl w:val="5"/>
          <w:numId w:val="1"/>
        </w:numPr>
        <w:spacing w:before="240" w:after="0"/>
        <w:rPr/>
      </w:pPr>
      <w:r>
        <w:rPr/>
        <w:t>For vertical-axis wind turbine structural loads.</w:t>
      </w:r>
    </w:p>
    <w:p>
      <w:pPr>
        <w:pStyle w:val="PR2"/>
        <w:numPr>
          <w:ilvl w:val="5"/>
          <w:numId w:val="1"/>
        </w:numPr>
        <w:rPr/>
      </w:pPr>
      <w:r>
        <w:rPr/>
        <w:t>For vertical-axis wind turbine mounting.</w:t>
      </w:r>
    </w:p>
    <w:p>
      <w:pPr>
        <w:pStyle w:val="PR2"/>
        <w:numPr>
          <w:ilvl w:val="5"/>
          <w:numId w:val="1"/>
        </w:numPr>
        <w:rPr/>
      </w:pPr>
      <w:r>
        <w:rPr/>
        <w:t>For vibration isolation mounts.</w:t>
      </w:r>
    </w:p>
    <w:p>
      <w:pPr>
        <w:pStyle w:val="ART"/>
        <w:numPr>
          <w:ilvl w:val="3"/>
          <w:numId w:val="1"/>
        </w:numPr>
        <w:ind w:hanging="0" w:left="0"/>
        <w:rPr/>
      </w:pPr>
      <w:r>
        <w:rPr/>
        <w:t>INFORMATIONAL SUBMITTALS</w:t>
      </w:r>
    </w:p>
    <w:p>
      <w:pPr>
        <w:pStyle w:val="PR1"/>
        <w:numPr>
          <w:ilvl w:val="4"/>
          <w:numId w:val="1"/>
        </w:numPr>
        <w:rPr/>
      </w:pPr>
      <w:r>
        <w:rPr/>
        <w:t>Design data.</w:t>
      </w:r>
    </w:p>
    <w:p>
      <w:pPr>
        <w:pStyle w:val="PR1"/>
        <w:numPr>
          <w:ilvl w:val="4"/>
          <w:numId w:val="1"/>
        </w:numPr>
        <w:rPr/>
      </w:pPr>
      <w:r>
        <w:rPr/>
        <w:t>Sample Warranty: For manufacturer's warranty.</w:t>
      </w:r>
    </w:p>
    <w:p>
      <w:pPr>
        <w:pStyle w:val="PR1"/>
        <w:numPr>
          <w:ilvl w:val="4"/>
          <w:numId w:val="1"/>
        </w:numPr>
        <w:rPr/>
      </w:pPr>
      <w:r>
        <w:rPr/>
        <w:t>Oversize construction certificate.</w:t>
      </w:r>
    </w:p>
    <w:p>
      <w:pPr>
        <w:pStyle w:val="PR1"/>
        <w:numPr>
          <w:ilvl w:val="4"/>
          <w:numId w:val="1"/>
        </w:numPr>
        <w:rPr/>
      </w:pPr>
      <w:r>
        <w:rPr/>
        <w:t>Wiring diagrams.</w:t>
      </w:r>
    </w:p>
    <w:p>
      <w:pPr>
        <w:pStyle w:val="ART"/>
        <w:numPr>
          <w:ilvl w:val="3"/>
          <w:numId w:val="1"/>
        </w:numPr>
        <w:ind w:hanging="0" w:left="0"/>
        <w:rPr/>
      </w:pPr>
      <w:r>
        <w:rPr/>
        <w:t>DELIVERY, STORAGE, AND HANDLING</w:t>
      </w:r>
    </w:p>
    <w:p>
      <w:pPr>
        <w:pStyle w:val="PR1"/>
        <w:numPr>
          <w:ilvl w:val="4"/>
          <w:numId w:val="1"/>
        </w:numPr>
        <w:rPr/>
      </w:pPr>
      <w:r>
        <w:rPr/>
        <w:t>Retain shipping and protective covers and coatings during storage.</w:t>
      </w:r>
    </w:p>
    <w:p>
      <w:pPr>
        <w:pStyle w:val="PR1"/>
        <w:numPr>
          <w:ilvl w:val="4"/>
          <w:numId w:val="1"/>
        </w:numPr>
        <w:rPr/>
      </w:pPr>
      <w:r>
        <w:rPr/>
        <w:t>Protect wind turbine components against damage.</w:t>
      </w:r>
    </w:p>
    <w:p>
      <w:pPr>
        <w:pStyle w:val="PR1"/>
        <w:numPr>
          <w:ilvl w:val="4"/>
          <w:numId w:val="1"/>
        </w:numPr>
        <w:rPr/>
      </w:pPr>
      <w:r>
        <w:rPr/>
        <w:t>Comply with manufacturer's written instructions for handling.</w:t>
      </w:r>
    </w:p>
    <w:p>
      <w:pPr>
        <w:pStyle w:val="ART"/>
        <w:numPr>
          <w:ilvl w:val="3"/>
          <w:numId w:val="1"/>
        </w:numPr>
        <w:ind w:hanging="0" w:left="0"/>
        <w:rPr/>
      </w:pPr>
      <w:r>
        <w:rPr/>
        <w:t>WARRANTY</w:t>
      </w:r>
    </w:p>
    <w:p>
      <w:pPr>
        <w:pStyle w:val="CMT"/>
        <w:rPr/>
      </w:pPr>
      <w:r>
        <w:rPr/>
        <w:t>When warranties are required and available, verify with Owner's counsel that special warranties stated in this article are not less than remedies available to Owner, after one-year correction period specified in the Contract, under the Contractor's general warranty and prevailing local laws.</w:t>
      </w:r>
    </w:p>
    <w:p>
      <w:pPr>
        <w:pStyle w:val="CMT"/>
        <w:rPr/>
      </w:pPr>
      <w:r>
        <w:rPr/>
        <w:t>Verify duration of extended warranty periods needed.</w:t>
      </w:r>
    </w:p>
    <w:p>
      <w:pPr>
        <w:pStyle w:val="PR1"/>
        <w:numPr>
          <w:ilvl w:val="4"/>
          <w:numId w:val="1"/>
        </w:numPr>
        <w:rPr/>
      </w:pPr>
      <w:r>
        <w:rPr/>
        <w:t>Special Manufacturer Extended Warranty: Manufacturer warrants that components of wind energy equipment perform in accordance with specified requirements and agrees to provide repair or replacement of components that fail to perform as specified within extended warranty period.</w:t>
      </w:r>
    </w:p>
    <w:p>
      <w:pPr>
        <w:pStyle w:val="PR2"/>
        <w:numPr>
          <w:ilvl w:val="5"/>
          <w:numId w:val="1"/>
        </w:numPr>
        <w:spacing w:before="240" w:after="0"/>
        <w:rPr/>
      </w:pPr>
      <w:r>
        <w:rPr/>
        <w:t>Initial Extended Warranty Period: [</w:t>
      </w:r>
      <w:r>
        <w:rPr>
          <w:b/>
        </w:rPr>
        <w:t>Five</w:t>
      </w:r>
      <w:r>
        <w:rPr/>
        <w:t>] &lt;</w:t>
      </w:r>
      <w:r>
        <w:rPr>
          <w:b/>
        </w:rPr>
        <w:t>Insert number</w:t>
      </w:r>
      <w:r>
        <w:rPr/>
        <w:t>&gt; year(s) from date of Substantial Completion, for labor, materials, and equipment.</w:t>
      </w:r>
    </w:p>
    <w:p>
      <w:pPr>
        <w:pStyle w:val="PR2"/>
        <w:numPr>
          <w:ilvl w:val="5"/>
          <w:numId w:val="1"/>
        </w:numPr>
        <w:rPr/>
      </w:pPr>
      <w:r>
        <w:rPr/>
        <w:t>Follow-On Extended Warranty Period: [</w:t>
      </w:r>
      <w:r>
        <w:rPr>
          <w:b/>
        </w:rPr>
        <w:t>Eight</w:t>
      </w:r>
      <w:r>
        <w:rPr/>
        <w:t>] &lt;</w:t>
      </w:r>
      <w:r>
        <w:rPr>
          <w:b/>
        </w:rPr>
        <w:t>Insert number</w:t>
      </w:r>
      <w:r>
        <w:rPr/>
        <w:t>&gt; year(s) from date of Substantial Completion, for materials that failed because of transient voltage surges only, f.o.b. the nearest shipping point to Project site.</w:t>
      </w:r>
    </w:p>
    <w:p>
      <w:pPr>
        <w:pStyle w:val="PR1"/>
        <w:numPr>
          <w:ilvl w:val="4"/>
          <w:numId w:val="1"/>
        </w:numPr>
        <w:rPr/>
      </w:pPr>
      <w:r>
        <w:rPr/>
        <w:t>Special Installer Extended Warranty: Installer warrants that fabricated and installed wind turbine assemblies perform in accordance with specified requirements and agrees to repair or replace assemblies that fail to perform as specified within extended warranty period.</w:t>
      </w:r>
    </w:p>
    <w:p>
      <w:pPr>
        <w:pStyle w:val="PR2"/>
        <w:numPr>
          <w:ilvl w:val="5"/>
          <w:numId w:val="1"/>
        </w:numPr>
        <w:spacing w:before="240" w:after="0"/>
        <w:rPr/>
      </w:pPr>
      <w:r>
        <w:rPr/>
        <w:t>Extended Warranty Period: [</w:t>
      </w:r>
      <w:r>
        <w:rPr>
          <w:b/>
        </w:rPr>
        <w:t>Five</w:t>
      </w:r>
      <w:r>
        <w:rPr/>
        <w:t>] &lt;</w:t>
      </w:r>
      <w:r>
        <w:rPr>
          <w:b/>
        </w:rPr>
        <w:t>Insert number</w:t>
      </w:r>
      <w:r>
        <w:rPr/>
        <w:t>&gt; year(s) from date of Substantial Completion, for labor, materials, and equipment.</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MANUFACTURERS</w:t>
      </w:r>
    </w:p>
    <w:p>
      <w:pPr>
        <w:pStyle w:val="PR1"/>
        <w:numPr>
          <w:ilvl w:val="4"/>
          <w:numId w:val="1"/>
        </w:numPr>
        <w:rPr/>
      </w:pPr>
      <w:hyperlink r:id="rId3">
        <w:r>
          <w:rPr>
            <w:rStyle w:val="Hyperlink"/>
          </w:rPr>
          <w:t>&lt;Double click here to find, evaluate, and insert list of manufacturers and products.&gt;</w:t>
        </w:r>
      </w:hyperlink>
    </w:p>
    <w:p>
      <w:pPr>
        <w:pStyle w:val="ART"/>
        <w:numPr>
          <w:ilvl w:val="3"/>
          <w:numId w:val="1"/>
        </w:numPr>
        <w:ind w:hanging="0" w:left="0"/>
        <w:rPr/>
      </w:pPr>
      <w:r>
        <w:rPr/>
        <w:t>PERFORMANCE REQUIREMENTS</w:t>
      </w:r>
    </w:p>
    <w:p>
      <w:pPr>
        <w:pStyle w:val="CMT"/>
        <w:rPr/>
      </w:pPr>
      <w:r>
        <w:rPr/>
        <w:t>Verify that IEC 61400-2 is not superseded by state or local building codes or ordinances.</w:t>
      </w:r>
    </w:p>
    <w:p>
      <w:pPr>
        <w:pStyle w:val="PR1"/>
        <w:numPr>
          <w:ilvl w:val="4"/>
          <w:numId w:val="1"/>
        </w:numPr>
        <w:rPr/>
      </w:pPr>
      <w:r>
        <w:rPr/>
        <w:t>Support-Structure, Wind-Load Strength: Poles and other support structures, brackets, arms, appurtenances, bases, anchorages, and foundations must comply with IEC 61400-2 (or local codes or ordinances) and must be certified by manufacturers to withstand winds up to [</w:t>
      </w:r>
      <w:r>
        <w:rPr>
          <w:rStyle w:val="IP"/>
          <w:b/>
        </w:rPr>
        <w:t>100 mph</w:t>
      </w:r>
      <w:r>
        <w:rPr>
          <w:rStyle w:val="SI"/>
          <w:b/>
        </w:rPr>
        <w:t xml:space="preserve"> (160 km/h)</w:t>
      </w:r>
      <w:r>
        <w:rPr/>
        <w:t>] &lt;</w:t>
      </w:r>
      <w:r>
        <w:rPr>
          <w:b/>
        </w:rPr>
        <w:t>Insert value</w:t>
      </w:r>
      <w:r>
        <w:rPr/>
        <w:t>&gt; without permanent deflection or whipping.</w:t>
      </w:r>
    </w:p>
    <w:p>
      <w:pPr>
        <w:pStyle w:val="CMT"/>
        <w:rPr/>
      </w:pPr>
      <w:r>
        <w:rPr/>
        <w:t>Retain "Support-Structure Seismic Strength" Paragraph below for projects in seismically active areas.</w:t>
      </w:r>
    </w:p>
    <w:p>
      <w:pPr>
        <w:pStyle w:val="PR1"/>
        <w:numPr>
          <w:ilvl w:val="4"/>
          <w:numId w:val="1"/>
        </w:numPr>
        <w:rPr/>
      </w:pPr>
      <w:r>
        <w:rPr/>
        <w:t>Support-Structure Seismic Strength: Poles or other support structures, brackets, arms, appurtenances, bases, anchorages, and foundations must be designed to prevent separation of components or fracture of poles, luminaire supports, or pole foundations during a seismic event.</w:t>
      </w:r>
    </w:p>
    <w:p>
      <w:pPr>
        <w:pStyle w:val="PR1"/>
        <w:numPr>
          <w:ilvl w:val="4"/>
          <w:numId w:val="1"/>
        </w:numPr>
        <w:rPr/>
      </w:pPr>
      <w:r>
        <w:rPr/>
        <w:t>Mountings, Fasteners, and Appurtenances:</w:t>
      </w:r>
    </w:p>
    <w:p>
      <w:pPr>
        <w:pStyle w:val="PR2"/>
        <w:numPr>
          <w:ilvl w:val="5"/>
          <w:numId w:val="1"/>
        </w:numPr>
        <w:spacing w:before="240" w:after="0"/>
        <w:rPr/>
      </w:pPr>
      <w:r>
        <w:rPr/>
        <w:t>Corrosion resistant, compatible with support components, and which must not cause galvanic action at contact points.</w:t>
      </w:r>
    </w:p>
    <w:p>
      <w:pPr>
        <w:pStyle w:val="PR3"/>
        <w:numPr>
          <w:ilvl w:val="6"/>
          <w:numId w:val="1"/>
        </w:numPr>
        <w:spacing w:before="240" w:after="0"/>
        <w:rPr/>
      </w:pPr>
      <w:r>
        <w:rPr/>
        <w:t>Steel Components: Hot-dip galvanized after fabrication, complying with ASTM A123/A123M.</w:t>
      </w:r>
    </w:p>
    <w:p>
      <w:pPr>
        <w:pStyle w:val="PR3"/>
        <w:numPr>
          <w:ilvl w:val="6"/>
          <w:numId w:val="1"/>
        </w:numPr>
        <w:rPr/>
      </w:pPr>
      <w:r>
        <w:rPr/>
        <w:t>Mounting Hardware Fasteners: Hot-dip galvanized, complying with ASTM A153/A153M, or minimum 18-8 grade stainless steel.</w:t>
      </w:r>
    </w:p>
    <w:p>
      <w:pPr>
        <w:pStyle w:val="CMT"/>
        <w:rPr/>
      </w:pPr>
      <w:r>
        <w:rPr/>
        <w:t>Retain subparagraph below when Project requires attachments and wiring of public-address and sound-reinforcement speakers, banners, and similar appurtenances.</w:t>
      </w:r>
    </w:p>
    <w:p>
      <w:pPr>
        <w:pStyle w:val="PR2"/>
        <w:numPr>
          <w:ilvl w:val="5"/>
          <w:numId w:val="1"/>
        </w:numPr>
        <w:spacing w:before="240" w:after="0"/>
        <w:rPr/>
      </w:pPr>
      <w:r>
        <w:rPr/>
        <w:t>Accommodate attachments and wiring of other indicated systems.</w:t>
      </w:r>
    </w:p>
    <w:p>
      <w:pPr>
        <w:pStyle w:val="PR1"/>
        <w:numPr>
          <w:ilvl w:val="4"/>
          <w:numId w:val="1"/>
        </w:numPr>
        <w:rPr/>
      </w:pPr>
      <w:r>
        <w:rPr/>
        <w:t xml:space="preserve">Concrete for Tower Foundations: </w:t>
      </w:r>
      <w:r>
        <w:rPr>
          <w:rStyle w:val="IP"/>
        </w:rPr>
        <w:t>3000 psi</w:t>
      </w:r>
      <w:r>
        <w:rPr>
          <w:rStyle w:val="SI"/>
        </w:rPr>
        <w:t xml:space="preserve"> (20.7 MPa)</w:t>
      </w:r>
      <w:r>
        <w:rPr/>
        <w:t>, 28-day minimum compressive strength. Concrete, reinforcement, and formwork as specified in Section 033000 "Cast-in-Place Concrete."</w:t>
      </w:r>
    </w:p>
    <w:p>
      <w:pPr>
        <w:pStyle w:val="CMT"/>
        <w:rPr/>
      </w:pPr>
      <w:r>
        <w:rPr/>
        <w:t>Retain first paragraph below unless special precautions are taken to limit corrosion.</w:t>
      </w:r>
    </w:p>
    <w:p>
      <w:pPr>
        <w:pStyle w:val="PR1"/>
        <w:numPr>
          <w:ilvl w:val="4"/>
          <w:numId w:val="1"/>
        </w:numPr>
        <w:rPr/>
      </w:pPr>
      <w:r>
        <w:rPr/>
        <w:t>Direct-buried steel structures or poles must not be used.</w:t>
      </w:r>
    </w:p>
    <w:p>
      <w:pPr>
        <w:pStyle w:val="PR1"/>
        <w:numPr>
          <w:ilvl w:val="4"/>
          <w:numId w:val="1"/>
        </w:numPr>
        <w:rPr/>
      </w:pPr>
      <w:r>
        <w:rPr/>
        <w:t>Mounting Configuration:</w:t>
      </w:r>
    </w:p>
    <w:p>
      <w:pPr>
        <w:pStyle w:val="PR2"/>
        <w:numPr>
          <w:ilvl w:val="5"/>
          <w:numId w:val="1"/>
        </w:numPr>
        <w:spacing w:before="240" w:after="0"/>
        <w:rPr/>
      </w:pPr>
      <w:r>
        <w:rPr/>
        <w:t>Roof Mounting:</w:t>
      </w:r>
    </w:p>
    <w:p>
      <w:pPr>
        <w:pStyle w:val="CMT"/>
        <w:rPr/>
      </w:pPr>
      <w:r>
        <w:rPr/>
        <w:t>Retain one of first three subparagraphs below.</w:t>
      </w:r>
    </w:p>
    <w:p>
      <w:pPr>
        <w:pStyle w:val="PR3"/>
        <w:numPr>
          <w:ilvl w:val="6"/>
          <w:numId w:val="1"/>
        </w:numPr>
        <w:spacing w:before="240" w:after="0"/>
        <w:rPr/>
      </w:pPr>
      <w:r>
        <w:rPr/>
        <w:t>[</w:t>
      </w:r>
      <w:r>
        <w:rPr>
          <w:b/>
        </w:rPr>
        <w:t>Steel</w:t>
      </w:r>
      <w:r>
        <w:rPr/>
        <w:t>] [</w:t>
      </w:r>
      <w:r>
        <w:rPr>
          <w:b/>
        </w:rPr>
        <w:t>Aluminum</w:t>
      </w:r>
      <w:r>
        <w:rPr/>
        <w:t>], guyed tower.</w:t>
      </w:r>
    </w:p>
    <w:p>
      <w:pPr>
        <w:pStyle w:val="PR3"/>
        <w:numPr>
          <w:ilvl w:val="6"/>
          <w:numId w:val="1"/>
        </w:numPr>
        <w:rPr/>
      </w:pPr>
      <w:r>
        <w:rPr/>
        <w:t>[</w:t>
      </w:r>
      <w:r>
        <w:rPr>
          <w:b/>
        </w:rPr>
        <w:t>Steel</w:t>
      </w:r>
      <w:r>
        <w:rPr/>
        <w:t>] [</w:t>
      </w:r>
      <w:r>
        <w:rPr>
          <w:b/>
        </w:rPr>
        <w:t>Aluminum</w:t>
      </w:r>
      <w:r>
        <w:rPr/>
        <w:t>], mono-pole tower.</w:t>
      </w:r>
    </w:p>
    <w:p>
      <w:pPr>
        <w:pStyle w:val="PR3"/>
        <w:numPr>
          <w:ilvl w:val="6"/>
          <w:numId w:val="1"/>
        </w:numPr>
        <w:rPr/>
      </w:pPr>
      <w:r>
        <w:rPr/>
        <w:t>[</w:t>
      </w:r>
      <w:r>
        <w:rPr>
          <w:b/>
        </w:rPr>
        <w:t>Steel</w:t>
      </w:r>
      <w:r>
        <w:rPr/>
        <w:t>] [</w:t>
      </w:r>
      <w:r>
        <w:rPr>
          <w:b/>
        </w:rPr>
        <w:t>Aluminum</w:t>
      </w:r>
      <w:r>
        <w:rPr/>
        <w:t>], metal tube tower.</w:t>
      </w:r>
    </w:p>
    <w:p>
      <w:pPr>
        <w:pStyle w:val="PR2"/>
        <w:numPr>
          <w:ilvl w:val="5"/>
          <w:numId w:val="1"/>
        </w:numPr>
        <w:spacing w:before="240" w:after="0"/>
        <w:rPr/>
      </w:pPr>
      <w:r>
        <w:rPr/>
        <w:t>Tower Mounting:</w:t>
      </w:r>
    </w:p>
    <w:p>
      <w:pPr>
        <w:pStyle w:val="CMT"/>
        <w:rPr/>
      </w:pPr>
      <w:r>
        <w:rPr/>
        <w:t>Retain one of first three subparagraphs below.</w:t>
      </w:r>
    </w:p>
    <w:p>
      <w:pPr>
        <w:pStyle w:val="PR3"/>
        <w:numPr>
          <w:ilvl w:val="6"/>
          <w:numId w:val="1"/>
        </w:numPr>
        <w:spacing w:before="240" w:after="0"/>
        <w:rPr/>
      </w:pPr>
      <w:r>
        <w:rPr/>
        <w:t>[</w:t>
      </w:r>
      <w:r>
        <w:rPr>
          <w:b/>
        </w:rPr>
        <w:t>Steel</w:t>
      </w:r>
      <w:r>
        <w:rPr/>
        <w:t>] [</w:t>
      </w:r>
      <w:r>
        <w:rPr>
          <w:b/>
        </w:rPr>
        <w:t>Aluminum</w:t>
      </w:r>
      <w:r>
        <w:rPr/>
        <w:t>], guyed tower.</w:t>
      </w:r>
    </w:p>
    <w:p>
      <w:pPr>
        <w:pStyle w:val="PR3"/>
        <w:numPr>
          <w:ilvl w:val="6"/>
          <w:numId w:val="1"/>
        </w:numPr>
        <w:rPr/>
      </w:pPr>
      <w:r>
        <w:rPr/>
        <w:t>[</w:t>
      </w:r>
      <w:r>
        <w:rPr>
          <w:b/>
        </w:rPr>
        <w:t>Steel</w:t>
      </w:r>
      <w:r>
        <w:rPr/>
        <w:t>] [</w:t>
      </w:r>
      <w:r>
        <w:rPr>
          <w:b/>
        </w:rPr>
        <w:t>Aluminum</w:t>
      </w:r>
      <w:r>
        <w:rPr/>
        <w:t>], mono-pole tower.</w:t>
      </w:r>
    </w:p>
    <w:p>
      <w:pPr>
        <w:pStyle w:val="PR3"/>
        <w:numPr>
          <w:ilvl w:val="6"/>
          <w:numId w:val="1"/>
        </w:numPr>
        <w:rPr/>
      </w:pPr>
      <w:r>
        <w:rPr/>
        <w:t>[</w:t>
      </w:r>
      <w:r>
        <w:rPr>
          <w:b/>
        </w:rPr>
        <w:t>Steel</w:t>
      </w:r>
      <w:r>
        <w:rPr/>
        <w:t>] [</w:t>
      </w:r>
      <w:r>
        <w:rPr>
          <w:b/>
        </w:rPr>
        <w:t>Aluminum</w:t>
      </w:r>
      <w:r>
        <w:rPr/>
        <w:t>], metal tube tower.</w:t>
      </w:r>
    </w:p>
    <w:p>
      <w:pPr>
        <w:pStyle w:val="CMT"/>
        <w:rPr/>
      </w:pPr>
      <w:r>
        <w:rPr/>
        <w:t>Retain "Winch Mechanism" Subparagraph below.</w:t>
      </w:r>
    </w:p>
    <w:p>
      <w:pPr>
        <w:pStyle w:val="PR2"/>
        <w:numPr>
          <w:ilvl w:val="5"/>
          <w:numId w:val="1"/>
        </w:numPr>
        <w:spacing w:before="240" w:after="0"/>
        <w:rPr/>
      </w:pPr>
      <w:r>
        <w:rPr/>
        <w:t>Winch Mechanism: [</w:t>
      </w:r>
      <w:r>
        <w:rPr>
          <w:b/>
        </w:rPr>
        <w:t>Furling</w:t>
      </w:r>
      <w:r>
        <w:rPr/>
        <w:t>] [</w:t>
      </w:r>
      <w:r>
        <w:rPr>
          <w:b/>
        </w:rPr>
        <w:t>Tilt up</w:t>
      </w:r>
      <w:r>
        <w:rPr/>
        <w:t>].</w:t>
      </w:r>
    </w:p>
    <w:p>
      <w:pPr>
        <w:pStyle w:val="CMT"/>
        <w:rPr/>
      </w:pPr>
      <w:r>
        <w:rPr/>
        <w:t>Anchorage for tower guyed wires depends on the inertial loads applied to the turbine tower. A licensed structural engineer and/or geotechnical engineer should be required to perform the necessary design to determine the type and number of guyed wire anchors required for Project. Retain "Guyed Wire Gage" Subparagraph below to specify anchorage type.</w:t>
      </w:r>
    </w:p>
    <w:p>
      <w:pPr>
        <w:pStyle w:val="PR2"/>
        <w:numPr>
          <w:ilvl w:val="5"/>
          <w:numId w:val="1"/>
        </w:numPr>
        <w:rPr/>
      </w:pPr>
      <w:r>
        <w:rPr/>
        <w:t>Guyed Wire Gage: &lt;</w:t>
      </w:r>
      <w:r>
        <w:rPr>
          <w:b/>
        </w:rPr>
        <w:t>Insert value</w:t>
      </w:r>
      <w:r>
        <w:rPr/>
        <w:t>&gt;.</w:t>
      </w:r>
    </w:p>
    <w:p>
      <w:pPr>
        <w:pStyle w:val="CMT"/>
        <w:rPr/>
      </w:pPr>
      <w:r>
        <w:rPr/>
        <w:t>Retain one of three options in "Guyed Wire Anchorage" Subparagraph below.</w:t>
      </w:r>
    </w:p>
    <w:p>
      <w:pPr>
        <w:pStyle w:val="PR2"/>
        <w:numPr>
          <w:ilvl w:val="5"/>
          <w:numId w:val="1"/>
        </w:numPr>
        <w:rPr/>
      </w:pPr>
      <w:r>
        <w:rPr/>
        <w:t>Guyed Wire Anchorage: [</w:t>
      </w:r>
      <w:r>
        <w:rPr>
          <w:b/>
        </w:rPr>
        <w:t>Direct-soil-embedded, screw type</w:t>
      </w:r>
      <w:r>
        <w:rPr/>
        <w:t>] [</w:t>
      </w:r>
      <w:r>
        <w:rPr>
          <w:b/>
        </w:rPr>
        <w:t>Direct-soil-embedded, arrow type</w:t>
      </w:r>
      <w:r>
        <w:rPr/>
        <w:t>] [</w:t>
      </w:r>
      <w:r>
        <w:rPr>
          <w:b/>
        </w:rPr>
        <w:t>Concrete-embedded anchor</w:t>
      </w:r>
      <w:r>
        <w:rPr/>
        <w:t>].</w:t>
      </w:r>
    </w:p>
    <w:p>
      <w:pPr>
        <w:pStyle w:val="ART"/>
        <w:numPr>
          <w:ilvl w:val="3"/>
          <w:numId w:val="1"/>
        </w:numPr>
        <w:ind w:hanging="0" w:left="0"/>
        <w:rPr/>
      </w:pPr>
      <w:r>
        <w:rPr/>
        <w:t>GENERATORS</w:t>
      </w:r>
    </w:p>
    <w:p>
      <w:pPr>
        <w:pStyle w:val="PR1"/>
        <w:numPr>
          <w:ilvl w:val="4"/>
          <w:numId w:val="1"/>
        </w:numPr>
        <w:rPr/>
      </w:pPr>
      <w:r>
        <w:rPr/>
        <w:t>Rotors:</w:t>
      </w:r>
    </w:p>
    <w:p>
      <w:pPr>
        <w:pStyle w:val="PR2"/>
        <w:numPr>
          <w:ilvl w:val="5"/>
          <w:numId w:val="1"/>
        </w:numPr>
        <w:spacing w:before="240" w:after="0"/>
        <w:rPr/>
      </w:pPr>
      <w:r>
        <w:rPr/>
        <w:t>Swept Area: [</w:t>
      </w:r>
      <w:r>
        <w:rPr>
          <w:rStyle w:val="IP"/>
          <w:b/>
        </w:rPr>
        <w:t>80</w:t>
      </w:r>
      <w:r>
        <w:rPr>
          <w:rStyle w:val="SI"/>
          <w:b/>
        </w:rPr>
        <w:t xml:space="preserve"> (7.43)</w:t>
      </w:r>
      <w:r>
        <w:rPr/>
        <w:t>] &lt;</w:t>
      </w:r>
      <w:r>
        <w:rPr>
          <w:b/>
        </w:rPr>
        <w:t>Insert dimension</w:t>
      </w:r>
      <w:r>
        <w:rPr/>
        <w:t>&gt; </w:t>
      </w:r>
      <w:r>
        <w:rPr>
          <w:rStyle w:val="IP"/>
        </w:rPr>
        <w:t>sq. ft.</w:t>
      </w:r>
      <w:r>
        <w:rPr>
          <w:rStyle w:val="SI"/>
        </w:rPr>
        <w:t xml:space="preserve"> (sq. m)</w:t>
      </w:r>
      <w:r>
        <w:rPr/>
        <w:t>.</w:t>
      </w:r>
    </w:p>
    <w:p>
      <w:pPr>
        <w:pStyle w:val="PR2"/>
        <w:numPr>
          <w:ilvl w:val="5"/>
          <w:numId w:val="1"/>
        </w:numPr>
        <w:rPr/>
      </w:pPr>
      <w:r>
        <w:rPr/>
        <w:t>Rotor Diameter: [</w:t>
      </w:r>
      <w:r>
        <w:rPr>
          <w:rStyle w:val="IP"/>
          <w:b/>
        </w:rPr>
        <w:t>4.1</w:t>
      </w:r>
      <w:r>
        <w:rPr>
          <w:rStyle w:val="SI"/>
          <w:b/>
        </w:rPr>
        <w:t xml:space="preserve"> (1.2)</w:t>
      </w:r>
      <w:r>
        <w:rPr/>
        <w:t>] &lt;</w:t>
      </w:r>
      <w:r>
        <w:rPr>
          <w:b/>
        </w:rPr>
        <w:t>Insert dimension</w:t>
      </w:r>
      <w:r>
        <w:rPr/>
        <w:t>&gt; </w:t>
      </w:r>
      <w:r>
        <w:rPr>
          <w:rStyle w:val="IP"/>
        </w:rPr>
        <w:t>ft.</w:t>
      </w:r>
      <w:r>
        <w:rPr>
          <w:rStyle w:val="SI"/>
        </w:rPr>
        <w:t xml:space="preserve"> (m)</w:t>
      </w:r>
      <w:r>
        <w:rPr/>
        <w:t>.</w:t>
      </w:r>
    </w:p>
    <w:p>
      <w:pPr>
        <w:pStyle w:val="PR2"/>
        <w:numPr>
          <w:ilvl w:val="5"/>
          <w:numId w:val="1"/>
        </w:numPr>
        <w:rPr/>
      </w:pPr>
      <w:r>
        <w:rPr/>
        <w:t>Rotor Height: [</w:t>
      </w:r>
      <w:r>
        <w:rPr>
          <w:rStyle w:val="IP"/>
          <w:b/>
        </w:rPr>
        <w:t>20</w:t>
      </w:r>
      <w:r>
        <w:rPr>
          <w:rStyle w:val="SI"/>
          <w:b/>
        </w:rPr>
        <w:t xml:space="preserve"> (6.1)</w:t>
      </w:r>
      <w:r>
        <w:rPr/>
        <w:t>] &lt;</w:t>
      </w:r>
      <w:r>
        <w:rPr>
          <w:b/>
        </w:rPr>
        <w:t>Insert dimension</w:t>
      </w:r>
      <w:r>
        <w:rPr/>
        <w:t>&gt;</w:t>
      </w:r>
      <w:r>
        <w:rPr>
          <w:rStyle w:val="IP"/>
        </w:rPr>
        <w:t> ft.</w:t>
      </w:r>
      <w:r>
        <w:rPr>
          <w:rStyle w:val="SI"/>
        </w:rPr>
        <w:t xml:space="preserve"> (m)</w:t>
      </w:r>
      <w:r>
        <w:rPr/>
        <w:t>.</w:t>
      </w:r>
    </w:p>
    <w:p>
      <w:pPr>
        <w:pStyle w:val="PR2"/>
        <w:numPr>
          <w:ilvl w:val="5"/>
          <w:numId w:val="1"/>
        </w:numPr>
        <w:rPr/>
      </w:pPr>
      <w:r>
        <w:rPr/>
        <w:t>Number of Blades: [</w:t>
      </w:r>
      <w:r>
        <w:rPr>
          <w:b/>
        </w:rPr>
        <w:t>Three</w:t>
      </w:r>
      <w:r>
        <w:rPr/>
        <w:t>] &lt;</w:t>
      </w:r>
      <w:r>
        <w:rPr>
          <w:b/>
        </w:rPr>
        <w:t>Insert number</w:t>
      </w:r>
      <w:r>
        <w:rPr/>
        <w:t>&gt;.</w:t>
      </w:r>
    </w:p>
    <w:p>
      <w:pPr>
        <w:pStyle w:val="PR2"/>
        <w:numPr>
          <w:ilvl w:val="5"/>
          <w:numId w:val="1"/>
        </w:numPr>
        <w:rPr/>
      </w:pPr>
      <w:r>
        <w:rPr/>
        <w:t>RPM at Rated Output: [</w:t>
      </w:r>
      <w:r>
        <w:rPr>
          <w:b/>
        </w:rPr>
        <w:t>450</w:t>
      </w:r>
      <w:r>
        <w:rPr/>
        <w:t>] &lt;</w:t>
      </w:r>
      <w:r>
        <w:rPr>
          <w:b/>
        </w:rPr>
        <w:t>Insert number</w:t>
      </w:r>
      <w:r>
        <w:rPr/>
        <w:t>&gt;.</w:t>
      </w:r>
    </w:p>
    <w:p>
      <w:pPr>
        <w:pStyle w:val="PR2"/>
        <w:numPr>
          <w:ilvl w:val="5"/>
          <w:numId w:val="1"/>
        </w:numPr>
        <w:rPr/>
      </w:pPr>
      <w:r>
        <w:rPr/>
        <w:t>TSR: [</w:t>
      </w:r>
      <w:r>
        <w:rPr>
          <w:b/>
        </w:rPr>
        <w:t>2.3</w:t>
      </w:r>
      <w:r>
        <w:rPr/>
        <w:t>] &lt;</w:t>
      </w:r>
      <w:r>
        <w:rPr>
          <w:b/>
        </w:rPr>
        <w:t>Insert number</w:t>
      </w:r>
      <w:r>
        <w:rPr/>
        <w:t>&gt;.</w:t>
      </w:r>
    </w:p>
    <w:p>
      <w:pPr>
        <w:pStyle w:val="PR2"/>
        <w:numPr>
          <w:ilvl w:val="5"/>
          <w:numId w:val="1"/>
        </w:numPr>
        <w:rPr/>
      </w:pPr>
      <w:r>
        <w:rPr/>
        <w:t>Cut-in Wind Speed: [</w:t>
      </w:r>
      <w:r>
        <w:rPr>
          <w:rStyle w:val="IP"/>
          <w:b/>
        </w:rPr>
        <w:t>8.5</w:t>
      </w:r>
      <w:r>
        <w:rPr>
          <w:rStyle w:val="SI"/>
          <w:b/>
        </w:rPr>
        <w:t xml:space="preserve"> (13.68)</w:t>
      </w:r>
      <w:r>
        <w:rPr/>
        <w:t>] &lt;</w:t>
      </w:r>
      <w:r>
        <w:rPr>
          <w:b/>
        </w:rPr>
        <w:t>Insert value</w:t>
      </w:r>
      <w:r>
        <w:rPr/>
        <w:t>&gt; </w:t>
      </w:r>
      <w:r>
        <w:rPr>
          <w:rStyle w:val="IP"/>
        </w:rPr>
        <w:t>mph</w:t>
      </w:r>
      <w:r>
        <w:rPr>
          <w:rStyle w:val="SI"/>
        </w:rPr>
        <w:t xml:space="preserve"> (km/h)</w:t>
      </w:r>
      <w:r>
        <w:rPr/>
        <w:t>.</w:t>
      </w:r>
    </w:p>
    <w:p>
      <w:pPr>
        <w:pStyle w:val="PR2"/>
        <w:numPr>
          <w:ilvl w:val="5"/>
          <w:numId w:val="1"/>
        </w:numPr>
        <w:rPr/>
      </w:pPr>
      <w:r>
        <w:rPr/>
        <w:t>Predicted Energy Output:</w:t>
      </w:r>
    </w:p>
    <w:p>
      <w:pPr>
        <w:pStyle w:val="CMT"/>
        <w:rPr/>
      </w:pPr>
      <w:r>
        <w:rPr/>
        <w:t>Retain one of first four subparagraphs below.</w:t>
      </w:r>
    </w:p>
    <w:p>
      <w:pPr>
        <w:pStyle w:val="PR3"/>
        <w:numPr>
          <w:ilvl w:val="6"/>
          <w:numId w:val="1"/>
        </w:numPr>
        <w:spacing w:before="240" w:after="0"/>
        <w:rPr/>
      </w:pPr>
      <w:r>
        <w:rPr/>
        <w:t xml:space="preserve">0.09 kWh per month at </w:t>
      </w:r>
      <w:r>
        <w:rPr>
          <w:rStyle w:val="IP"/>
        </w:rPr>
        <w:t>8 mph</w:t>
      </w:r>
      <w:r>
        <w:rPr>
          <w:rStyle w:val="SI"/>
        </w:rPr>
        <w:t xml:space="preserve"> (13 km/h)</w:t>
      </w:r>
      <w:r>
        <w:rPr/>
        <w:t>.</w:t>
      </w:r>
    </w:p>
    <w:p>
      <w:pPr>
        <w:pStyle w:val="PR3"/>
        <w:numPr>
          <w:ilvl w:val="6"/>
          <w:numId w:val="1"/>
        </w:numPr>
        <w:rPr/>
      </w:pPr>
      <w:r>
        <w:rPr/>
        <w:t xml:space="preserve">1.7 kWh per month at </w:t>
      </w:r>
      <w:r>
        <w:rPr>
          <w:rStyle w:val="IP"/>
        </w:rPr>
        <w:t>10 mph</w:t>
      </w:r>
      <w:r>
        <w:rPr>
          <w:rStyle w:val="SI"/>
        </w:rPr>
        <w:t xml:space="preserve"> (16 km/h)</w:t>
      </w:r>
      <w:r>
        <w:rPr/>
        <w:t>.</w:t>
      </w:r>
    </w:p>
    <w:p>
      <w:pPr>
        <w:pStyle w:val="PR3"/>
        <w:numPr>
          <w:ilvl w:val="6"/>
          <w:numId w:val="1"/>
        </w:numPr>
        <w:rPr/>
      </w:pPr>
      <w:r>
        <w:rPr/>
        <w:t xml:space="preserve">2.1 kWh per month at </w:t>
      </w:r>
      <w:r>
        <w:rPr>
          <w:rStyle w:val="IP"/>
        </w:rPr>
        <w:t>12 mph</w:t>
      </w:r>
      <w:r>
        <w:rPr>
          <w:rStyle w:val="SI"/>
        </w:rPr>
        <w:t xml:space="preserve"> (19 km/h)</w:t>
      </w:r>
      <w:r>
        <w:rPr/>
        <w:t>.</w:t>
      </w:r>
    </w:p>
    <w:p>
      <w:pPr>
        <w:pStyle w:val="PR3"/>
        <w:numPr>
          <w:ilvl w:val="6"/>
          <w:numId w:val="1"/>
        </w:numPr>
        <w:rPr/>
      </w:pPr>
      <w:r>
        <w:rPr/>
        <w:t>&lt;</w:t>
      </w:r>
      <w:r>
        <w:rPr>
          <w:b/>
        </w:rPr>
        <w:t>Insert value</w:t>
      </w:r>
      <w:r>
        <w:rPr/>
        <w:t>&gt;.</w:t>
      </w:r>
    </w:p>
    <w:p>
      <w:pPr>
        <w:pStyle w:val="PR2"/>
        <w:numPr>
          <w:ilvl w:val="5"/>
          <w:numId w:val="1"/>
        </w:numPr>
        <w:spacing w:before="240" w:after="0"/>
        <w:rPr/>
      </w:pPr>
      <w:r>
        <w:rPr/>
        <w:t>Maximum Design Wind Speed: [</w:t>
      </w:r>
      <w:r>
        <w:rPr>
          <w:rStyle w:val="IP"/>
          <w:b/>
        </w:rPr>
        <w:t>105 mph</w:t>
      </w:r>
      <w:r>
        <w:rPr>
          <w:rStyle w:val="SI"/>
          <w:b/>
        </w:rPr>
        <w:t xml:space="preserve"> (169 km/h)</w:t>
      </w:r>
      <w:r>
        <w:rPr/>
        <w:t>] &lt;</w:t>
      </w:r>
      <w:r>
        <w:rPr>
          <w:b/>
        </w:rPr>
        <w:t>Insert speed</w:t>
      </w:r>
      <w:r>
        <w:rPr/>
        <w:t>&gt;.</w:t>
      </w:r>
    </w:p>
    <w:p>
      <w:pPr>
        <w:pStyle w:val="PR2"/>
        <w:numPr>
          <w:ilvl w:val="5"/>
          <w:numId w:val="1"/>
        </w:numPr>
        <w:rPr/>
      </w:pPr>
      <w:r>
        <w:rPr/>
        <w:t>Blade Type: [</w:t>
      </w:r>
      <w:r>
        <w:rPr>
          <w:b/>
        </w:rPr>
        <w:t>Aluminum, aircraft grade</w:t>
      </w:r>
      <w:r>
        <w:rPr/>
        <w:t>] [</w:t>
      </w:r>
      <w:r>
        <w:rPr>
          <w:b/>
        </w:rPr>
        <w:t>Injection molded plastic</w:t>
      </w:r>
      <w:r>
        <w:rPr/>
        <w:t>] [</w:t>
      </w:r>
      <w:r>
        <w:rPr>
          <w:b/>
        </w:rPr>
        <w:t>Pultruded fiberglass</w:t>
      </w:r>
      <w:r>
        <w:rPr/>
        <w:t>] [</w:t>
      </w:r>
      <w:r>
        <w:rPr>
          <w:b/>
        </w:rPr>
        <w:t>Carbon fiber composite</w:t>
      </w:r>
      <w:r>
        <w:rPr/>
        <w:t>].</w:t>
      </w:r>
    </w:p>
    <w:p>
      <w:pPr>
        <w:pStyle w:val="PR1"/>
        <w:numPr>
          <w:ilvl w:val="4"/>
          <w:numId w:val="1"/>
        </w:numPr>
        <w:rPr/>
      </w:pPr>
      <w:r>
        <w:rPr/>
        <w:t>Generator:</w:t>
      </w:r>
    </w:p>
    <w:p>
      <w:pPr>
        <w:pStyle w:val="PR2"/>
        <w:numPr>
          <w:ilvl w:val="5"/>
          <w:numId w:val="1"/>
        </w:numPr>
        <w:spacing w:before="240" w:after="0"/>
        <w:rPr/>
      </w:pPr>
      <w:r>
        <w:rPr/>
        <w:t>Rated Power: [</w:t>
      </w:r>
      <w:r>
        <w:rPr>
          <w:b/>
        </w:rPr>
        <w:t>1200</w:t>
      </w:r>
      <w:r>
        <w:rPr/>
        <w:t>] &lt;</w:t>
      </w:r>
      <w:r>
        <w:rPr>
          <w:b/>
        </w:rPr>
        <w:t>Insert number</w:t>
      </w:r>
      <w:r>
        <w:rPr/>
        <w:t>&gt; W.</w:t>
      </w:r>
    </w:p>
    <w:p>
      <w:pPr>
        <w:pStyle w:val="PR2"/>
        <w:numPr>
          <w:ilvl w:val="5"/>
          <w:numId w:val="1"/>
        </w:numPr>
        <w:rPr/>
      </w:pPr>
      <w:r>
        <w:rPr/>
        <w:t>Voltage: [</w:t>
      </w:r>
      <w:r>
        <w:rPr>
          <w:b/>
        </w:rPr>
        <w:t>12</w:t>
      </w:r>
      <w:r>
        <w:rPr/>
        <w:t>] [</w:t>
      </w:r>
      <w:r>
        <w:rPr>
          <w:b/>
        </w:rPr>
        <w:t>24</w:t>
      </w:r>
      <w:r>
        <w:rPr/>
        <w:t>] [</w:t>
      </w:r>
      <w:r>
        <w:rPr>
          <w:b/>
        </w:rPr>
        <w:t>48</w:t>
      </w:r>
      <w:r>
        <w:rPr/>
        <w:t>] [</w:t>
      </w:r>
      <w:r>
        <w:rPr>
          <w:b/>
        </w:rPr>
        <w:t>96</w:t>
      </w:r>
      <w:r>
        <w:rPr/>
        <w:t>] &lt;</w:t>
      </w:r>
      <w:r>
        <w:rPr>
          <w:b/>
        </w:rPr>
        <w:t>Insert value</w:t>
      </w:r>
      <w:r>
        <w:rPr/>
        <w:t>&gt; V(dc).</w:t>
      </w:r>
    </w:p>
    <w:p>
      <w:pPr>
        <w:pStyle w:val="PR2"/>
        <w:numPr>
          <w:ilvl w:val="5"/>
          <w:numId w:val="1"/>
        </w:numPr>
        <w:rPr/>
      </w:pPr>
      <w:r>
        <w:rPr/>
        <w:t>Peak Output (Pmax): [</w:t>
      </w:r>
      <w:r>
        <w:rPr>
          <w:b/>
        </w:rPr>
        <w:t>1500</w:t>
      </w:r>
      <w:r>
        <w:rPr/>
        <w:t>] &lt;</w:t>
      </w:r>
      <w:r>
        <w:rPr>
          <w:b/>
        </w:rPr>
        <w:t>Insert number</w:t>
      </w:r>
      <w:r>
        <w:rPr/>
        <w:t>&gt; W.</w:t>
      </w:r>
    </w:p>
    <w:p>
      <w:pPr>
        <w:pStyle w:val="PR2"/>
        <w:numPr>
          <w:ilvl w:val="5"/>
          <w:numId w:val="1"/>
        </w:numPr>
        <w:rPr/>
      </w:pPr>
      <w:r>
        <w:rPr/>
        <w:t>Fixed Magnet: [</w:t>
      </w:r>
      <w:r>
        <w:rPr>
          <w:b/>
        </w:rPr>
        <w:t>Ferrite</w:t>
      </w:r>
      <w:r>
        <w:rPr/>
        <w:t>] [</w:t>
      </w:r>
      <w:r>
        <w:rPr>
          <w:b/>
        </w:rPr>
        <w:t>Rare earth</w:t>
      </w:r>
      <w:r>
        <w:rPr/>
        <w:t>].</w:t>
      </w:r>
    </w:p>
    <w:p>
      <w:pPr>
        <w:pStyle w:val="PR1"/>
        <w:numPr>
          <w:ilvl w:val="4"/>
          <w:numId w:val="1"/>
        </w:numPr>
        <w:rPr/>
      </w:pPr>
      <w:r>
        <w:rPr/>
        <w:t>Generator Cover Material: [</w:t>
      </w:r>
      <w:r>
        <w:rPr>
          <w:b/>
        </w:rPr>
        <w:t>Aluminum</w:t>
      </w:r>
      <w:r>
        <w:rPr/>
        <w:t>] [</w:t>
      </w:r>
      <w:r>
        <w:rPr>
          <w:b/>
        </w:rPr>
        <w:t>Galvanized steel</w:t>
      </w:r>
      <w:r>
        <w:rPr/>
        <w:t>].</w:t>
      </w:r>
    </w:p>
    <w:p>
      <w:pPr>
        <w:pStyle w:val="PR1"/>
        <w:numPr>
          <w:ilvl w:val="4"/>
          <w:numId w:val="1"/>
        </w:numPr>
        <w:rPr/>
      </w:pPr>
      <w:r>
        <w:rPr/>
        <w:t>Governing System: Dynamic brake, electric.</w:t>
      </w:r>
    </w:p>
    <w:p>
      <w:pPr>
        <w:pStyle w:val="PR1"/>
        <w:numPr>
          <w:ilvl w:val="4"/>
          <w:numId w:val="1"/>
        </w:numPr>
        <w:rPr/>
      </w:pPr>
      <w:r>
        <w:rPr/>
        <w:t>Shutdown Mechanism: [</w:t>
      </w:r>
      <w:r>
        <w:rPr>
          <w:b/>
        </w:rPr>
        <w:t>Dynamic</w:t>
      </w:r>
      <w:r>
        <w:rPr/>
        <w:t>] [</w:t>
      </w:r>
      <w:r>
        <w:rPr>
          <w:b/>
        </w:rPr>
        <w:t>Disc</w:t>
      </w:r>
      <w:r>
        <w:rPr/>
        <w:t>] brake.</w:t>
      </w:r>
    </w:p>
    <w:p>
      <w:pPr>
        <w:pStyle w:val="PR1"/>
        <w:numPr>
          <w:ilvl w:val="4"/>
          <w:numId w:val="1"/>
        </w:numPr>
        <w:rPr/>
      </w:pPr>
      <w:r>
        <w:rPr/>
        <w:t>Tower Top Weight: [</w:t>
      </w:r>
      <w:r>
        <w:rPr>
          <w:rStyle w:val="IP"/>
          <w:b/>
        </w:rPr>
        <w:t>175 lb</w:t>
      </w:r>
      <w:r>
        <w:rPr>
          <w:rStyle w:val="SI"/>
          <w:b/>
        </w:rPr>
        <w:t xml:space="preserve"> (79.38 kg)</w:t>
      </w:r>
      <w:r>
        <w:rPr/>
        <w:t>] &lt;</w:t>
      </w:r>
      <w:r>
        <w:rPr>
          <w:b/>
        </w:rPr>
        <w:t>Insert weight</w:t>
      </w:r>
      <w:r>
        <w:rPr/>
        <w:t>&gt;.</w:t>
      </w:r>
    </w:p>
    <w:p>
      <w:pPr>
        <w:pStyle w:val="ART"/>
        <w:numPr>
          <w:ilvl w:val="3"/>
          <w:numId w:val="1"/>
        </w:numPr>
        <w:ind w:hanging="0" w:left="0"/>
        <w:rPr/>
      </w:pPr>
      <w:r>
        <w:rPr/>
        <w:t>CHARGE CONTROLLER</w:t>
      </w:r>
    </w:p>
    <w:p>
      <w:pPr>
        <w:pStyle w:val="PR1"/>
        <w:numPr>
          <w:ilvl w:val="4"/>
          <w:numId w:val="1"/>
        </w:numPr>
        <w:rPr/>
      </w:pPr>
      <w:r>
        <w:rPr/>
        <w:t>Charge Controller Electrical Characteristics:</w:t>
      </w:r>
    </w:p>
    <w:p>
      <w:pPr>
        <w:pStyle w:val="PR2"/>
        <w:numPr>
          <w:ilvl w:val="5"/>
          <w:numId w:val="1"/>
        </w:numPr>
        <w:spacing w:before="240" w:after="0"/>
        <w:rPr/>
      </w:pPr>
      <w:r>
        <w:rPr/>
        <w:t>Output Current Rating: &lt;</w:t>
      </w:r>
      <w:r>
        <w:rPr>
          <w:b/>
        </w:rPr>
        <w:t>Insert amperes</w:t>
      </w:r>
      <w:r>
        <w:rPr/>
        <w:t>&gt; A.</w:t>
      </w:r>
    </w:p>
    <w:p>
      <w:pPr>
        <w:pStyle w:val="PR2"/>
        <w:numPr>
          <w:ilvl w:val="5"/>
          <w:numId w:val="1"/>
        </w:numPr>
        <w:rPr/>
      </w:pPr>
      <w:r>
        <w:rPr/>
        <w:t>Nominal Battery Voltage: &lt;</w:t>
      </w:r>
      <w:r>
        <w:rPr>
          <w:b/>
        </w:rPr>
        <w:t>Insert value</w:t>
      </w:r>
      <w:r>
        <w:rPr/>
        <w:t>&gt; V(dc).</w:t>
      </w:r>
    </w:p>
    <w:p>
      <w:pPr>
        <w:pStyle w:val="PR2"/>
        <w:numPr>
          <w:ilvl w:val="5"/>
          <w:numId w:val="1"/>
        </w:numPr>
        <w:rPr/>
      </w:pPr>
      <w:r>
        <w:rPr/>
        <w:t>Maximum Open Circuit Voltage (P</w:t>
      </w:r>
      <w:r>
        <w:rPr>
          <w:vertAlign w:val="subscript"/>
        </w:rPr>
        <w:t>max</w:t>
      </w:r>
      <w:r>
        <w:rPr/>
        <w:t>): &lt;</w:t>
      </w:r>
      <w:r>
        <w:rPr>
          <w:b/>
        </w:rPr>
        <w:t>Insert value</w:t>
      </w:r>
      <w:r>
        <w:rPr/>
        <w:t>&gt; V(dc).</w:t>
      </w:r>
    </w:p>
    <w:p>
      <w:pPr>
        <w:pStyle w:val="PR2"/>
        <w:numPr>
          <w:ilvl w:val="5"/>
          <w:numId w:val="1"/>
        </w:numPr>
        <w:rPr/>
      </w:pPr>
      <w:r>
        <w:rPr/>
        <w:t>Equalization Voltage: &lt;</w:t>
      </w:r>
      <w:r>
        <w:rPr>
          <w:b/>
        </w:rPr>
        <w:t>Insert value</w:t>
      </w:r>
      <w:r>
        <w:rPr/>
        <w:t>&gt; V(dc).</w:t>
      </w:r>
    </w:p>
    <w:p>
      <w:pPr>
        <w:pStyle w:val="PR2"/>
        <w:numPr>
          <w:ilvl w:val="5"/>
          <w:numId w:val="1"/>
        </w:numPr>
        <w:rPr/>
      </w:pPr>
      <w:r>
        <w:rPr/>
        <w:t>Voltage Step-down Capability: &lt;</w:t>
      </w:r>
      <w:r>
        <w:rPr>
          <w:b/>
        </w:rPr>
        <w:t>Insert value</w:t>
      </w:r>
      <w:r>
        <w:rPr/>
        <w:t>&gt; V(dc).</w:t>
      </w:r>
    </w:p>
    <w:p>
      <w:pPr>
        <w:pStyle w:val="PR2"/>
        <w:numPr>
          <w:ilvl w:val="5"/>
          <w:numId w:val="1"/>
        </w:numPr>
        <w:rPr/>
      </w:pPr>
      <w:r>
        <w:rPr/>
        <w:t>Power Conversion Efficiency: &lt;</w:t>
      </w:r>
      <w:r>
        <w:rPr>
          <w:b/>
        </w:rPr>
        <w:t>Insert percentage</w:t>
      </w:r>
      <w:r>
        <w:rPr/>
        <w:t>&gt;.</w:t>
      </w:r>
    </w:p>
    <w:p>
      <w:pPr>
        <w:pStyle w:val="PR1"/>
        <w:numPr>
          <w:ilvl w:val="4"/>
          <w:numId w:val="1"/>
        </w:numPr>
        <w:rPr/>
      </w:pPr>
      <w:r>
        <w:rPr/>
        <w:t>Charge controllers must have the following:</w:t>
      </w:r>
    </w:p>
    <w:p>
      <w:pPr>
        <w:pStyle w:val="CMT"/>
        <w:rPr/>
      </w:pPr>
      <w:r>
        <w:rPr/>
        <w:t>Revise first four subparagraphs below to match equipment requirements; delete all if these controller features are specified with the equipment model.</w:t>
      </w:r>
    </w:p>
    <w:p>
      <w:pPr>
        <w:pStyle w:val="PR2"/>
        <w:numPr>
          <w:ilvl w:val="5"/>
          <w:numId w:val="1"/>
        </w:numPr>
        <w:spacing w:before="240" w:after="0"/>
        <w:rPr/>
      </w:pPr>
      <w:r>
        <w:rPr/>
        <w:t>Digital display.</w:t>
      </w:r>
    </w:p>
    <w:p>
      <w:pPr>
        <w:pStyle w:val="PR2"/>
        <w:numPr>
          <w:ilvl w:val="5"/>
          <w:numId w:val="1"/>
        </w:numPr>
        <w:rPr/>
      </w:pPr>
      <w:r>
        <w:rPr/>
        <w:t>Data logging.</w:t>
      </w:r>
    </w:p>
    <w:p>
      <w:pPr>
        <w:pStyle w:val="PR2"/>
        <w:numPr>
          <w:ilvl w:val="5"/>
          <w:numId w:val="1"/>
        </w:numPr>
        <w:rPr/>
      </w:pPr>
      <w:r>
        <w:rPr/>
        <w:t>Remote interface.</w:t>
      </w:r>
    </w:p>
    <w:p>
      <w:pPr>
        <w:pStyle w:val="PR2"/>
        <w:numPr>
          <w:ilvl w:val="5"/>
          <w:numId w:val="1"/>
        </w:numPr>
        <w:rPr/>
      </w:pPr>
      <w:r>
        <w:rPr/>
        <w:t>External sensors.</w:t>
      </w:r>
    </w:p>
    <w:p>
      <w:pPr>
        <w:pStyle w:val="CMT"/>
        <w:rPr/>
      </w:pPr>
      <w:r>
        <w:rPr/>
        <w:t>Charge controllers may have either passive or active temperature compensation. Passive compensation relies on non-mechanically induced airflow within the controller or internal heat sinks within the controller. Active compensation typically includes a fan. Delete subparagraph below if compensation features are specified with the equipment model.</w:t>
      </w:r>
    </w:p>
    <w:p>
      <w:pPr>
        <w:pStyle w:val="PR2"/>
        <w:numPr>
          <w:ilvl w:val="5"/>
          <w:numId w:val="1"/>
        </w:numPr>
        <w:rPr/>
      </w:pPr>
      <w:r>
        <w:rPr/>
        <w:t>Temperature compensation.</w:t>
      </w:r>
    </w:p>
    <w:p>
      <w:pPr>
        <w:pStyle w:val="ART"/>
        <w:numPr>
          <w:ilvl w:val="3"/>
          <w:numId w:val="1"/>
        </w:numPr>
        <w:ind w:hanging="0" w:left="0"/>
        <w:rPr/>
      </w:pPr>
      <w:r>
        <w:rPr/>
        <w:t>INVERTER</w:t>
      </w:r>
    </w:p>
    <w:p>
      <w:pPr>
        <w:pStyle w:val="PR1"/>
        <w:numPr>
          <w:ilvl w:val="4"/>
          <w:numId w:val="1"/>
        </w:numPr>
        <w:rPr/>
      </w:pPr>
      <w:r>
        <w:rPr/>
        <w:t>Inverter Type:</w:t>
      </w:r>
    </w:p>
    <w:p>
      <w:pPr>
        <w:pStyle w:val="PR2"/>
        <w:numPr>
          <w:ilvl w:val="5"/>
          <w:numId w:val="1"/>
        </w:numPr>
        <w:spacing w:before="240" w:after="0"/>
        <w:rPr/>
      </w:pPr>
      <w:r>
        <w:rPr/>
        <w:t>Modified sinewave, non-grid tie.</w:t>
      </w:r>
    </w:p>
    <w:p>
      <w:pPr>
        <w:pStyle w:val="PR2"/>
        <w:numPr>
          <w:ilvl w:val="5"/>
          <w:numId w:val="1"/>
        </w:numPr>
        <w:rPr/>
      </w:pPr>
      <w:r>
        <w:rPr/>
        <w:t>Modified sinewave, grid tie.</w:t>
      </w:r>
    </w:p>
    <w:p>
      <w:pPr>
        <w:pStyle w:val="PR2"/>
        <w:numPr>
          <w:ilvl w:val="5"/>
          <w:numId w:val="1"/>
        </w:numPr>
        <w:rPr/>
      </w:pPr>
      <w:r>
        <w:rPr/>
        <w:t>True sinewave, non-grid tie.</w:t>
      </w:r>
    </w:p>
    <w:p>
      <w:pPr>
        <w:pStyle w:val="PR2"/>
        <w:numPr>
          <w:ilvl w:val="5"/>
          <w:numId w:val="1"/>
        </w:numPr>
        <w:rPr/>
      </w:pPr>
      <w:r>
        <w:rPr/>
        <w:t>True sinewave, grid tie.</w:t>
      </w:r>
    </w:p>
    <w:p>
      <w:pPr>
        <w:pStyle w:val="CMT"/>
        <w:rPr/>
      </w:pPr>
      <w:r>
        <w:rPr/>
        <w:t>Retain "Control Type" Paragraph below to establish the control type of the inverter selected for the system. Requirements below are suitable for most utility grid-tie applications. See Evaluations for discussion.</w:t>
      </w:r>
    </w:p>
    <w:p>
      <w:pPr>
        <w:pStyle w:val="PR1"/>
        <w:numPr>
          <w:ilvl w:val="4"/>
          <w:numId w:val="1"/>
        </w:numPr>
        <w:rPr/>
      </w:pPr>
      <w:r>
        <w:rPr/>
        <w:t>Control Type: MPPT control.</w:t>
      </w:r>
    </w:p>
    <w:p>
      <w:pPr>
        <w:pStyle w:val="PR2"/>
        <w:numPr>
          <w:ilvl w:val="5"/>
          <w:numId w:val="1"/>
        </w:numPr>
        <w:spacing w:before="240" w:after="0"/>
        <w:rPr/>
      </w:pPr>
      <w:r>
        <w:rPr/>
        <w:t>Maximum Recommended Input Power: &lt;</w:t>
      </w:r>
      <w:r>
        <w:rPr>
          <w:b/>
        </w:rPr>
        <w:t>Insert value</w:t>
      </w:r>
      <w:r>
        <w:rPr/>
        <w:t>&gt; kW.</w:t>
      </w:r>
    </w:p>
    <w:p>
      <w:pPr>
        <w:pStyle w:val="PR2"/>
        <w:numPr>
          <w:ilvl w:val="5"/>
          <w:numId w:val="1"/>
        </w:numPr>
        <w:rPr/>
      </w:pPr>
      <w:r>
        <w:rPr/>
        <w:t>Maximum Current: &lt;</w:t>
      </w:r>
      <w:r>
        <w:rPr>
          <w:b/>
        </w:rPr>
        <w:t>Insert value</w:t>
      </w:r>
      <w:r>
        <w:rPr/>
        <w:t>&gt; V(dc).</w:t>
      </w:r>
    </w:p>
    <w:p>
      <w:pPr>
        <w:pStyle w:val="CMT"/>
        <w:rPr/>
      </w:pPr>
      <w:r>
        <w:rPr/>
        <w:t>Start voltage is the minimum voltage an inverter needs from the wind turbine to generate electricity. In "Start Voltage" Subparagraph below, insert value for the selected inverter.</w:t>
      </w:r>
    </w:p>
    <w:p>
      <w:pPr>
        <w:pStyle w:val="PR2"/>
        <w:numPr>
          <w:ilvl w:val="5"/>
          <w:numId w:val="1"/>
        </w:numPr>
        <w:rPr/>
      </w:pPr>
      <w:r>
        <w:rPr/>
        <w:t>Start Voltage: &lt;</w:t>
      </w:r>
      <w:r>
        <w:rPr>
          <w:b/>
        </w:rPr>
        <w:t>Insert value</w:t>
      </w:r>
      <w:r>
        <w:rPr/>
        <w:t>&gt; V(dc).</w:t>
      </w:r>
    </w:p>
    <w:p>
      <w:pPr>
        <w:pStyle w:val="PR2"/>
        <w:numPr>
          <w:ilvl w:val="5"/>
          <w:numId w:val="1"/>
        </w:numPr>
        <w:rPr/>
      </w:pPr>
      <w:r>
        <w:rPr/>
        <w:t>Maximum Voltage: &lt;</w:t>
      </w:r>
      <w:r>
        <w:rPr>
          <w:b/>
        </w:rPr>
        <w:t>Insert value</w:t>
      </w:r>
      <w:r>
        <w:rPr/>
        <w:t>&gt; V(dc).</w:t>
      </w:r>
    </w:p>
    <w:p>
      <w:pPr>
        <w:pStyle w:val="PR2"/>
        <w:numPr>
          <w:ilvl w:val="5"/>
          <w:numId w:val="1"/>
        </w:numPr>
        <w:rPr/>
      </w:pPr>
      <w:r>
        <w:rPr/>
        <w:t>Maximum Input Current: &lt;</w:t>
      </w:r>
      <w:r>
        <w:rPr>
          <w:b/>
        </w:rPr>
        <w:t>Insert value</w:t>
      </w:r>
      <w:r>
        <w:rPr/>
        <w:t>&gt; A.</w:t>
      </w:r>
    </w:p>
    <w:p>
      <w:pPr>
        <w:pStyle w:val="CMT"/>
        <w:rPr/>
      </w:pPr>
      <w:r>
        <w:rPr/>
        <w:t>Retain "Number of Independent MPPT Circuits" Subparagraph below if MPPT control is specified.</w:t>
      </w:r>
    </w:p>
    <w:p>
      <w:pPr>
        <w:pStyle w:val="PR2"/>
        <w:numPr>
          <w:ilvl w:val="5"/>
          <w:numId w:val="1"/>
        </w:numPr>
        <w:rPr/>
      </w:pPr>
      <w:r>
        <w:rPr/>
        <w:t>Number of Independent MPPT Circuits: &lt;</w:t>
      </w:r>
      <w:r>
        <w:rPr>
          <w:b/>
        </w:rPr>
        <w:t>Insert number</w:t>
      </w:r>
      <w:r>
        <w:rPr/>
        <w:t>&gt;.</w:t>
      </w:r>
    </w:p>
    <w:p>
      <w:pPr>
        <w:pStyle w:val="CMT"/>
        <w:rPr/>
      </w:pPr>
      <w:r>
        <w:rPr/>
        <w:t>Insert efficiency percentages in "Nominal Output Voltage" Subparagraph below that are consistent with rated capacity of the UPS unit specified in this Section.</w:t>
      </w:r>
    </w:p>
    <w:p>
      <w:pPr>
        <w:pStyle w:val="PR2"/>
        <w:numPr>
          <w:ilvl w:val="5"/>
          <w:numId w:val="1"/>
        </w:numPr>
        <w:rPr/>
      </w:pPr>
      <w:r>
        <w:rPr/>
        <w:t>Nominal Output Voltage: &lt;</w:t>
      </w:r>
      <w:r>
        <w:rPr>
          <w:b/>
        </w:rPr>
        <w:t>Insert value</w:t>
      </w:r>
      <w:r>
        <w:rPr/>
        <w:t>&gt; V(ac).</w:t>
      </w:r>
    </w:p>
    <w:p>
      <w:pPr>
        <w:pStyle w:val="PR2"/>
        <w:numPr>
          <w:ilvl w:val="5"/>
          <w:numId w:val="1"/>
        </w:numPr>
        <w:rPr/>
      </w:pPr>
      <w:r>
        <w:rPr/>
        <w:t>Maximum Output Current: &lt;</w:t>
      </w:r>
      <w:r>
        <w:rPr>
          <w:b/>
        </w:rPr>
        <w:t>Insert value</w:t>
      </w:r>
      <w:r>
        <w:rPr/>
        <w:t>&gt; A.</w:t>
      </w:r>
    </w:p>
    <w:p>
      <w:pPr>
        <w:pStyle w:val="PR2"/>
        <w:numPr>
          <w:ilvl w:val="5"/>
          <w:numId w:val="1"/>
        </w:numPr>
        <w:rPr/>
      </w:pPr>
      <w:r>
        <w:rPr/>
        <w:t>Peak Efficiency: &lt;</w:t>
      </w:r>
      <w:r>
        <w:rPr>
          <w:b/>
        </w:rPr>
        <w:t>Insert percentage</w:t>
      </w:r>
      <w:r>
        <w:rPr/>
        <w:t>&gt; percent.</w:t>
      </w:r>
    </w:p>
    <w:p>
      <w:pPr>
        <w:pStyle w:val="CMT"/>
        <w:rPr/>
      </w:pPr>
      <w:r>
        <w:rPr/>
        <w:t>The CEC requires inverter manufacturers to rate the maximum continuous power output at ambient temperatures different from temperatures in IEEE 1547. To comply with California's renewable energy rebates, retain "CEC Rated Power" and "CEC Weighted Efficiency" subparagraphs below.</w:t>
      </w:r>
    </w:p>
    <w:p>
      <w:pPr>
        <w:pStyle w:val="PR2"/>
        <w:numPr>
          <w:ilvl w:val="5"/>
          <w:numId w:val="1"/>
        </w:numPr>
        <w:rPr/>
      </w:pPr>
      <w:r>
        <w:rPr/>
        <w:t>CEC Rated Power: &lt;</w:t>
      </w:r>
      <w:r>
        <w:rPr>
          <w:b/>
        </w:rPr>
        <w:t>Insert value</w:t>
      </w:r>
      <w:r>
        <w:rPr/>
        <w:t>&gt; kW.</w:t>
      </w:r>
    </w:p>
    <w:p>
      <w:pPr>
        <w:pStyle w:val="PR2"/>
        <w:numPr>
          <w:ilvl w:val="5"/>
          <w:numId w:val="1"/>
        </w:numPr>
        <w:rPr/>
      </w:pPr>
      <w:r>
        <w:rPr/>
        <w:t>CEC Weighted Efficiency: &lt;</w:t>
      </w:r>
      <w:r>
        <w:rPr>
          <w:b/>
        </w:rPr>
        <w:t>Insert percentage</w:t>
      </w:r>
      <w:r>
        <w:rPr/>
        <w:t>&gt; percent.</w:t>
      </w:r>
    </w:p>
    <w:p>
      <w:pPr>
        <w:pStyle w:val="CMT"/>
        <w:rPr/>
      </w:pPr>
      <w:r>
        <w:rPr/>
        <w:t>The maximum AC overcurrent protection device describes the maximum AC rating for the safety electrical breaker for the inverter.</w:t>
      </w:r>
    </w:p>
    <w:p>
      <w:pPr>
        <w:pStyle w:val="PR2"/>
        <w:numPr>
          <w:ilvl w:val="5"/>
          <w:numId w:val="1"/>
        </w:numPr>
        <w:rPr/>
      </w:pPr>
      <w:r>
        <w:rPr/>
        <w:t>Maximum AC Overcurrent Protective Device Rating: &lt;</w:t>
      </w:r>
      <w:r>
        <w:rPr>
          <w:b/>
        </w:rPr>
        <w:t>Insert value</w:t>
      </w:r>
      <w:r>
        <w:rPr/>
        <w:t>&gt; A.</w:t>
      </w:r>
    </w:p>
    <w:p>
      <w:pPr>
        <w:pStyle w:val="PR2"/>
        <w:numPr>
          <w:ilvl w:val="5"/>
          <w:numId w:val="1"/>
        </w:numPr>
        <w:rPr/>
      </w:pPr>
      <w:r>
        <w:rPr/>
        <w:t>Weight: &lt;</w:t>
      </w:r>
      <w:r>
        <w:rPr>
          <w:b/>
        </w:rPr>
        <w:t>Insert value</w:t>
      </w:r>
      <w:r>
        <w:rPr/>
        <w:t>&gt; </w:t>
      </w:r>
      <w:r>
        <w:rPr>
          <w:rStyle w:val="IP"/>
        </w:rPr>
        <w:t>lb</w:t>
      </w:r>
      <w:r>
        <w:rPr>
          <w:rStyle w:val="SI"/>
        </w:rPr>
        <w:t xml:space="preserve"> (kg)</w:t>
      </w:r>
      <w:r>
        <w:rPr/>
        <w:t>.</w:t>
      </w:r>
    </w:p>
    <w:p>
      <w:pPr>
        <w:pStyle w:val="PR1"/>
        <w:numPr>
          <w:ilvl w:val="4"/>
          <w:numId w:val="1"/>
        </w:numPr>
        <w:rPr/>
      </w:pPr>
      <w:r>
        <w:rPr/>
        <w:t>Options:</w:t>
      </w:r>
    </w:p>
    <w:p>
      <w:pPr>
        <w:pStyle w:val="PR2"/>
        <w:numPr>
          <w:ilvl w:val="5"/>
          <w:numId w:val="1"/>
        </w:numPr>
        <w:spacing w:before="240" w:after="0"/>
        <w:rPr/>
      </w:pPr>
      <w:r>
        <w:rPr/>
        <w:t>Overcurrent protection.</w:t>
      </w:r>
    </w:p>
    <w:p>
      <w:pPr>
        <w:pStyle w:val="PR2"/>
        <w:numPr>
          <w:ilvl w:val="5"/>
          <w:numId w:val="1"/>
        </w:numPr>
        <w:rPr/>
      </w:pPr>
      <w:r>
        <w:rPr/>
        <w:t>Generator input breaker box.</w:t>
      </w:r>
    </w:p>
    <w:p>
      <w:pPr>
        <w:pStyle w:val="PR2"/>
        <w:numPr>
          <w:ilvl w:val="5"/>
          <w:numId w:val="1"/>
        </w:numPr>
        <w:rPr/>
      </w:pPr>
      <w:r>
        <w:rPr/>
        <w:t>Automatic transfer relay.</w:t>
      </w:r>
    </w:p>
    <w:p>
      <w:pPr>
        <w:pStyle w:val="PR2"/>
        <w:numPr>
          <w:ilvl w:val="5"/>
          <w:numId w:val="1"/>
        </w:numPr>
        <w:rPr/>
      </w:pPr>
      <w:r>
        <w:rPr/>
        <w:t>Digital display.</w:t>
      </w:r>
    </w:p>
    <w:p>
      <w:pPr>
        <w:pStyle w:val="PR2"/>
        <w:numPr>
          <w:ilvl w:val="5"/>
          <w:numId w:val="1"/>
        </w:numPr>
        <w:rPr/>
      </w:pPr>
      <w:r>
        <w:rPr/>
        <w:t>Transformer.</w:t>
      </w:r>
    </w:p>
    <w:p>
      <w:pPr>
        <w:pStyle w:val="PR2"/>
        <w:numPr>
          <w:ilvl w:val="5"/>
          <w:numId w:val="1"/>
        </w:numPr>
        <w:rPr/>
      </w:pPr>
      <w:r>
        <w:rPr/>
        <w:t>Disconnect switch.</w:t>
      </w:r>
    </w:p>
    <w:p>
      <w:pPr>
        <w:pStyle w:val="PR2"/>
        <w:numPr>
          <w:ilvl w:val="5"/>
          <w:numId w:val="1"/>
        </w:numPr>
        <w:rPr/>
      </w:pPr>
      <w:r>
        <w:rPr/>
        <w:t>Shunt controller.</w:t>
      </w:r>
    </w:p>
    <w:p>
      <w:pPr>
        <w:pStyle w:val="PR2"/>
        <w:numPr>
          <w:ilvl w:val="5"/>
          <w:numId w:val="1"/>
        </w:numPr>
        <w:rPr/>
      </w:pPr>
      <w:r>
        <w:rPr/>
        <w:t>Shunt regulator.</w:t>
      </w:r>
    </w:p>
    <w:p>
      <w:pPr>
        <w:pStyle w:val="PR2"/>
        <w:numPr>
          <w:ilvl w:val="5"/>
          <w:numId w:val="1"/>
        </w:numPr>
        <w:rPr/>
      </w:pPr>
      <w:r>
        <w:rPr/>
        <w:t>Surge-overload protection.</w:t>
      </w:r>
    </w:p>
    <w:p>
      <w:pPr>
        <w:pStyle w:val="PR1"/>
        <w:numPr>
          <w:ilvl w:val="4"/>
          <w:numId w:val="1"/>
        </w:numPr>
        <w:rPr/>
      </w:pPr>
      <w:r>
        <w:rPr/>
        <w:t>Enclosure:</w:t>
      </w:r>
    </w:p>
    <w:p>
      <w:pPr>
        <w:pStyle w:val="CMT"/>
        <w:rPr/>
      </w:pPr>
      <w:r>
        <w:rPr/>
        <w:t>Type 3R enclosures in first subparagraph below provide a nonmetallic polycarbonate plastic or reinforced fiberglass cover that is weatherproof in use for the inverter if needed.</w:t>
      </w:r>
    </w:p>
    <w:p>
      <w:pPr>
        <w:pStyle w:val="PR2"/>
        <w:numPr>
          <w:ilvl w:val="5"/>
          <w:numId w:val="1"/>
        </w:numPr>
        <w:spacing w:before="240" w:after="0"/>
        <w:rPr/>
      </w:pPr>
      <w:r>
        <w:rPr/>
        <w:t>[</w:t>
      </w:r>
      <w:r>
        <w:rPr>
          <w:b/>
        </w:rPr>
        <w:t>Type 3R</w:t>
      </w:r>
      <w:r>
        <w:rPr/>
        <w:t>] [</w:t>
      </w:r>
      <w:r>
        <w:rPr>
          <w:b/>
        </w:rPr>
        <w:t>Type 4X</w:t>
      </w:r>
      <w:r>
        <w:rPr/>
        <w:t>]&lt;</w:t>
      </w:r>
      <w:r>
        <w:rPr>
          <w:b/>
        </w:rPr>
        <w:t>Insert type</w:t>
      </w:r>
      <w:r>
        <w:rPr/>
        <w:t>&gt;.</w:t>
      </w:r>
    </w:p>
    <w:p>
      <w:pPr>
        <w:pStyle w:val="PR2"/>
        <w:numPr>
          <w:ilvl w:val="5"/>
          <w:numId w:val="1"/>
        </w:numPr>
        <w:rPr/>
      </w:pPr>
      <w:r>
        <w:rPr/>
        <w:t>Enclosure Material: [</w:t>
      </w:r>
      <w:r>
        <w:rPr>
          <w:b/>
        </w:rPr>
        <w:t>Galvanized steel</w:t>
      </w:r>
      <w:r>
        <w:rPr/>
        <w:t>] [</w:t>
      </w:r>
      <w:r>
        <w:rPr>
          <w:b/>
        </w:rPr>
        <w:t>Steel</w:t>
      </w:r>
      <w:r>
        <w:rPr/>
        <w:t>] [</w:t>
      </w:r>
      <w:r>
        <w:rPr>
          <w:b/>
        </w:rPr>
        <w:t>Stainless Steel, Type 404</w:t>
      </w:r>
      <w:r>
        <w:rPr/>
        <w:t>] [</w:t>
      </w:r>
      <w:r>
        <w:rPr>
          <w:b/>
        </w:rPr>
        <w:t>Stainless Steel, Type 316</w:t>
      </w:r>
      <w:r>
        <w:rPr/>
        <w:t>].</w:t>
      </w:r>
    </w:p>
    <w:p>
      <w:pPr>
        <w:pStyle w:val="PR2"/>
        <w:numPr>
          <w:ilvl w:val="5"/>
          <w:numId w:val="1"/>
        </w:numPr>
        <w:rPr/>
      </w:pPr>
      <w:r>
        <w:rPr/>
        <w:t>Cooling Method: [</w:t>
      </w:r>
      <w:r>
        <w:rPr>
          <w:b/>
        </w:rPr>
        <w:t>Fan convection</w:t>
      </w:r>
      <w:r>
        <w:rPr/>
        <w:t>] [</w:t>
      </w:r>
      <w:r>
        <w:rPr>
          <w:b/>
        </w:rPr>
        <w:t>Passive</w:t>
      </w:r>
      <w:r>
        <w:rPr/>
        <w:t>].</w:t>
      </w:r>
    </w:p>
    <w:p>
      <w:pPr>
        <w:pStyle w:val="PR2"/>
        <w:numPr>
          <w:ilvl w:val="5"/>
          <w:numId w:val="1"/>
        </w:numPr>
        <w:rPr/>
      </w:pPr>
      <w:r>
        <w:rPr/>
        <w:t>Protective Functions:</w:t>
      </w:r>
    </w:p>
    <w:p>
      <w:pPr>
        <w:pStyle w:val="PR3"/>
        <w:numPr>
          <w:ilvl w:val="6"/>
          <w:numId w:val="1"/>
        </w:numPr>
        <w:spacing w:before="240" w:after="0"/>
        <w:rPr/>
      </w:pPr>
      <w:r>
        <w:rPr/>
        <w:t>AC over-/undervoltage.</w:t>
      </w:r>
    </w:p>
    <w:p>
      <w:pPr>
        <w:pStyle w:val="PR3"/>
        <w:numPr>
          <w:ilvl w:val="6"/>
          <w:numId w:val="1"/>
        </w:numPr>
        <w:rPr/>
      </w:pPr>
      <w:r>
        <w:rPr/>
        <w:t>AC over-/underfrequency.</w:t>
      </w:r>
    </w:p>
    <w:p>
      <w:pPr>
        <w:pStyle w:val="PR3"/>
        <w:numPr>
          <w:ilvl w:val="6"/>
          <w:numId w:val="1"/>
        </w:numPr>
        <w:rPr/>
      </w:pPr>
      <w:r>
        <w:rPr/>
        <w:t>Ground overcurrent.</w:t>
      </w:r>
    </w:p>
    <w:p>
      <w:pPr>
        <w:pStyle w:val="PR3"/>
        <w:numPr>
          <w:ilvl w:val="6"/>
          <w:numId w:val="1"/>
        </w:numPr>
        <w:rPr/>
      </w:pPr>
      <w:r>
        <w:rPr/>
        <w:t>Overtemperature.</w:t>
      </w:r>
    </w:p>
    <w:p>
      <w:pPr>
        <w:pStyle w:val="PR3"/>
        <w:numPr>
          <w:ilvl w:val="6"/>
          <w:numId w:val="1"/>
        </w:numPr>
        <w:rPr/>
      </w:pPr>
      <w:r>
        <w:rPr/>
        <w:t>AC and DC overcurrent.</w:t>
      </w:r>
    </w:p>
    <w:p>
      <w:pPr>
        <w:pStyle w:val="PR3"/>
        <w:numPr>
          <w:ilvl w:val="6"/>
          <w:numId w:val="1"/>
        </w:numPr>
        <w:rPr/>
      </w:pPr>
      <w:r>
        <w:rPr/>
        <w:t>DC overvoltage.</w:t>
      </w:r>
    </w:p>
    <w:p>
      <w:pPr>
        <w:pStyle w:val="PR2"/>
        <w:numPr>
          <w:ilvl w:val="5"/>
          <w:numId w:val="1"/>
        </w:numPr>
        <w:spacing w:before="240" w:after="0"/>
        <w:rPr/>
      </w:pPr>
      <w:r>
        <w:rPr/>
        <w:t>Standard digital display; four lines; 20 characters; with user display and on/off toggle switch.</w:t>
      </w:r>
    </w:p>
    <w:p>
      <w:pPr>
        <w:pStyle w:val="PR2"/>
        <w:numPr>
          <w:ilvl w:val="5"/>
          <w:numId w:val="1"/>
        </w:numPr>
        <w:rPr/>
      </w:pPr>
      <w:r>
        <w:rPr/>
        <w:t xml:space="preserve">Minimum Weight: </w:t>
      </w:r>
      <w:r>
        <w:rPr>
          <w:rStyle w:val="IP"/>
        </w:rPr>
        <w:t>260 lb</w:t>
      </w:r>
      <w:r>
        <w:rPr>
          <w:rStyle w:val="SI"/>
        </w:rPr>
        <w:t xml:space="preserve"> (118 kg)</w:t>
      </w:r>
      <w:r>
        <w:rPr/>
        <w:t>.</w:t>
      </w:r>
    </w:p>
    <w:p>
      <w:pPr>
        <w:pStyle w:val="PR2"/>
        <w:numPr>
          <w:ilvl w:val="5"/>
          <w:numId w:val="1"/>
        </w:numPr>
        <w:rPr/>
      </w:pPr>
      <w:r>
        <w:rPr/>
        <w:t xml:space="preserve">Dimensions: </w:t>
      </w:r>
      <w:r>
        <w:rPr>
          <w:rStyle w:val="IP"/>
        </w:rPr>
        <w:t>54 by 36 by 19 inch</w:t>
      </w:r>
      <w:r>
        <w:rPr>
          <w:rStyle w:val="SI"/>
        </w:rPr>
        <w:t xml:space="preserve"> (1372 by 914 by 483 mm)</w:t>
      </w:r>
      <w:r>
        <w:rPr/>
        <w:t>.</w:t>
      </w:r>
    </w:p>
    <w:p>
      <w:pPr>
        <w:pStyle w:val="PR1"/>
        <w:numPr>
          <w:ilvl w:val="4"/>
          <w:numId w:val="1"/>
        </w:numPr>
        <w:rPr/>
      </w:pPr>
      <w:r>
        <w:rPr/>
        <w:t>Disconnects:</w:t>
      </w:r>
    </w:p>
    <w:p>
      <w:pPr>
        <w:pStyle w:val="PR2"/>
        <w:numPr>
          <w:ilvl w:val="5"/>
          <w:numId w:val="1"/>
        </w:numPr>
        <w:spacing w:before="240" w:after="0"/>
        <w:rPr/>
      </w:pPr>
      <w:r>
        <w:rPr/>
        <w:t>Low-voltage disconnects.</w:t>
      </w:r>
    </w:p>
    <w:p>
      <w:pPr>
        <w:pStyle w:val="PR2"/>
        <w:numPr>
          <w:ilvl w:val="5"/>
          <w:numId w:val="1"/>
        </w:numPr>
        <w:rPr/>
      </w:pPr>
      <w:r>
        <w:rPr/>
        <w:t>Low-voltage reconnects.</w:t>
      </w:r>
    </w:p>
    <w:p>
      <w:pPr>
        <w:pStyle w:val="PR2"/>
        <w:numPr>
          <w:ilvl w:val="5"/>
          <w:numId w:val="1"/>
        </w:numPr>
        <w:rPr/>
      </w:pPr>
      <w:r>
        <w:rPr/>
        <w:t>High-temperature disconnects.</w:t>
      </w:r>
    </w:p>
    <w:p>
      <w:pPr>
        <w:pStyle w:val="PR2"/>
        <w:numPr>
          <w:ilvl w:val="5"/>
          <w:numId w:val="1"/>
        </w:numPr>
        <w:rPr/>
      </w:pPr>
      <w:r>
        <w:rPr/>
        <w:t>High-temperature reconnects.</w:t>
      </w:r>
    </w:p>
    <w:p>
      <w:pPr>
        <w:pStyle w:val="PR1"/>
        <w:numPr>
          <w:ilvl w:val="4"/>
          <w:numId w:val="1"/>
        </w:numPr>
        <w:rPr/>
      </w:pPr>
      <w:r>
        <w:rPr/>
        <w:t>Inverter Regulatory Approvals:</w:t>
      </w:r>
    </w:p>
    <w:p>
      <w:pPr>
        <w:pStyle w:val="CMT"/>
        <w:rPr/>
      </w:pPr>
      <w:r>
        <w:rPr/>
        <w:t>IEEE and UL regulatory approvals are required for compliance with NFPA 70 and most grid-tie agreements with local utilities. Delete approval options only if other approvals are accepted by local authorities having jurisdiction.</w:t>
      </w:r>
    </w:p>
    <w:p>
      <w:pPr>
        <w:pStyle w:val="PR2"/>
        <w:numPr>
          <w:ilvl w:val="5"/>
          <w:numId w:val="1"/>
        </w:numPr>
        <w:spacing w:before="240" w:after="0"/>
        <w:rPr/>
      </w:pPr>
      <w:r>
        <w:rPr/>
        <w:t>IEEE 1547.</w:t>
      </w:r>
    </w:p>
    <w:p>
      <w:pPr>
        <w:pStyle w:val="PR2"/>
        <w:numPr>
          <w:ilvl w:val="5"/>
          <w:numId w:val="1"/>
        </w:numPr>
        <w:rPr/>
      </w:pPr>
      <w:r>
        <w:rPr/>
        <w:t>UL 1741.</w:t>
      </w:r>
    </w:p>
    <w:p>
      <w:pPr>
        <w:pStyle w:val="PR1"/>
        <w:numPr>
          <w:ilvl w:val="4"/>
          <w:numId w:val="1"/>
        </w:numPr>
        <w:rPr/>
      </w:pPr>
      <w:r>
        <w:rPr/>
        <w:t>Dimensions:</w:t>
      </w:r>
    </w:p>
    <w:p>
      <w:pPr>
        <w:pStyle w:val="PR2"/>
        <w:numPr>
          <w:ilvl w:val="5"/>
          <w:numId w:val="1"/>
        </w:numPr>
        <w:spacing w:before="240" w:after="0"/>
        <w:rPr/>
      </w:pPr>
      <w:r>
        <w:rPr/>
        <w:t>Inverter Dimensions: &lt;</w:t>
      </w:r>
      <w:r>
        <w:rPr>
          <w:b/>
        </w:rPr>
        <w:t>Insert value</w:t>
      </w:r>
      <w:r>
        <w:rPr/>
        <w:t>&gt; </w:t>
      </w:r>
      <w:r>
        <w:rPr>
          <w:rStyle w:val="IP"/>
        </w:rPr>
        <w:t>inch</w:t>
      </w:r>
      <w:r>
        <w:rPr>
          <w:rStyle w:val="SI"/>
        </w:rPr>
        <w:t xml:space="preserve"> (mm)</w:t>
      </w:r>
      <w:r>
        <w:rPr/>
        <w:t>.</w:t>
      </w:r>
    </w:p>
    <w:p>
      <w:pPr>
        <w:pStyle w:val="PR2"/>
        <w:numPr>
          <w:ilvl w:val="5"/>
          <w:numId w:val="1"/>
        </w:numPr>
        <w:rPr/>
      </w:pPr>
      <w:r>
        <w:rPr/>
        <w:t>Inverter Weight: &lt;</w:t>
      </w:r>
      <w:r>
        <w:rPr>
          <w:b/>
        </w:rPr>
        <w:t>Insert value</w:t>
      </w:r>
      <w:r>
        <w:rPr/>
        <w:t>&gt; </w:t>
      </w:r>
      <w:r>
        <w:rPr>
          <w:rStyle w:val="IP"/>
        </w:rPr>
        <w:t>lb</w:t>
      </w:r>
      <w:r>
        <w:rPr>
          <w:rStyle w:val="SI"/>
        </w:rPr>
        <w:t xml:space="preserve"> (kg)</w:t>
      </w:r>
      <w:r>
        <w:rPr/>
        <w:t>.</w:t>
      </w:r>
    </w:p>
    <w:p>
      <w:pPr>
        <w:pStyle w:val="CMT"/>
        <w:rPr/>
      </w:pPr>
      <w:r>
        <w:rPr/>
        <w:t>Diversion loads are sometimes referred to as "dump loads." These systems integrate a resistor element that converts excess energy into heat in the case where the wind generator is operating but the grid is unavailable, or when the generator is producing more power than the inverter can safely handle. The diversion load system is controlled by the charge controller. A resistance-coil diversion load is typically mounted in a weather-resistant area. A submersible diversion load device should be coordinated with a water storage tank. Retain article below if a diversion load system is required.</w:t>
      </w:r>
    </w:p>
    <w:p>
      <w:pPr>
        <w:pStyle w:val="ART"/>
        <w:numPr>
          <w:ilvl w:val="3"/>
          <w:numId w:val="1"/>
        </w:numPr>
        <w:ind w:hanging="0" w:left="0"/>
        <w:rPr/>
      </w:pPr>
      <w:r>
        <w:rPr/>
        <w:t>DIVERSION LOAD SYSTEM</w:t>
      </w:r>
    </w:p>
    <w:p>
      <w:pPr>
        <w:pStyle w:val="PR1"/>
        <w:numPr>
          <w:ilvl w:val="4"/>
          <w:numId w:val="1"/>
        </w:numPr>
        <w:rPr/>
      </w:pPr>
      <w:r>
        <w:rPr/>
        <w:t>Electric Resistance Coil: Activated at [</w:t>
      </w:r>
      <w:r>
        <w:rPr>
          <w:b/>
        </w:rPr>
        <w:t>15</w:t>
      </w:r>
      <w:r>
        <w:rPr/>
        <w:t>] &lt;</w:t>
      </w:r>
      <w:r>
        <w:rPr>
          <w:b/>
        </w:rPr>
        <w:t>Insert value</w:t>
      </w:r>
      <w:r>
        <w:rPr/>
        <w:t>&gt; V(dc).</w:t>
      </w:r>
    </w:p>
    <w:p>
      <w:pPr>
        <w:pStyle w:val="PR1"/>
        <w:numPr>
          <w:ilvl w:val="4"/>
          <w:numId w:val="1"/>
        </w:numPr>
        <w:rPr/>
      </w:pPr>
      <w:r>
        <w:rPr/>
        <w:t>Water-Submersible Resistance Element: Activated at [</w:t>
      </w:r>
      <w:r>
        <w:rPr>
          <w:b/>
        </w:rPr>
        <w:t>15</w:t>
      </w:r>
      <w:r>
        <w:rPr/>
        <w:t>] &lt;</w:t>
      </w:r>
      <w:r>
        <w:rPr>
          <w:b/>
        </w:rPr>
        <w:t>Insert value</w:t>
      </w:r>
      <w:r>
        <w:rPr/>
        <w:t>&gt; V(dc).</w:t>
      </w:r>
    </w:p>
    <w:p>
      <w:pPr>
        <w:pStyle w:val="ART"/>
        <w:numPr>
          <w:ilvl w:val="3"/>
          <w:numId w:val="1"/>
        </w:numPr>
        <w:ind w:hanging="0" w:left="0"/>
        <w:rPr/>
      </w:pPr>
      <w:r>
        <w:rPr/>
        <w:t>STRUCTURAL ANALYSIS CRITERIA FOR POLE SELECTION</w:t>
      </w:r>
    </w:p>
    <w:p>
      <w:pPr>
        <w:pStyle w:val="CMT"/>
        <w:rPr/>
      </w:pPr>
      <w:r>
        <w:rPr/>
        <w:t>Retain this article if manufacturer is responsible for selecting towers and other wind-turbine support components and certifying them to suit wind, ice, and other load conditions as expressed in IEC 61400-2. Delete below if structural considerations have been applied by the design team in selecting "basis-of-design" or proprietary pole products, and these products have been identified in details on Drawings.</w:t>
      </w:r>
    </w:p>
    <w:p>
      <w:pPr>
        <w:pStyle w:val="PR1"/>
        <w:numPr>
          <w:ilvl w:val="4"/>
          <w:numId w:val="1"/>
        </w:numPr>
        <w:rPr/>
      </w:pPr>
      <w:r>
        <w:rPr/>
        <w:t>Dynamic Loads: Use the following dynamic load factors for load calculations according to IEC 61400-2:</w:t>
      </w:r>
    </w:p>
    <w:p>
      <w:pPr>
        <w:pStyle w:val="PR2"/>
        <w:numPr>
          <w:ilvl w:val="5"/>
          <w:numId w:val="1"/>
        </w:numPr>
        <w:spacing w:before="240" w:after="0"/>
        <w:rPr/>
      </w:pPr>
      <w:r>
        <w:rPr/>
        <w:t>Number of blades.</w:t>
      </w:r>
    </w:p>
    <w:p>
      <w:pPr>
        <w:pStyle w:val="PR2"/>
        <w:numPr>
          <w:ilvl w:val="5"/>
          <w:numId w:val="1"/>
        </w:numPr>
        <w:rPr/>
      </w:pPr>
      <w:r>
        <w:rPr/>
        <w:t>Rotor diameter.</w:t>
      </w:r>
    </w:p>
    <w:p>
      <w:pPr>
        <w:pStyle w:val="PR2"/>
        <w:numPr>
          <w:ilvl w:val="5"/>
          <w:numId w:val="1"/>
        </w:numPr>
        <w:rPr/>
      </w:pPr>
      <w:r>
        <w:rPr/>
        <w:t>Rotor radius.</w:t>
      </w:r>
    </w:p>
    <w:p>
      <w:pPr>
        <w:pStyle w:val="PR2"/>
        <w:numPr>
          <w:ilvl w:val="5"/>
          <w:numId w:val="1"/>
        </w:numPr>
        <w:rPr/>
      </w:pPr>
      <w:r>
        <w:rPr/>
        <w:t>Rotor center to first bearing distance.</w:t>
      </w:r>
    </w:p>
    <w:p>
      <w:pPr>
        <w:pStyle w:val="PR2"/>
        <w:numPr>
          <w:ilvl w:val="5"/>
          <w:numId w:val="1"/>
        </w:numPr>
        <w:rPr/>
      </w:pPr>
      <w:r>
        <w:rPr/>
        <w:t>Mass of blade.</w:t>
      </w:r>
    </w:p>
    <w:p>
      <w:pPr>
        <w:pStyle w:val="PR2"/>
        <w:numPr>
          <w:ilvl w:val="5"/>
          <w:numId w:val="1"/>
        </w:numPr>
        <w:rPr/>
      </w:pPr>
      <w:r>
        <w:rPr/>
        <w:t>Mass of rotor.</w:t>
      </w:r>
    </w:p>
    <w:p>
      <w:pPr>
        <w:pStyle w:val="PR2"/>
        <w:numPr>
          <w:ilvl w:val="5"/>
          <w:numId w:val="1"/>
        </w:numPr>
        <w:rPr/>
      </w:pPr>
      <w:r>
        <w:rPr/>
        <w:t>Moment of inertia of blade.</w:t>
      </w:r>
    </w:p>
    <w:p>
      <w:pPr>
        <w:pStyle w:val="PR2"/>
        <w:numPr>
          <w:ilvl w:val="5"/>
          <w:numId w:val="1"/>
        </w:numPr>
        <w:rPr/>
      </w:pPr>
      <w:r>
        <w:rPr/>
        <w:t>Rated power.</w:t>
      </w:r>
    </w:p>
    <w:p>
      <w:pPr>
        <w:pStyle w:val="PR2"/>
        <w:numPr>
          <w:ilvl w:val="5"/>
          <w:numId w:val="1"/>
        </w:numPr>
        <w:rPr/>
      </w:pPr>
      <w:r>
        <w:rPr/>
        <w:t>Wind speed at rated power.</w:t>
      </w:r>
    </w:p>
    <w:p>
      <w:pPr>
        <w:pStyle w:val="PR2"/>
        <w:numPr>
          <w:ilvl w:val="5"/>
          <w:numId w:val="1"/>
        </w:numPr>
        <w:rPr/>
      </w:pPr>
      <w:r>
        <w:rPr/>
        <w:t>Rotor speed at rated power.</w:t>
      </w:r>
    </w:p>
    <w:p>
      <w:pPr>
        <w:pStyle w:val="PR2"/>
        <w:numPr>
          <w:ilvl w:val="5"/>
          <w:numId w:val="1"/>
        </w:numPr>
        <w:rPr/>
      </w:pPr>
      <w:r>
        <w:rPr/>
        <w:t>Tip speed (angular velocity) of rotor at rated power.</w:t>
      </w:r>
    </w:p>
    <w:p>
      <w:pPr>
        <w:pStyle w:val="PR2"/>
        <w:numPr>
          <w:ilvl w:val="5"/>
          <w:numId w:val="1"/>
        </w:numPr>
        <w:rPr/>
      </w:pPr>
      <w:r>
        <w:rPr/>
        <w:t>Tip speed (linear velocity) at rated power.</w:t>
      </w:r>
    </w:p>
    <w:p>
      <w:pPr>
        <w:pStyle w:val="PR2"/>
        <w:numPr>
          <w:ilvl w:val="5"/>
          <w:numId w:val="1"/>
        </w:numPr>
        <w:rPr/>
      </w:pPr>
      <w:r>
        <w:rPr/>
        <w:t>TSR at rated power.</w:t>
      </w:r>
    </w:p>
    <w:p>
      <w:pPr>
        <w:pStyle w:val="PR2"/>
        <w:numPr>
          <w:ilvl w:val="5"/>
          <w:numId w:val="1"/>
        </w:numPr>
        <w:rPr/>
      </w:pPr>
      <w:r>
        <w:rPr/>
        <w:t>Rotor torque rated power.</w:t>
      </w:r>
    </w:p>
    <w:p>
      <w:pPr>
        <w:pStyle w:val="PR2"/>
        <w:numPr>
          <w:ilvl w:val="5"/>
          <w:numId w:val="1"/>
        </w:numPr>
        <w:rPr/>
      </w:pPr>
      <w:r>
        <w:rPr/>
        <w:t>IEC average wind speed at hub height.</w:t>
      </w:r>
    </w:p>
    <w:p>
      <w:pPr>
        <w:pStyle w:val="PR2"/>
        <w:numPr>
          <w:ilvl w:val="5"/>
          <w:numId w:val="1"/>
        </w:numPr>
        <w:rPr/>
      </w:pPr>
      <w:r>
        <w:rPr/>
        <w:t>IEC "Reference" wind speed.</w:t>
      </w:r>
    </w:p>
    <w:p>
      <w:pPr>
        <w:pStyle w:val="PR2"/>
        <w:numPr>
          <w:ilvl w:val="5"/>
          <w:numId w:val="1"/>
        </w:numPr>
        <w:rPr/>
      </w:pPr>
      <w:r>
        <w:rPr/>
        <w:t>IEC 50-year TSR.</w:t>
      </w:r>
    </w:p>
    <w:p>
      <w:pPr>
        <w:pStyle w:val="PR2"/>
        <w:numPr>
          <w:ilvl w:val="5"/>
          <w:numId w:val="1"/>
        </w:numPr>
        <w:rPr/>
      </w:pPr>
      <w:r>
        <w:rPr/>
        <w:t>Maximum rotor speed with load.</w:t>
      </w:r>
    </w:p>
    <w:p>
      <w:pPr>
        <w:pStyle w:val="PR2"/>
        <w:numPr>
          <w:ilvl w:val="5"/>
          <w:numId w:val="1"/>
        </w:numPr>
        <w:rPr/>
      </w:pPr>
      <w:r>
        <w:rPr/>
        <w:t>Maximum rotor speed no load.</w:t>
      </w:r>
    </w:p>
    <w:p>
      <w:pPr>
        <w:pStyle w:val="PR2"/>
        <w:numPr>
          <w:ilvl w:val="5"/>
          <w:numId w:val="1"/>
        </w:numPr>
        <w:rPr/>
      </w:pPr>
      <w:r>
        <w:rPr/>
        <w:t>IEC maximum yaw rate.</w:t>
      </w:r>
    </w:p>
    <w:p>
      <w:pPr>
        <w:pStyle w:val="PR2"/>
        <w:numPr>
          <w:ilvl w:val="5"/>
          <w:numId w:val="1"/>
        </w:numPr>
        <w:rPr/>
      </w:pPr>
      <w:r>
        <w:rPr/>
        <w:t>Rotor center to blade center of gravity distance.</w:t>
      </w:r>
    </w:p>
    <w:p>
      <w:pPr>
        <w:pStyle w:val="PR2"/>
        <w:numPr>
          <w:ilvl w:val="5"/>
          <w:numId w:val="1"/>
        </w:numPr>
        <w:rPr/>
      </w:pPr>
      <w:r>
        <w:rPr/>
        <w:t>Drag coefficient of blade.</w:t>
      </w:r>
    </w:p>
    <w:p>
      <w:pPr>
        <w:pStyle w:val="PR2"/>
        <w:numPr>
          <w:ilvl w:val="5"/>
          <w:numId w:val="1"/>
        </w:numPr>
        <w:rPr/>
      </w:pPr>
      <w:r>
        <w:rPr/>
        <w:t>Drag coefficient of generator.</w:t>
      </w:r>
    </w:p>
    <w:p>
      <w:pPr>
        <w:pStyle w:val="PR2"/>
        <w:numPr>
          <w:ilvl w:val="5"/>
          <w:numId w:val="1"/>
        </w:numPr>
        <w:rPr/>
      </w:pPr>
      <w:r>
        <w:rPr/>
        <w:t>Drag coefficient of tail assembly.</w:t>
      </w:r>
    </w:p>
    <w:p>
      <w:pPr>
        <w:pStyle w:val="PR2"/>
        <w:numPr>
          <w:ilvl w:val="5"/>
          <w:numId w:val="1"/>
        </w:numPr>
        <w:rPr/>
      </w:pPr>
      <w:r>
        <w:rPr/>
        <w:t>Acceleration due to gravity.</w:t>
      </w:r>
    </w:p>
    <w:p>
      <w:pPr>
        <w:pStyle w:val="PR2"/>
        <w:numPr>
          <w:ilvl w:val="5"/>
          <w:numId w:val="1"/>
        </w:numPr>
        <w:rPr/>
      </w:pPr>
      <w:r>
        <w:rPr/>
        <w:t>Air density at sea level and 25 deg C.</w:t>
      </w:r>
    </w:p>
    <w:p>
      <w:pPr>
        <w:pStyle w:val="ART"/>
        <w:numPr>
          <w:ilvl w:val="3"/>
          <w:numId w:val="1"/>
        </w:numPr>
        <w:ind w:hanging="0" w:left="0"/>
        <w:rPr/>
      </w:pPr>
      <w:r>
        <w:rPr/>
        <w:t>LIGHTNING PROTECTION</w:t>
      </w:r>
    </w:p>
    <w:p>
      <w:pPr>
        <w:pStyle w:val="CMT"/>
        <w:rPr/>
      </w:pPr>
      <w:r>
        <w:rPr/>
        <w:t>Coordinate first paragraph below with Drawings.</w:t>
      </w:r>
    </w:p>
    <w:p>
      <w:pPr>
        <w:pStyle w:val="PR1"/>
        <w:numPr>
          <w:ilvl w:val="4"/>
          <w:numId w:val="1"/>
        </w:numPr>
        <w:rPr/>
      </w:pPr>
      <w:r>
        <w:rPr/>
        <w:t>Protect metal tower structures according to Section 260526 "Grounding and Bonding for Electrical Systems."</w:t>
      </w:r>
    </w:p>
    <w:p>
      <w:pPr>
        <w:pStyle w:val="PR2"/>
        <w:numPr>
          <w:ilvl w:val="5"/>
          <w:numId w:val="1"/>
        </w:numPr>
        <w:spacing w:before="240" w:after="0"/>
        <w:rPr/>
      </w:pPr>
      <w:r>
        <w:rPr/>
        <w:t>Install grounding electrode for each tower unless otherwise indicated.</w:t>
      </w:r>
    </w:p>
    <w:p>
      <w:pPr>
        <w:pStyle w:val="PR2"/>
        <w:numPr>
          <w:ilvl w:val="5"/>
          <w:numId w:val="1"/>
        </w:numPr>
        <w:rPr/>
      </w:pPr>
      <w:r>
        <w:rPr/>
        <w:t>Install grounding conductor pigtail in the base for connecting turbine to grounding system.</w:t>
      </w:r>
    </w:p>
    <w:p>
      <w:pPr>
        <w:pStyle w:val="PR1"/>
        <w:numPr>
          <w:ilvl w:val="4"/>
          <w:numId w:val="1"/>
        </w:numPr>
        <w:rPr/>
      </w:pPr>
      <w:r>
        <w:rPr/>
        <w:t>Ground nonmetallic poles and support structures according to Section 260526 "Grounding and Bonding for Electrical Systems."</w:t>
      </w:r>
    </w:p>
    <w:p>
      <w:pPr>
        <w:pStyle w:val="CMT"/>
        <w:rPr/>
      </w:pPr>
      <w:r>
        <w:rPr/>
        <w:t>Retain first subparagraph below if lightning damage is of concern.</w:t>
      </w:r>
    </w:p>
    <w:p>
      <w:pPr>
        <w:pStyle w:val="PR2"/>
        <w:numPr>
          <w:ilvl w:val="5"/>
          <w:numId w:val="1"/>
        </w:numPr>
        <w:spacing w:before="240" w:after="0"/>
        <w:rPr/>
      </w:pPr>
      <w:r>
        <w:rPr/>
        <w:t>Install grounding electrode for each tower.</w:t>
      </w:r>
    </w:p>
    <w:p>
      <w:pPr>
        <w:pStyle w:val="PR2"/>
        <w:numPr>
          <w:ilvl w:val="5"/>
          <w:numId w:val="1"/>
        </w:numPr>
        <w:rPr/>
      </w:pPr>
      <w:r>
        <w:rPr/>
        <w:t>Install grounding conductor and conductor protector.</w:t>
      </w:r>
    </w:p>
    <w:p>
      <w:pPr>
        <w:pStyle w:val="PR2"/>
        <w:numPr>
          <w:ilvl w:val="5"/>
          <w:numId w:val="1"/>
        </w:numPr>
        <w:rPr/>
      </w:pPr>
      <w:r>
        <w:rPr/>
        <w:t>Ground metallic components of tower accessories and foundations.</w:t>
      </w:r>
    </w:p>
    <w:p>
      <w:pPr>
        <w:pStyle w:val="PR1"/>
        <w:numPr>
          <w:ilvl w:val="4"/>
          <w:numId w:val="1"/>
        </w:numPr>
        <w:rPr/>
      </w:pPr>
      <w:r>
        <w:rPr/>
        <w:t>Lightning Arrestor:</w:t>
      </w:r>
    </w:p>
    <w:p>
      <w:pPr>
        <w:pStyle w:val="PR2"/>
        <w:numPr>
          <w:ilvl w:val="5"/>
          <w:numId w:val="1"/>
        </w:numPr>
        <w:spacing w:before="240" w:after="0"/>
        <w:rPr/>
      </w:pPr>
      <w:r>
        <w:rPr/>
        <w:t>Install lightning arrestor at the main breaker panel.</w:t>
      </w:r>
    </w:p>
    <w:p>
      <w:pPr>
        <w:pStyle w:val="PR2"/>
        <w:numPr>
          <w:ilvl w:val="5"/>
          <w:numId w:val="1"/>
        </w:numPr>
        <w:rPr/>
      </w:pPr>
      <w:r>
        <w:rPr/>
        <w:t>Install surge capacitor protection at the main breaker panel.</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supporting structures and conditions, with Installer present, for compliance with requirements for installation tolerances and other conditions affecting performance of the Work.</w:t>
      </w:r>
    </w:p>
    <w:p>
      <w:pPr>
        <w:pStyle w:val="PR1"/>
        <w:numPr>
          <w:ilvl w:val="4"/>
          <w:numId w:val="1"/>
        </w:numPr>
        <w:rPr/>
      </w:pPr>
      <w:r>
        <w:rPr/>
        <w:t>Do not begin installation until mounting surfaces have been properly prepared.</w:t>
      </w:r>
    </w:p>
    <w:p>
      <w:pPr>
        <w:pStyle w:val="PR1"/>
        <w:numPr>
          <w:ilvl w:val="4"/>
          <w:numId w:val="1"/>
        </w:numPr>
        <w:rPr/>
      </w:pPr>
      <w:r>
        <w:rPr/>
        <w:t>Examine roofs and supports, or supporting structures, for suitable conditions where wind turbines will be installed.</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w:t>
      </w:r>
    </w:p>
    <w:p>
      <w:pPr>
        <w:pStyle w:val="CMT"/>
        <w:rPr/>
      </w:pPr>
      <w:r>
        <w:rPr/>
        <w:t>Coordinate this article with Drawings.</w:t>
      </w:r>
    </w:p>
    <w:p>
      <w:pPr>
        <w:pStyle w:val="CMT"/>
        <w:rPr/>
      </w:pPr>
      <w:r>
        <w:rPr/>
        <w:t>Retain "Equipment Installation" Paragraph below for installation of equipment with seismic restraints, without vibration isolation devices, and without concrete bases.</w:t>
      </w:r>
    </w:p>
    <w:p>
      <w:pPr>
        <w:pStyle w:val="PR1"/>
        <w:numPr>
          <w:ilvl w:val="4"/>
          <w:numId w:val="1"/>
        </w:numPr>
        <w:rPr/>
      </w:pPr>
      <w:r>
        <w:rPr/>
        <w:t>Equipment Installation: Comply with requirements for seismic-restraint devices specified in Section 260548.48 "Seismic Controls for Electrical Systems."</w:t>
      </w:r>
    </w:p>
    <w:p>
      <w:pPr>
        <w:pStyle w:val="PR1"/>
        <w:numPr>
          <w:ilvl w:val="4"/>
          <w:numId w:val="1"/>
        </w:numPr>
        <w:rPr/>
      </w:pPr>
      <w:r>
        <w:rPr/>
        <w:t>For power wiring, comply with Section 260519 "Low-Voltage Electrical Power Conductors and Cables."</w:t>
      </w:r>
    </w:p>
    <w:p>
      <w:pPr>
        <w:pStyle w:val="PR1"/>
        <w:numPr>
          <w:ilvl w:val="4"/>
          <w:numId w:val="1"/>
        </w:numPr>
        <w:rPr/>
      </w:pPr>
      <w:r>
        <w:rPr/>
        <w:t>For digital data transmission and remote control and signaling cables, comply with Section 260523 "Control-Voltage Electrical Power Cables."</w:t>
      </w:r>
    </w:p>
    <w:p>
      <w:pPr>
        <w:pStyle w:val="PR1"/>
        <w:numPr>
          <w:ilvl w:val="4"/>
          <w:numId w:val="1"/>
        </w:numPr>
        <w:rPr/>
      </w:pPr>
      <w:r>
        <w:rPr/>
        <w:t>Field-Installed Wiring within Enclosures: Bundle, lace, and train conductors to terminal points. Separate power-limited and non-power-limited conductors according to conductor manufacturer's written instructions.</w:t>
      </w:r>
    </w:p>
    <w:p>
      <w:pPr>
        <w:pStyle w:val="PR1"/>
        <w:numPr>
          <w:ilvl w:val="4"/>
          <w:numId w:val="1"/>
        </w:numPr>
        <w:rPr/>
      </w:pPr>
      <w:r>
        <w:rPr/>
        <w:t>Provide for erection loads and for sufficient temporary bracing to maintain indicated alignment until completion of erection and installation of permanent attachments.</w:t>
      </w:r>
    </w:p>
    <w:p>
      <w:pPr>
        <w:pStyle w:val="PR1"/>
        <w:numPr>
          <w:ilvl w:val="4"/>
          <w:numId w:val="1"/>
        </w:numPr>
        <w:rPr/>
      </w:pPr>
      <w:r>
        <w:rPr/>
        <w:t>Separate dissimilar metals and use gasketed fasteners, isolation shim, or isolation tape to eliminate possibility of corrosive or electrolytic action between metals.</w:t>
      </w:r>
    </w:p>
    <w:p>
      <w:pPr>
        <w:pStyle w:val="CMT"/>
        <w:rPr/>
      </w:pPr>
      <w:r>
        <w:rPr/>
        <w:t>Retain first paragraph below for roof-mounted wind turbines.</w:t>
      </w:r>
    </w:p>
    <w:p>
      <w:pPr>
        <w:pStyle w:val="PR1"/>
        <w:numPr>
          <w:ilvl w:val="4"/>
          <w:numId w:val="1"/>
        </w:numPr>
        <w:rPr/>
      </w:pPr>
      <w:r>
        <w:rPr/>
        <w:t>Install flashing boots at base supports as required to provide a watertight connection. Install as recommended by roofing materials manufacturer.</w:t>
      </w:r>
    </w:p>
    <w:p>
      <w:pPr>
        <w:pStyle w:val="PR1"/>
        <w:numPr>
          <w:ilvl w:val="4"/>
          <w:numId w:val="1"/>
        </w:numPr>
        <w:rPr/>
      </w:pPr>
      <w:r>
        <w:rPr/>
        <w:t>Remove protective masking from material immediately after installation.</w:t>
      </w:r>
    </w:p>
    <w:p>
      <w:pPr>
        <w:pStyle w:val="ART"/>
        <w:numPr>
          <w:ilvl w:val="3"/>
          <w:numId w:val="1"/>
        </w:numPr>
        <w:ind w:hanging="0" w:left="0"/>
        <w:rPr/>
      </w:pPr>
      <w:r>
        <w:rPr/>
        <w:t>SYSTEM STARTUP</w:t>
      </w:r>
    </w:p>
    <w:p>
      <w:pPr>
        <w:pStyle w:val="PR1"/>
        <w:numPr>
          <w:ilvl w:val="4"/>
          <w:numId w:val="1"/>
        </w:numPr>
        <w:rPr/>
      </w:pPr>
      <w:r>
        <w:rPr/>
        <w:t>[</w:t>
      </w:r>
      <w:r>
        <w:rPr>
          <w:b/>
        </w:rPr>
        <w:t>Engage a factory-authorized service representative to perform</w:t>
      </w:r>
      <w:r>
        <w:rPr/>
        <w:t>] [</w:t>
      </w:r>
      <w:r>
        <w:rPr>
          <w:b/>
        </w:rPr>
        <w:t>Perform</w:t>
      </w:r>
      <w:r>
        <w:rPr/>
        <w:t>] startup service.</w:t>
      </w:r>
    </w:p>
    <w:p>
      <w:pPr>
        <w:pStyle w:val="PR2"/>
        <w:numPr>
          <w:ilvl w:val="5"/>
          <w:numId w:val="1"/>
        </w:numPr>
        <w:spacing w:before="240" w:after="0"/>
        <w:rPr/>
      </w:pPr>
      <w:r>
        <w:rPr/>
        <w:t>Complete installation and startup checks according to manufacturer's written instructions.</w:t>
      </w:r>
    </w:p>
    <w:p>
      <w:pPr>
        <w:pStyle w:val="PR2"/>
        <w:numPr>
          <w:ilvl w:val="5"/>
          <w:numId w:val="1"/>
        </w:numPr>
        <w:rPr/>
      </w:pPr>
      <w:r>
        <w:rPr/>
        <w:t>&lt;</w:t>
      </w:r>
      <w:r>
        <w:rPr>
          <w:b/>
        </w:rPr>
        <w:t>Insert startup steps if any</w:t>
      </w:r>
      <w:r>
        <w:rPr/>
        <w:t>&gt;.</w:t>
      </w:r>
    </w:p>
    <w:p>
      <w:pPr>
        <w:pStyle w:val="ART"/>
        <w:numPr>
          <w:ilvl w:val="3"/>
          <w:numId w:val="1"/>
        </w:numPr>
        <w:ind w:hanging="0" w:left="0"/>
        <w:rPr/>
      </w:pPr>
      <w:r>
        <w:rPr/>
        <w:t>ADJUSTING</w:t>
      </w:r>
    </w:p>
    <w:p>
      <w:pPr>
        <w:pStyle w:val="PR1"/>
        <w:numPr>
          <w:ilvl w:val="4"/>
          <w:numId w:val="1"/>
        </w:numPr>
        <w:rPr/>
      </w:pPr>
      <w:r>
        <w:rPr/>
        <w:t>Adjust rotors, mounting, and controls to function smoothly, and lubricate as recommended by manufacturer.</w:t>
      </w:r>
    </w:p>
    <w:p>
      <w:pPr>
        <w:pStyle w:val="EOS"/>
        <w:rPr/>
      </w:pPr>
      <w:r>
        <w:rPr/>
        <w:t>END OF SECTION 263223.16</w:t>
      </w:r>
    </w:p>
    <w:sectPr>
      <w:headerReference w:type="default" r:id="rId4"/>
      <w:footerReference w:type="default" r:id="rId5"/>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VERTICAL-AXIS WIND TURBINES</w:t>
          </w:r>
        </w:p>
      </w:tc>
      <w:tc>
        <w:tcPr>
          <w:tcW w:w="1872" w:type="dxa"/>
          <w:tcBorders/>
        </w:tcPr>
        <w:p>
          <w:pPr>
            <w:pStyle w:val="RJUST"/>
            <w:rPr/>
          </w:pPr>
          <w:r>
            <w:rPr>
              <w:rStyle w:val="NUM"/>
            </w:rPr>
            <w:t>263223.16</w:t>
          </w:r>
          <w:r>
            <w:rPr/>
            <w:t xml:space="preserve"> - </w:t>
          </w:r>
          <w:r>
            <w:rPr/>
            <w:fldChar w:fldCharType="begin"/>
          </w:r>
          <w:r>
            <w:rPr/>
            <w:instrText xml:space="preserve"> PAGE </w:instrText>
          </w:r>
          <w:r>
            <w:rPr/>
            <w:fldChar w:fldCharType="separate"/>
          </w:r>
          <w:r>
            <w:rPr/>
            <w:t>11</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2020 AIA</w:t>
    </w:r>
    <w:r>
      <w:rPr/>
      <w:tab/>
    </w:r>
    <w:r>
      <w:rPr>
        <w:rStyle w:val="SPN"/>
      </w:rPr>
      <w:t>MasterSpec Full Length</w:t>
    </w:r>
    <w:r>
      <w:rPr/>
      <w:tab/>
    </w:r>
    <w:r>
      <w:rPr>
        <w:rStyle w:val="SPD"/>
      </w:rPr>
      <w:t>06/20</w:t>
    </w:r>
    <w:r>
      <mc:AlternateContent>
        <mc:Choice Requires="wps">
          <w:drawing>
            <wp:anchor behindDoc="1" distT="0" distB="0" distL="114935" distR="114935" simplePos="0" locked="0" layoutInCell="1" allowOverlap="1" relativeHeight="12">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0"/>
    <w:docVar w:name="Format" w:val="1"/>
    <w:docVar w:name="MF04" w:val="26322316"/>
    <w:docVar w:name="MF95" w:val="13662"/>
    <w:docVar w:name="MFOrigin" w:val="MF04"/>
    <w:docVar w:name="SectionID" w:val="1571"/>
    <w:docVar w:name="SpecType" w:val="MasterSpec"/>
    <w:docVar w:name="Version" w:val="15577"/>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6322316&amp;ver=06-01-20&amp;format=FL&amp;sid=15577&amp;utm_source=MasterSpec&amp;utm_medium=Word" TargetMode="External"/><Relationship Id="rId3" Type="http://schemas.openxmlformats.org/officeDocument/2006/relationships/hyperlink" Target="http://www.specagent.com/LookUp/?ulid=7244&amp;mf=&amp;src=wd" TargetMode="Externa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2022-09-26T03:40:00Z</dcterms:created>
  <dc:creator>Deltek, Inc.</dc:creator>
  <dc:description/>
  <cp:keywords>BAS-12345-MS80</cp:keywords>
  <dc:language>zh-CN</dc:language>
  <cp:lastModifiedBy>Janice Nacional</cp:lastModifiedBy>
  <dcterms:modified xsi:type="dcterms:W3CDTF">2022-09-26T03:40:00Z</dcterms:modified>
  <cp:revision>2</cp:revision>
  <dc:subject>VERTICAL-AXIS WIND TURBINES</dc:subject>
  <dc:title>SECTION 263223.16 - VERTICAL-AXIS WIND TURBINES</dc:title>
</cp:coreProperties>
</file>