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263343</w:t>
      </w:r>
      <w:r>
        <w:rPr/>
        <w:t xml:space="preserve"> - </w:t>
      </w:r>
      <w:r>
        <w:rPr>
          <w:rStyle w:val="NAM"/>
        </w:rPr>
        <w:t>BATTERY CHARGERS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battery chargers for emergency engine generators.</w:t>
      </w:r>
    </w:p>
    <w:p>
      <w:pPr>
        <w:pStyle w:val="ART"/>
        <w:numPr>
          <w:ilvl w:val="3"/>
          <w:numId w:val="1"/>
        </w:numPr>
        <w:ind w:hanging="0" w:left="0"/>
        <w:rPr/>
      </w:pPr>
      <w:r>
        <w:rPr/>
        <w:t>ACTION SUBMITTALS</w:t>
      </w:r>
    </w:p>
    <w:p>
      <w:pPr>
        <w:pStyle w:val="PR1"/>
        <w:numPr>
          <w:ilvl w:val="4"/>
          <w:numId w:val="1"/>
        </w:numPr>
        <w:rPr/>
      </w:pPr>
      <w:r>
        <w:rPr/>
        <w:t>Product Data: For each type of battery charger.</w:t>
      </w:r>
    </w:p>
    <w:p>
      <w:pPr>
        <w:pStyle w:val="PR2"/>
        <w:numPr>
          <w:ilvl w:val="5"/>
          <w:numId w:val="1"/>
        </w:numPr>
        <w:spacing w:before="240" w:after="0"/>
        <w:rPr/>
      </w:pPr>
      <w:r>
        <w:rPr/>
        <w:t>Include system overview, construction details, material descriptions, and dimensions of battery charging and monitoring systems.</w:t>
      </w:r>
    </w:p>
    <w:p>
      <w:pPr>
        <w:pStyle w:val="PR2"/>
        <w:numPr>
          <w:ilvl w:val="5"/>
          <w:numId w:val="1"/>
        </w:numPr>
        <w:rPr/>
      </w:pPr>
      <w:r>
        <w:rPr/>
        <w:t>Include rated capacities, operating characteristics, electrical characteristics, performance specifications, and furnished accessories.</w:t>
      </w:r>
    </w:p>
    <w:p>
      <w:pPr>
        <w:pStyle w:val="PR1"/>
        <w:numPr>
          <w:ilvl w:val="4"/>
          <w:numId w:val="1"/>
        </w:numPr>
        <w:rPr/>
      </w:pPr>
      <w:r>
        <w:rPr/>
        <w:t>Shop Drawings: For battery chargers.</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installation,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instructions for Installer.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battery changers</w:t>
      </w:r>
      <w:r>
        <w:rPr>
          <w:b/>
        </w:rPr>
        <w:t>,</w:t>
      </w:r>
      <w:r>
        <w:rPr/>
        <w:t xml:space="preserve"> accessories, and components, from manufacturer.</w:t>
      </w:r>
    </w:p>
    <w:p>
      <w:pPr>
        <w:pStyle w:val="PR2"/>
        <w:numPr>
          <w:ilvl w:val="5"/>
          <w:numId w:val="1"/>
        </w:numPr>
        <w:spacing w:before="240" w:after="0"/>
        <w:rPr/>
      </w:pPr>
      <w:r>
        <w:rPr/>
        <w:t>Basis for Certification: Include Certificate of Compliance for nonstructural components and systems. Withstand certification is for below-grade, grade, and roof-level installations, installations in essential facilities, and for life-safety applications, based on actual shake-testing. Certified installation locations shall include mounting directly to structural wall and directly to nonstructural wall.</w:t>
      </w:r>
    </w:p>
    <w:p>
      <w:pPr>
        <w:pStyle w:val="ART"/>
        <w:numPr>
          <w:ilvl w:val="3"/>
          <w:numId w:val="1"/>
        </w:numPr>
        <w:ind w:hanging="0" w:left="0"/>
        <w:rPr/>
      </w:pPr>
      <w:r>
        <w:rPr/>
        <w:t>CLOSEOUT SUBMITTALS</w:t>
      </w:r>
    </w:p>
    <w:p>
      <w:pPr>
        <w:pStyle w:val="PR1"/>
        <w:numPr>
          <w:ilvl w:val="4"/>
          <w:numId w:val="1"/>
        </w:numPr>
        <w:rPr/>
      </w:pPr>
      <w:r>
        <w:rPr/>
        <w:t>Operation and Maintenance Data: For battery chargers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Manufacturer's operating specifications and user's guides.</w:t>
      </w:r>
    </w:p>
    <w:p>
      <w:pPr>
        <w:pStyle w:val="PR3"/>
        <w:numPr>
          <w:ilvl w:val="6"/>
          <w:numId w:val="1"/>
        </w:numPr>
        <w:rPr/>
      </w:pPr>
      <w:r>
        <w:rPr/>
        <w:t>Data sheet for each battery charger with nameplate information and performance specifications.</w:t>
      </w:r>
    </w:p>
    <w:p>
      <w:pPr>
        <w:pStyle w:val="ART"/>
        <w:numPr>
          <w:ilvl w:val="3"/>
          <w:numId w:val="1"/>
        </w:numPr>
        <w:ind w:hanging="0" w:left="0"/>
        <w:rPr/>
      </w:pPr>
      <w:r>
        <w:rPr/>
        <w:t>QUALITY ASSURANCE</w:t>
      </w:r>
    </w:p>
    <w:p>
      <w:pPr>
        <w:pStyle w:val="PR1"/>
        <w:numPr>
          <w:ilvl w:val="4"/>
          <w:numId w:val="1"/>
        </w:numPr>
        <w:rPr/>
      </w:pPr>
      <w:r>
        <w:rPr/>
        <w:t>Manufacturer Qualifications: Provide certification that manufacturer complies with requirements of ISO 9001.</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components of battery chargers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UL Compliance: Comply with UL 1236 for Category BBHH. OEM-supplied, open-frame chargers may be UL recognized to Category BBHH provided they are housed in a listed enclosure.</w:t>
      </w:r>
    </w:p>
    <w:p>
      <w:pPr>
        <w:pStyle w:val="PR1"/>
        <w:numPr>
          <w:ilvl w:val="4"/>
          <w:numId w:val="1"/>
        </w:numPr>
        <w:rPr/>
      </w:pPr>
      <w:r>
        <w:rPr/>
        <w:t>NFPA Compliance: Comply with NFPA 110.</w:t>
      </w:r>
    </w:p>
    <w:p>
      <w:pPr>
        <w:pStyle w:val="PR1"/>
        <w:numPr>
          <w:ilvl w:val="4"/>
          <w:numId w:val="1"/>
        </w:numPr>
        <w:rPr/>
      </w:pPr>
      <w:r>
        <w:rPr/>
        <w:t>Environmental Conditions: Battery charger shall withstand the following environmental conditions without mechanical or electrical damage or degradation of performance capability:</w:t>
      </w:r>
    </w:p>
    <w:p>
      <w:pPr>
        <w:pStyle w:val="PR2"/>
        <w:numPr>
          <w:ilvl w:val="5"/>
          <w:numId w:val="1"/>
        </w:numPr>
        <w:spacing w:before="240" w:after="0"/>
        <w:rPr/>
      </w:pPr>
      <w:r>
        <w:rPr/>
        <w:t xml:space="preserve">Ambient Temperature: </w:t>
      </w:r>
      <w:r>
        <w:rPr>
          <w:rStyle w:val="IP"/>
        </w:rPr>
        <w:t>Minus 40 to plus 158 deg F</w:t>
      </w:r>
      <w:r>
        <w:rPr>
          <w:rStyle w:val="SI"/>
        </w:rPr>
        <w:t xml:space="preserve"> (minus 40 to plus 70 deg C)</w:t>
      </w:r>
      <w:r>
        <w:rPr/>
        <w:t xml:space="preserve"> with full charger output available up to </w:t>
      </w:r>
      <w:r>
        <w:rPr>
          <w:rStyle w:val="IP"/>
        </w:rPr>
        <w:t>104 deg F</w:t>
      </w:r>
      <w:r>
        <w:rPr>
          <w:rStyle w:val="SI"/>
        </w:rPr>
        <w:t xml:space="preserve"> (40 deg C)</w:t>
      </w:r>
      <w:r>
        <w:rPr/>
        <w:t>.</w:t>
      </w:r>
    </w:p>
    <w:p>
      <w:pPr>
        <w:pStyle w:val="PR2"/>
        <w:numPr>
          <w:ilvl w:val="5"/>
          <w:numId w:val="1"/>
        </w:numPr>
        <w:rPr/>
      </w:pPr>
      <w:r>
        <w:rPr/>
        <w:t>Relative Humidity: 5 to 95 percent.</w:t>
      </w:r>
    </w:p>
    <w:p>
      <w:pPr>
        <w:pStyle w:val="PR2"/>
        <w:numPr>
          <w:ilvl w:val="5"/>
          <w:numId w:val="1"/>
        </w:numPr>
        <w:rPr/>
      </w:pPr>
      <w:r>
        <w:rPr/>
        <w:t xml:space="preserve">Altitude: Meets full performance from sea level to </w:t>
      </w:r>
      <w:r>
        <w:rPr>
          <w:rStyle w:val="IP"/>
        </w:rPr>
        <w:t>5000 feet</w:t>
      </w:r>
      <w:r>
        <w:rPr>
          <w:rStyle w:val="SI"/>
        </w:rPr>
        <w:t xml:space="preserve"> (1600 m)</w:t>
      </w:r>
      <w:r>
        <w:rPr/>
        <w:t>. Chargers installed at higher altitudes may automatically derate output power to prevent overheating of internal components, but shall remain operable.</w:t>
      </w:r>
    </w:p>
    <w:p>
      <w:pPr>
        <w:pStyle w:val="PR2"/>
        <w:numPr>
          <w:ilvl w:val="5"/>
          <w:numId w:val="1"/>
        </w:numPr>
        <w:rPr/>
      </w:pPr>
      <w:r>
        <w:rPr/>
        <w:t>Electromagnetic Immunity: Charger power terminals shall be immune to conducted and radiated electromagnetic energy to IEC 61000-4-12.</w:t>
      </w:r>
    </w:p>
    <w:p>
      <w:pPr>
        <w:pStyle w:val="PR2"/>
        <w:numPr>
          <w:ilvl w:val="5"/>
          <w:numId w:val="1"/>
        </w:numPr>
        <w:rPr/>
      </w:pPr>
      <w:r>
        <w:rPr/>
        <w:t>Vibration Resistance: Charger enclosure rated to IEC 60068-2-6 vibration test; 4-g force from 18 to 500 Hz on 3 axes; and 0.01 power spectral density value from 20 to 500 Hz.</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Battery chargers shall withstand the effects of earthquake motions determined according to [</w:t>
      </w:r>
      <w:r>
        <w:rPr>
          <w:b/>
        </w:rPr>
        <w:t>IBC 2006</w:t>
      </w:r>
      <w:r>
        <w:rPr/>
        <w:t>] [</w:t>
      </w:r>
      <w:r>
        <w:rPr>
          <w:b/>
        </w:rPr>
        <w:t>IBC 2009</w:t>
      </w:r>
      <w:r>
        <w:rPr/>
        <w:t>] [</w:t>
      </w:r>
      <w:r>
        <w:rPr>
          <w:b/>
        </w:rPr>
        <w:t>IBC 2012</w:t>
      </w:r>
      <w:r>
        <w:rPr/>
        <w:t>] [</w:t>
      </w:r>
      <w:r>
        <w:rPr>
          <w:b/>
        </w:rPr>
        <w:t>IBC 2015</w:t>
      </w:r>
      <w:r>
        <w:rPr/>
        <w:t>] [</w:t>
      </w:r>
      <w:r>
        <w:rPr>
          <w:b/>
        </w:rPr>
        <w:t>the latest edition of the IBC</w:t>
      </w:r>
      <w:r>
        <w:rPr/>
        <w:t>] [</w:t>
      </w:r>
      <w:r>
        <w:rPr>
          <w:b/>
        </w:rPr>
        <w:t>ASCE/SEI 7</w:t>
      </w:r>
      <w:r>
        <w:rPr/>
        <w:t>] &lt;</w:t>
      </w:r>
      <w:r>
        <w:rPr>
          <w:b/>
        </w:rPr>
        <w:t>Insert requirement</w:t>
      </w:r>
      <w:r>
        <w:rPr/>
        <w:t>&gt;.</w:t>
      </w:r>
    </w:p>
    <w:p>
      <w:pPr>
        <w:pStyle w:val="PR2"/>
        <w:numPr>
          <w:ilvl w:val="5"/>
          <w:numId w:val="1"/>
        </w:numPr>
        <w:spacing w:before="240" w:after="0"/>
        <w:rPr/>
      </w:pPr>
      <w:r>
        <w:rPr/>
        <w:t>Shake-Table Testing: Comply with ICC-ES AC156.</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standby and emergency engine generators),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For equipment approved and certified for seismic applications, spectral response acceleration, short period (Sds) is determined by Project's location and site classification. Coordinate requirements with structural engineer.</w:t>
      </w:r>
    </w:p>
    <w:p>
      <w:pPr>
        <w:pStyle w:val="PR2"/>
        <w:numPr>
          <w:ilvl w:val="5"/>
          <w:numId w:val="1"/>
        </w:numPr>
        <w:rPr/>
      </w:pPr>
      <w:r>
        <w:rPr/>
        <w:t>Equipment seismic application, spectral response acceleration, short period (Sds) for Project is [</w:t>
      </w:r>
      <w:r>
        <w:rPr>
          <w:b/>
        </w:rPr>
        <w:t>indicated on Drawings</w:t>
      </w:r>
      <w:r>
        <w:rPr/>
        <w:t>] &lt;</w:t>
      </w:r>
      <w:r>
        <w:rPr>
          <w:b/>
        </w:rPr>
        <w:t>Insert requirements</w:t>
      </w:r>
      <w:r>
        <w:rPr/>
        <w:t>&gt;.</w:t>
      </w:r>
    </w:p>
    <w:p>
      <w:pPr>
        <w:pStyle w:val="CMT"/>
        <w:rPr/>
      </w:pPr>
      <w:r>
        <w:rPr/>
        <w:t>Retain "Battery-Charger Power Conversion Energy Efficiency" Paragraph below for projects in jurisdictions with appliance energy efficiency standards.</w:t>
      </w:r>
    </w:p>
    <w:p>
      <w:pPr>
        <w:pStyle w:val="PR1"/>
        <w:numPr>
          <w:ilvl w:val="4"/>
          <w:numId w:val="1"/>
        </w:numPr>
        <w:rPr/>
      </w:pPr>
      <w:r>
        <w:rPr/>
        <w:t>Battery-Charger Power Conversion Energy Efficiency:</w:t>
      </w:r>
    </w:p>
    <w:p>
      <w:pPr>
        <w:pStyle w:val="PR2"/>
        <w:numPr>
          <w:ilvl w:val="5"/>
          <w:numId w:val="1"/>
        </w:numPr>
        <w:spacing w:before="240" w:after="0"/>
        <w:rPr/>
      </w:pPr>
      <w:r>
        <w:rPr/>
        <w:t>Certified to California Code of Regulations, Title 20, "Appliance Efficiency Regulations"; https://cacertappliances.energy.ca.gov/Pages/ApplianceSearch.aspx.</w:t>
      </w:r>
    </w:p>
    <w:p>
      <w:pPr>
        <w:pStyle w:val="PR2"/>
        <w:numPr>
          <w:ilvl w:val="5"/>
          <w:numId w:val="1"/>
        </w:numPr>
        <w:rPr/>
      </w:pPr>
      <w:r>
        <w:rPr/>
        <w:t>Comply with Oregon Department of Energy standards for appliance energy efficiency.</w:t>
      </w:r>
    </w:p>
    <w:p>
      <w:pPr>
        <w:pStyle w:val="ART"/>
        <w:numPr>
          <w:ilvl w:val="3"/>
          <w:numId w:val="1"/>
        </w:numPr>
        <w:ind w:hanging="0" w:left="0"/>
        <w:rPr/>
      </w:pPr>
      <w:r>
        <w:rPr/>
        <w:t>BATTERY CHARGERS FOR EMERGENCY ENGINE GENERATORS</w:t>
      </w:r>
    </w:p>
    <w:p>
      <w:pPr>
        <w:pStyle w:val="CMT"/>
        <w:rPr/>
      </w:pPr>
      <w:r>
        <w:rPr/>
        <w:t>The majority of emergency engine generator (genset) starting failures are due to dead starting batteries. When failing, genset batteries often fail catastrophically and sometimes explosively. Vehicle starting batteries, in contrast, last about twice as long as genset starting batteries and almost never fail catastrophically, despite that the exact same type of flooded starting, lighting, and ignition batteries are used in gensets and vehicles. Battery chargers in this Section emulate how vehicle batteries are charged in "Lead-Acid Battery Longevity and Safety Mode" Subparagraph. The battery charger operates continuously, but with reduced charging voltage to cut the rate of separator oxidation. The charger periodically operates at a higher charging voltage to ensure that the battery remains charged and ready.</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battery chargers from single source from single manufacturer.</w:t>
      </w:r>
    </w:p>
    <w:p>
      <w:pPr>
        <w:pStyle w:val="PR1"/>
        <w:numPr>
          <w:ilvl w:val="4"/>
          <w:numId w:val="1"/>
        </w:numPr>
        <w:rPr/>
      </w:pPr>
      <w:r>
        <w:rPr/>
        <w:t>Battery-Charger Operation: Current-limited, constant-voltage, automatic-boost type charger designed for [</w:t>
      </w:r>
      <w:r>
        <w:rPr>
          <w:b/>
        </w:rPr>
        <w:t>lead-acid</w:t>
      </w:r>
      <w:r>
        <w:rPr/>
        <w:t>] [</w:t>
      </w:r>
      <w:r>
        <w:rPr>
          <w:b/>
        </w:rPr>
        <w:t>nickel-cadmium</w:t>
      </w:r>
      <w:r>
        <w:rPr/>
        <w:t>] batteries, with the following features:</w:t>
      </w:r>
    </w:p>
    <w:p>
      <w:pPr>
        <w:pStyle w:val="PR2"/>
        <w:numPr>
          <w:ilvl w:val="5"/>
          <w:numId w:val="1"/>
        </w:numPr>
        <w:spacing w:before="240" w:after="0"/>
        <w:rPr/>
      </w:pPr>
      <w:r>
        <w:rPr/>
        <w:t>Automatic Boost Mode: Operates in boost charging mode after battery discharge. Boost duration automatically adjusted depending on the following:</w:t>
      </w:r>
    </w:p>
    <w:p>
      <w:pPr>
        <w:pStyle w:val="PR3"/>
        <w:numPr>
          <w:ilvl w:val="6"/>
          <w:numId w:val="1"/>
        </w:numPr>
        <w:spacing w:before="240" w:after="0"/>
        <w:rPr/>
      </w:pPr>
      <w:r>
        <w:rPr/>
        <w:t>Differing depths of battery discharge.</w:t>
      </w:r>
    </w:p>
    <w:p>
      <w:pPr>
        <w:pStyle w:val="PR3"/>
        <w:numPr>
          <w:ilvl w:val="6"/>
          <w:numId w:val="1"/>
        </w:numPr>
        <w:rPr/>
      </w:pPr>
      <w:r>
        <w:rPr/>
        <w:t>Differing relationships of battery amp-hour capacity to charger ampere output.</w:t>
      </w:r>
    </w:p>
    <w:p>
      <w:pPr>
        <w:pStyle w:val="PR3"/>
        <w:numPr>
          <w:ilvl w:val="6"/>
          <w:numId w:val="1"/>
        </w:numPr>
        <w:rPr/>
      </w:pPr>
      <w:r>
        <w:rPr/>
        <w:t>Differing parasitic direct current loads.</w:t>
      </w:r>
    </w:p>
    <w:p>
      <w:pPr>
        <w:pStyle w:val="PR2"/>
        <w:numPr>
          <w:ilvl w:val="5"/>
          <w:numId w:val="1"/>
        </w:numPr>
        <w:spacing w:before="240" w:after="0"/>
        <w:rPr/>
      </w:pPr>
      <w:r>
        <w:rPr/>
        <w:t>Output Voltage Regulation: Charger regulates output to within plus or minus 0.5 percent of manufacturer-provided voltage settings despite variations of input voltage, input frequency, and output current.</w:t>
      </w:r>
    </w:p>
    <w:p>
      <w:pPr>
        <w:pStyle w:val="PR2"/>
        <w:numPr>
          <w:ilvl w:val="5"/>
          <w:numId w:val="1"/>
        </w:numPr>
        <w:rPr/>
      </w:pPr>
      <w:r>
        <w:rPr/>
        <w:t>Battery Thermal Compensation: Battery temperature compensation with adjustable slope, factory set at minus 0.18 percent per degree C, and equipped for sensing battery temperature.[</w:t>
      </w:r>
      <w:r>
        <w:rPr>
          <w:b/>
        </w:rPr>
        <w:t> Include battery temperature sensor mounted on battery negative terminal.</w:t>
      </w:r>
      <w:r>
        <w:rPr/>
        <w:t>]</w:t>
      </w:r>
    </w:p>
    <w:p>
      <w:pPr>
        <w:pStyle w:val="PR2"/>
        <w:numPr>
          <w:ilvl w:val="5"/>
          <w:numId w:val="1"/>
        </w:numPr>
        <w:rPr/>
      </w:pPr>
      <w:r>
        <w:rPr/>
        <w:t>Automatic Dead Battery Recharge: Charger automatically recharges a battery discharged to 0 V at full-rated output current, without the need for user intervention.</w:t>
      </w:r>
    </w:p>
    <w:p>
      <w:pPr>
        <w:pStyle w:val="PR2"/>
        <w:numPr>
          <w:ilvl w:val="5"/>
          <w:numId w:val="1"/>
        </w:numPr>
        <w:rPr/>
      </w:pPr>
      <w:r>
        <w:rPr/>
        <w:t>AC Input: Charger operates from any 47- to 63-Hz ac source with voltage ranging from 90- to 265-V rms.</w:t>
      </w:r>
    </w:p>
    <w:p>
      <w:pPr>
        <w:pStyle w:val="PR2"/>
        <w:numPr>
          <w:ilvl w:val="5"/>
          <w:numId w:val="1"/>
        </w:numPr>
        <w:rPr/>
      </w:pPr>
      <w:r>
        <w:rPr/>
        <w:t>Lead-Acid Battery Longevity and Safety Mode: Charger emulates vehicle duty for which starting batteries are designed to maximize battery life, minimize battery explosion risk, and minimize electrolyte loss in lead-acid batteries:</w:t>
      </w:r>
    </w:p>
    <w:p>
      <w:pPr>
        <w:pStyle w:val="PR3"/>
        <w:numPr>
          <w:ilvl w:val="6"/>
          <w:numId w:val="1"/>
        </w:numPr>
        <w:spacing w:before="240" w:after="0"/>
        <w:rPr/>
      </w:pPr>
      <w:r>
        <w:rPr/>
        <w:t>Boost Mode Recharge: After recharge is complete in boost mode, charger reverts to a voltage just above battery open-circuit voltage, for the majority of battery-charger operating hours, when fully charged. The charger remains in operation to prevent battery discharge.</w:t>
      </w:r>
    </w:p>
    <w:p>
      <w:pPr>
        <w:pStyle w:val="PR3"/>
        <w:numPr>
          <w:ilvl w:val="6"/>
          <w:numId w:val="1"/>
        </w:numPr>
        <w:rPr/>
      </w:pPr>
      <w:r>
        <w:rPr/>
        <w:t>Float Mode: Charger periodically elevates output voltage to ensure a fully charged battery, charger then returns to just above battery nominal voltage. Charger repeats this this cycle until the next battery discharge, when the battery shall be recharged in the boost mode.</w:t>
      </w:r>
    </w:p>
    <w:p>
      <w:pPr>
        <w:pStyle w:val="PR2"/>
        <w:numPr>
          <w:ilvl w:val="5"/>
          <w:numId w:val="1"/>
        </w:numPr>
        <w:spacing w:before="240" w:after="0"/>
        <w:rPr/>
      </w:pPr>
      <w:r>
        <w:rPr/>
        <w:t>Charger Enclosure: NEMA 250, [</w:t>
      </w:r>
      <w:r>
        <w:rPr>
          <w:b/>
        </w:rPr>
        <w:t>Type 1 (IP20)</w:t>
      </w:r>
      <w:r>
        <w:rPr/>
        <w:t>] [</w:t>
      </w:r>
      <w:r>
        <w:rPr>
          <w:b/>
        </w:rPr>
        <w:t>Type 3R (IP22)</w:t>
      </w:r>
      <w:r>
        <w:rPr/>
        <w:t>], wall mounted and rated for generator duty with charger enclosure vibration resistance. Housing materials: aluminum or stainless steel.</w:t>
      </w:r>
    </w:p>
    <w:p>
      <w:pPr>
        <w:pStyle w:val="PR1"/>
        <w:numPr>
          <w:ilvl w:val="4"/>
          <w:numId w:val="1"/>
        </w:numPr>
        <w:rPr/>
      </w:pPr>
      <w:r>
        <w:rPr/>
        <w:t>Battery-Charger Status Indication and Alarms:</w:t>
      </w:r>
    </w:p>
    <w:p>
      <w:pPr>
        <w:pStyle w:val="CMT"/>
        <w:rPr/>
      </w:pPr>
      <w:r>
        <w:rPr/>
        <w:t>If the battery charger is conveying voltage, current, and alarm data via J-1939 datalink, confirm that generator control panel is capable of displaying voltage, current, and alarm information. Otherwise, employ meters on the battery charger, and Form C contacts, to convey this data.</w:t>
      </w:r>
    </w:p>
    <w:p>
      <w:pPr>
        <w:pStyle w:val="PR2"/>
        <w:numPr>
          <w:ilvl w:val="5"/>
          <w:numId w:val="1"/>
        </w:numPr>
        <w:spacing w:before="240" w:after="0"/>
        <w:rPr/>
      </w:pPr>
      <w:r>
        <w:rPr/>
        <w:t>Output Voltage and Current: Digital or analog meters on front panel, or by conveying performance data to generator control panel via J-1939 datalink. Accuracy: Plus 2 percent for voltage and plus 5 percent for current.</w:t>
      </w:r>
    </w:p>
    <w:p>
      <w:pPr>
        <w:pStyle w:val="PR2"/>
        <w:numPr>
          <w:ilvl w:val="5"/>
          <w:numId w:val="1"/>
        </w:numPr>
        <w:rPr/>
      </w:pPr>
      <w:r>
        <w:rPr/>
        <w:t>Alarm Outputs: [</w:t>
      </w:r>
      <w:r>
        <w:rPr>
          <w:b/>
        </w:rPr>
        <w:t>Individual Form C contacts</w:t>
      </w:r>
      <w:r>
        <w:rPr/>
        <w:t>] [</w:t>
      </w:r>
      <w:r>
        <w:rPr>
          <w:b/>
        </w:rPr>
        <w:t>Single summary Form C contact</w:t>
      </w:r>
      <w:r>
        <w:rPr/>
        <w:t>], or by conveying alarms to generator control panel via J-1939 datalink.</w:t>
      </w:r>
    </w:p>
    <w:p>
      <w:pPr>
        <w:pStyle w:val="PR3"/>
        <w:numPr>
          <w:ilvl w:val="6"/>
          <w:numId w:val="1"/>
        </w:numPr>
        <w:spacing w:before="240" w:after="0"/>
        <w:rPr/>
      </w:pPr>
      <w:r>
        <w:rPr/>
        <w:t>AC voltage failure.</w:t>
      </w:r>
    </w:p>
    <w:p>
      <w:pPr>
        <w:pStyle w:val="PR3"/>
        <w:numPr>
          <w:ilvl w:val="6"/>
          <w:numId w:val="1"/>
        </w:numPr>
        <w:rPr/>
      </w:pPr>
      <w:r>
        <w:rPr/>
        <w:t>Low dc voltage.</w:t>
      </w:r>
    </w:p>
    <w:p>
      <w:pPr>
        <w:pStyle w:val="PR3"/>
        <w:numPr>
          <w:ilvl w:val="6"/>
          <w:numId w:val="1"/>
        </w:numPr>
        <w:rPr/>
      </w:pPr>
      <w:r>
        <w:rPr/>
        <w:t>High dc voltage.</w:t>
      </w:r>
    </w:p>
    <w:p>
      <w:pPr>
        <w:pStyle w:val="PR3"/>
        <w:numPr>
          <w:ilvl w:val="6"/>
          <w:numId w:val="1"/>
        </w:numPr>
        <w:rPr/>
      </w:pPr>
      <w:r>
        <w:rPr/>
        <w:t>Low cranking voltage.</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battery-charger fabricator's quality-control and testing methods.</w:t>
      </w:r>
    </w:p>
    <w:p>
      <w:pPr>
        <w:pStyle w:val="PR1"/>
        <w:numPr>
          <w:ilvl w:val="4"/>
          <w:numId w:val="1"/>
        </w:numPr>
        <w:rPr/>
      </w:pPr>
      <w:r>
        <w:rPr/>
        <w:t>Testing: Test and inspect battery chargers according to UL 1236 for Category BBHH recharge performance.</w:t>
      </w:r>
    </w:p>
    <w:p>
      <w:pPr>
        <w:pStyle w:val="CMT"/>
        <w:rPr/>
      </w:pPr>
      <w:r>
        <w:rPr/>
        <w:t>Retain "Factory Tests" Paragraph below for factory-assembled battery chargers. Factory tests are an added cost option and may not be available from some manufacturers. Verify requirement with Owner.</w:t>
      </w:r>
    </w:p>
    <w:p>
      <w:pPr>
        <w:pStyle w:val="PR1"/>
        <w:numPr>
          <w:ilvl w:val="4"/>
          <w:numId w:val="1"/>
        </w:numPr>
        <w:rPr/>
      </w:pPr>
      <w:r>
        <w:rPr/>
        <w:t>Factory Tests: Test and inspect assembled battery chargers to manufacturer's written instructions. Verify NFPA 110 recharge performance by validating that battery charger is listed to UL 1236 Category BBHH on the UL certification database.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Battery charger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mounting locations, and conditions, with Installer present, for compliance with requirements for installation and other conditions affecting battery-charger performance.</w:t>
      </w:r>
    </w:p>
    <w:p>
      <w:pPr>
        <w:pStyle w:val="PR1"/>
        <w:numPr>
          <w:ilvl w:val="4"/>
          <w:numId w:val="1"/>
        </w:numPr>
        <w:rPr/>
      </w:pPr>
      <w:r>
        <w:rPr/>
        <w:t>Examine roughing-in for conduit systems and electrical connections to verify actual locations of connections before battery-charger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BATTERY-CHARGER INSTALLATION</w:t>
      </w:r>
    </w:p>
    <w:p>
      <w:pPr>
        <w:pStyle w:val="PR1"/>
        <w:numPr>
          <w:ilvl w:val="4"/>
          <w:numId w:val="1"/>
        </w:numPr>
        <w:rPr/>
      </w:pPr>
      <w:r>
        <w:rPr/>
        <w:t>Follow manufacturer's written instructions to prevent damage from static electricity. Provide clearances for service and ventilation.</w:t>
      </w:r>
    </w:p>
    <w:p>
      <w:pPr>
        <w:pStyle w:val="PR1"/>
        <w:numPr>
          <w:ilvl w:val="4"/>
          <w:numId w:val="1"/>
        </w:numPr>
        <w:rPr/>
      </w:pPr>
      <w:r>
        <w:rPr/>
        <w:t>Battery chargers are configured at the factory. If settings need to be field-configured, follow manufacturer's setup written instructions.</w:t>
      </w:r>
    </w:p>
    <w:p>
      <w:pPr>
        <w:pStyle w:val="PR1"/>
        <w:numPr>
          <w:ilvl w:val="4"/>
          <w:numId w:val="1"/>
        </w:numPr>
        <w:rPr/>
      </w:pPr>
      <w:r>
        <w:rPr/>
        <w:t>Coordinate jumper datalinks with emergency generator control panel capabilities.</w:t>
      </w:r>
    </w:p>
    <w:p>
      <w:pPr>
        <w:pStyle w:val="ART"/>
        <w:numPr>
          <w:ilvl w:val="3"/>
          <w:numId w:val="1"/>
        </w:numPr>
        <w:ind w:hanging="0" w:left="0"/>
        <w:rPr/>
      </w:pPr>
      <w:r>
        <w:rPr/>
        <w:t>CONNECTIONS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 Provide branch-circuit overcurrent protection.</w:t>
      </w:r>
    </w:p>
    <w:p>
      <w:pPr>
        <w:pStyle w:val="PR1"/>
        <w:numPr>
          <w:ilvl w:val="4"/>
          <w:numId w:val="1"/>
        </w:numPr>
        <w:rPr/>
      </w:pPr>
      <w:r>
        <w:rPr/>
        <w:t>Comply with requirements for branch-circuit protection and service disconnects in Section 262816 "Enclosed Switches and Circuit Breakers."</w:t>
      </w:r>
    </w:p>
    <w:p>
      <w:pPr>
        <w:pStyle w:val="ART"/>
        <w:numPr>
          <w:ilvl w:val="3"/>
          <w:numId w:val="1"/>
        </w:numPr>
        <w:ind w:hanging="0" w:left="0"/>
        <w:rPr/>
      </w:pPr>
      <w:r>
        <w:rPr/>
        <w:t>IDENTIFICATION</w:t>
      </w:r>
    </w:p>
    <w:p>
      <w:pPr>
        <w:pStyle w:val="PR1"/>
        <w:numPr>
          <w:ilvl w:val="4"/>
          <w:numId w:val="1"/>
        </w:numPr>
        <w:rPr/>
      </w:pPr>
      <w:r>
        <w:rPr/>
        <w:t>Identify system components according to Section 260553 "Identification for Electrical Systems."</w:t>
      </w:r>
    </w:p>
    <w:p>
      <w:pPr>
        <w:pStyle w:val="ART"/>
        <w:numPr>
          <w:ilvl w:val="3"/>
          <w:numId w:val="1"/>
        </w:numPr>
        <w:ind w:hanging="0" w:left="0"/>
        <w:rPr/>
      </w:pPr>
      <w:r>
        <w:rPr/>
        <w:t>FIELD QUALITY CONTROL</w:t>
      </w:r>
    </w:p>
    <w:p>
      <w:pPr>
        <w:pStyle w:val="CMT"/>
        <w:rPr/>
      </w:pPr>
      <w:r>
        <w:rPr/>
        <w:t>Retain one of first three paragraphs below. Retain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one of two options in "Perform the following tests and inspections" Paragraph below to require Contractor to perform tests and inspections, or to perform tests and inspections witnessed by authorities having jurisdiction.</w:t>
      </w:r>
    </w:p>
    <w:p>
      <w:pPr>
        <w:pStyle w:val="PR1"/>
        <w:numPr>
          <w:ilvl w:val="4"/>
          <w:numId w:val="1"/>
        </w:numPr>
        <w:rPr/>
      </w:pPr>
      <w:r>
        <w:rPr/>
        <w:t>Perform the following tests and inspections[</w:t>
      </w:r>
      <w:r>
        <w:rPr>
          <w:b/>
        </w:rPr>
        <w:t> with authorities having jurisdiction</w:t>
      </w:r>
      <w:r>
        <w:rPr/>
        <w:t>] [</w:t>
      </w:r>
      <w:r>
        <w:rPr>
          <w:b/>
        </w:rPr>
        <w:t> with the assistance of a factory-authorized service representative</w:t>
      </w:r>
      <w:r>
        <w:rPr/>
        <w:t>]:</w:t>
      </w:r>
    </w:p>
    <w:p>
      <w:pPr>
        <w:pStyle w:val="PR2"/>
        <w:numPr>
          <w:ilvl w:val="5"/>
          <w:numId w:val="1"/>
        </w:numPr>
        <w:spacing w:before="240" w:after="0"/>
        <w:rPr/>
      </w:pPr>
      <w:r>
        <w:rPr/>
        <w:t>Verify that certification labels are properly installed. Verify NFPA 110 compliance by validating that battery charger is listed to UL 1236 Category BBHH on the UL certification database.</w:t>
      </w:r>
    </w:p>
    <w:p>
      <w:pPr>
        <w:pStyle w:val="PR2"/>
        <w:numPr>
          <w:ilvl w:val="5"/>
          <w:numId w:val="1"/>
        </w:numPr>
        <w:rPr/>
      </w:pPr>
      <w:r>
        <w:rPr/>
        <w:t>Verify that connections are secure and in the proper locations. Ensure wiring is correctly connected between charger and battery.</w:t>
      </w:r>
    </w:p>
    <w:p>
      <w:pPr>
        <w:pStyle w:val="PR2"/>
        <w:numPr>
          <w:ilvl w:val="5"/>
          <w:numId w:val="1"/>
        </w:numPr>
        <w:rPr/>
      </w:pPr>
      <w:r>
        <w:rPr/>
        <w:t>Operational Test: After electrical circuitry has been energized, apply input voltage to confirm proper unit operation.</w:t>
      </w:r>
    </w:p>
    <w:p>
      <w:pPr>
        <w:pStyle w:val="PR2"/>
        <w:numPr>
          <w:ilvl w:val="5"/>
          <w:numId w:val="1"/>
        </w:numPr>
        <w:rPr/>
      </w:pPr>
      <w:r>
        <w:rPr/>
        <w:t>Test and adjust alarms, display indicators, controls, and safeties.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Battery charger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battery chargers and related equipment.</w:t>
      </w:r>
    </w:p>
    <w:p>
      <w:pPr>
        <w:pStyle w:val="PR1"/>
        <w:numPr>
          <w:ilvl w:val="4"/>
          <w:numId w:val="1"/>
        </w:numPr>
        <w:rPr/>
      </w:pPr>
      <w:r>
        <w:rPr/>
        <w:t>Coordinate this training with that for emergency engine generator equipment.</w:t>
      </w:r>
    </w:p>
    <w:p>
      <w:pPr>
        <w:pStyle w:val="EOS"/>
        <w:rPr/>
      </w:pPr>
      <w:r>
        <w:rPr/>
        <w:t>END OF SECTION 263343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BATTERY CHARGERS</w:t>
          </w:r>
        </w:p>
      </w:tc>
      <w:tc>
        <w:tcPr>
          <w:tcW w:w="1872" w:type="dxa"/>
          <w:tcBorders/>
        </w:tcPr>
        <w:p>
          <w:pPr>
            <w:pStyle w:val="RJUST"/>
            <w:rPr/>
          </w:pPr>
          <w:r>
            <w:rPr>
              <w:rStyle w:val="NUM"/>
            </w:rPr>
            <w:t>263343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63343"/>
    <w:docVar w:name="MF95" w:val="26334"/>
    <w:docVar w:name="MFOrigin" w:val="MF04"/>
    <w:docVar w:name="SpecType" w:val="MasterSpec"/>
    <w:docVar w:name="Version" w:val="150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343&amp;ver=06-01-19&amp;format=FL&amp;sid=15007&amp;utm_source=MasterSpec&amp;utm_medium=Word" TargetMode="External"/><Relationship Id="rId3" Type="http://schemas.openxmlformats.org/officeDocument/2006/relationships/hyperlink" Target="http://www.specagent.com/LookUp/?ulid=13446&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BATTERY CHARGERS</dc:subject>
  <dc:title>SECTION 263343 - BATTERY CHARGERS</dc:title>
</cp:coreProperties>
</file>