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265113</w:t>
      </w:r>
      <w:r>
        <w:rPr/>
        <w:t xml:space="preserve"> - </w:t>
      </w:r>
      <w:r>
        <w:rPr>
          <w:rStyle w:val="NAM"/>
        </w:rPr>
        <w:t>INCANDESCENT INTERIOR LIGHTING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Luminaire types.</w:t>
      </w:r>
    </w:p>
    <w:p>
      <w:pPr>
        <w:pStyle w:val="PR2"/>
        <w:numPr>
          <w:ilvl w:val="5"/>
          <w:numId w:val="1"/>
        </w:numPr>
        <w:ind w:hanging="0" w:left="0"/>
        <w:rPr/>
      </w:pPr>
      <w:r>
        <w:rPr/>
        <w:t>Materials.</w:t>
      </w:r>
    </w:p>
    <w:p>
      <w:pPr>
        <w:pStyle w:val="PR2"/>
        <w:numPr>
          <w:ilvl w:val="5"/>
          <w:numId w:val="1"/>
        </w:numPr>
        <w:ind w:hanging="0" w:left="0"/>
        <w:rPr/>
      </w:pPr>
      <w:r>
        <w:rPr/>
        <w:t>Luminaire support components.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260923 "Lighting Control Devices" for automatic control of lighting, including time switches, photoelectric relays, occupancy sensors, and multipole lighting relays and contactors.</w:t>
      </w:r>
    </w:p>
    <w:p>
      <w:pPr>
        <w:pStyle w:val="PR2"/>
        <w:numPr>
          <w:ilvl w:val="5"/>
          <w:numId w:val="1"/>
        </w:numPr>
        <w:ind w:hanging="0" w:left="0"/>
        <w:rPr/>
      </w:pPr>
      <w:r>
        <w:rPr/>
        <w:t>Section 260926 "Lighting Control Panelboards" for panelboards used for lighting control.</w:t>
      </w:r>
    </w:p>
    <w:p>
      <w:pPr>
        <w:pStyle w:val="PR2"/>
        <w:numPr>
          <w:ilvl w:val="5"/>
          <w:numId w:val="1"/>
        </w:numPr>
        <w:ind w:hanging="0" w:left="0"/>
        <w:rPr/>
      </w:pPr>
      <w:r>
        <w:rPr/>
        <w:t>Section 260936 "Modular Dimming Controls" for architectural dimming systems and for fluorescent dimming controls with dimming ballasts specified in Section 265100 "Interior Lighting."</w:t>
      </w:r>
    </w:p>
    <w:p>
      <w:pPr>
        <w:pStyle w:val="PR2"/>
        <w:numPr>
          <w:ilvl w:val="5"/>
          <w:numId w:val="1"/>
        </w:numPr>
        <w:ind w:hanging="0" w:left="0"/>
        <w:rPr/>
      </w:pPr>
      <w:r>
        <w:rPr/>
        <w:t>Section 260943.16 "Addressable-Luminaire Lighting Controls" and Section 260943.23 "Relay-Based Lighting Controls" for manual or programmable control systems with low-voltage control wiring or data communication circuits.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CCT: Correlated Color Temperature.</w:t>
      </w:r>
    </w:p>
    <w:p>
      <w:pPr>
        <w:pStyle w:val="PR1"/>
        <w:numPr>
          <w:ilvl w:val="4"/>
          <w:numId w:val="1"/>
        </w:numPr>
        <w:ind w:hanging="0" w:left="0"/>
        <w:rPr/>
      </w:pPr>
      <w:r>
        <w:rPr/>
        <w:t>CRI: Color Rendering Index.</w:t>
      </w:r>
    </w:p>
    <w:p>
      <w:pPr>
        <w:pStyle w:val="PR1"/>
        <w:numPr>
          <w:ilvl w:val="4"/>
          <w:numId w:val="1"/>
        </w:numPr>
        <w:ind w:hanging="0" w:left="0"/>
        <w:rPr/>
      </w:pPr>
      <w:r>
        <w:rPr/>
        <w:t>Lumen: Measured output of lamp and luminaire, or both.</w:t>
      </w:r>
    </w:p>
    <w:p>
      <w:pPr>
        <w:pStyle w:val="PR1"/>
        <w:numPr>
          <w:ilvl w:val="4"/>
          <w:numId w:val="1"/>
        </w:numPr>
        <w:ind w:hanging="0" w:left="0"/>
        <w:rPr/>
      </w:pPr>
      <w:r>
        <w:rPr/>
        <w:t>Luminaire: Complete lighting unit, including lamp, reflector, and housing.</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Arrange in order of luminaire designation.</w:t>
      </w:r>
    </w:p>
    <w:p>
      <w:pPr>
        <w:pStyle w:val="PR2"/>
        <w:numPr>
          <w:ilvl w:val="5"/>
          <w:numId w:val="1"/>
        </w:numPr>
        <w:ind w:hanging="0" w:left="0"/>
        <w:rPr/>
      </w:pPr>
      <w:r>
        <w:rPr/>
        <w:t>Include data on features, accessories, and finishes.</w:t>
      </w:r>
    </w:p>
    <w:p>
      <w:pPr>
        <w:pStyle w:val="PR2"/>
        <w:numPr>
          <w:ilvl w:val="5"/>
          <w:numId w:val="1"/>
        </w:numPr>
        <w:ind w:hanging="0" w:left="0"/>
        <w:rPr/>
      </w:pPr>
      <w:r>
        <w:rPr/>
        <w:t>Include physical description and dimensions of luminaires.</w:t>
      </w:r>
    </w:p>
    <w:p>
      <w:pPr>
        <w:pStyle w:val="PR2"/>
        <w:numPr>
          <w:ilvl w:val="5"/>
          <w:numId w:val="1"/>
        </w:numPr>
        <w:ind w:hanging="0" w:left="0"/>
        <w:rPr/>
      </w:pPr>
      <w:r>
        <w:rPr/>
        <w:t>Include battery and charger data for emergency lighting units.</w:t>
      </w:r>
    </w:p>
    <w:p>
      <w:pPr>
        <w:pStyle w:val="PR2"/>
        <w:numPr>
          <w:ilvl w:val="5"/>
          <w:numId w:val="1"/>
        </w:numPr>
        <w:ind w:hanging="0" w:left="0"/>
        <w:rPr/>
      </w:pPr>
      <w:r>
        <w:rPr/>
        <w:t>Include life, output (lumens, CCT, and CRI), and energy efficiency data.</w:t>
      </w:r>
    </w:p>
    <w:p>
      <w:pPr>
        <w:pStyle w:val="PR2"/>
        <w:numPr>
          <w:ilvl w:val="5"/>
          <w:numId w:val="1"/>
        </w:numPr>
        <w:ind w:hanging="0" w:left="0"/>
        <w:rPr/>
      </w:pPr>
      <w:r>
        <w:rPr/>
        <w:t>Include photometric data and adjustment factors based on laboratory tests, complying with IES LM 45, for each luminaire type.</w:t>
      </w:r>
    </w:p>
    <w:p>
      <w:pPr>
        <w:pStyle w:val="CMT"/>
        <w:rPr/>
      </w:pPr>
      <w:r>
        <w:rPr/>
        <w:t>Retain "Manufacturers' Certified Data" or "Testing Agency Certified Data" Subparagraph below. Retain first subparagraph if photometric data, based on testing by accredited manufacturers' laboratories, is considered adequate for luminaires in this Project. Retain second subparagraph if photometric data for one or more luminaires are based on independent laboratory tests; coordinate with the Interior Luminaire Schedule on Drawings to indicate which units shall meet this requirement. See the Evaluations.</w:t>
      </w:r>
    </w:p>
    <w:p>
      <w:pPr>
        <w:pStyle w:val="PR3"/>
        <w:numPr>
          <w:ilvl w:val="6"/>
          <w:numId w:val="1"/>
        </w:numPr>
        <w:spacing w:before="240" w:after="0"/>
        <w:ind w:hanging="0" w:left="0"/>
        <w:rPr/>
      </w:pPr>
      <w:r>
        <w:rPr/>
        <w:t>Manufacturers' Certified Data: Photometric data certified by manufacturer's laboratory with a current accreditation under the NVLAP for Energy Efficient Lighting Products.</w:t>
      </w:r>
    </w:p>
    <w:p>
      <w:pPr>
        <w:pStyle w:val="PR3"/>
        <w:numPr>
          <w:ilvl w:val="6"/>
          <w:numId w:val="1"/>
        </w:numPr>
        <w:ind w:hanging="0" w:left="0"/>
        <w:rPr/>
      </w:pPr>
      <w:r>
        <w:rPr/>
        <w:t>Testing Agency Certified Data: For indicated luminaires, photometric data certified by a qualified independent testing agency. Photometric data for remaining luminaires shall be certified by manufacturer.</w:t>
      </w:r>
    </w:p>
    <w:p>
      <w:pPr>
        <w:pStyle w:val="PR1"/>
        <w:numPr>
          <w:ilvl w:val="4"/>
          <w:numId w:val="1"/>
        </w:numPr>
        <w:ind w:hanging="0" w:left="0"/>
        <w:rPr/>
      </w:pPr>
      <w:r>
        <w:rPr/>
        <w:t>Shop Drawings: For nonstandard or custom luminaires.</w:t>
      </w:r>
    </w:p>
    <w:p>
      <w:pPr>
        <w:pStyle w:val="PR2"/>
        <w:numPr>
          <w:ilvl w:val="5"/>
          <w:numId w:val="1"/>
        </w:numPr>
        <w:spacing w:before="240" w:after="0"/>
        <w:ind w:hanging="0" w:left="0"/>
        <w:rPr/>
      </w:pPr>
      <w:r>
        <w:rPr/>
        <w:t>Include plans, elevations, sections, and mounting and attachment details.</w:t>
      </w:r>
    </w:p>
    <w:p>
      <w:pPr>
        <w:pStyle w:val="PR2"/>
        <w:numPr>
          <w:ilvl w:val="5"/>
          <w:numId w:val="1"/>
        </w:numPr>
        <w:ind w:hanging="0" w:left="0"/>
        <w:rPr/>
      </w:pPr>
      <w:r>
        <w:rPr/>
        <w:t>Include details of luminaire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CMT"/>
        <w:rPr/>
      </w:pPr>
      <w:r>
        <w:rPr/>
        <w:t>Retain "Samples" Paragraph for custom luminaires and single-stage samples. Retain "Samples for Initial Selection" and "Samples for Verification" paragraphs for two-stage Samples.</w:t>
      </w:r>
    </w:p>
    <w:p>
      <w:pPr>
        <w:pStyle w:val="PR1"/>
        <w:numPr>
          <w:ilvl w:val="4"/>
          <w:numId w:val="1"/>
        </w:numPr>
        <w:ind w:hanging="0" w:left="0"/>
        <w:rPr/>
      </w:pPr>
      <w:r>
        <w:rPr/>
        <w:t>Samples: For each luminaire and for each color and texture with standard factory-applied finish.</w:t>
      </w:r>
    </w:p>
    <w:p>
      <w:pPr>
        <w:pStyle w:val="PR1"/>
        <w:numPr>
          <w:ilvl w:val="4"/>
          <w:numId w:val="1"/>
        </w:numPr>
        <w:ind w:hanging="0" w:left="0"/>
        <w:rPr/>
      </w:pPr>
      <w:r>
        <w:rPr/>
        <w:t>Samples for Initial Selection: For each type of luminaire with custom factory-applied finishes.</w:t>
      </w:r>
    </w:p>
    <w:p>
      <w:pPr>
        <w:pStyle w:val="PR2"/>
        <w:numPr>
          <w:ilvl w:val="5"/>
          <w:numId w:val="1"/>
        </w:numPr>
        <w:spacing w:before="240" w:after="0"/>
        <w:ind w:hanging="0" w:left="0"/>
        <w:rPr/>
      </w:pPr>
      <w:r>
        <w:rPr/>
        <w:t>Include Samples of luminaires and accessories involving color and finish selection.</w:t>
      </w:r>
    </w:p>
    <w:p>
      <w:pPr>
        <w:pStyle w:val="PR1"/>
        <w:numPr>
          <w:ilvl w:val="4"/>
          <w:numId w:val="1"/>
        </w:numPr>
        <w:ind w:hanging="0" w:left="0"/>
        <w:rPr/>
      </w:pPr>
      <w:r>
        <w:rPr/>
        <w:t>Samples for Verification: For each type of luminaire.</w:t>
      </w:r>
    </w:p>
    <w:p>
      <w:pPr>
        <w:pStyle w:val="PR2"/>
        <w:numPr>
          <w:ilvl w:val="5"/>
          <w:numId w:val="1"/>
        </w:numPr>
        <w:spacing w:before="240" w:after="0"/>
        <w:ind w:hanging="0" w:left="0"/>
        <w:rPr/>
      </w:pPr>
      <w:r>
        <w:rPr/>
        <w:t>Include Samples of luminaires and accessories to verify finish selection.</w:t>
      </w:r>
    </w:p>
    <w:p>
      <w:pPr>
        <w:pStyle w:val="PR2"/>
        <w:numPr>
          <w:ilvl w:val="5"/>
          <w:numId w:val="1"/>
        </w:numPr>
        <w:ind w:hanging="0" w:left="0"/>
        <w:rPr/>
      </w:pPr>
      <w:r>
        <w:rPr/>
        <w:t>Lamps, installed.</w:t>
      </w:r>
    </w:p>
    <w:p>
      <w:pPr>
        <w:pStyle w:val="PR2"/>
        <w:numPr>
          <w:ilvl w:val="5"/>
          <w:numId w:val="1"/>
        </w:numPr>
        <w:ind w:hanging="0" w:left="0"/>
        <w:rPr/>
      </w:pPr>
      <w:r>
        <w:rPr/>
        <w:t>Cords and plugs.</w:t>
      </w:r>
    </w:p>
    <w:p>
      <w:pPr>
        <w:pStyle w:val="PR2"/>
        <w:numPr>
          <w:ilvl w:val="5"/>
          <w:numId w:val="1"/>
        </w:numPr>
        <w:ind w:hanging="0" w:left="0"/>
        <w:rPr/>
      </w:pPr>
      <w:r>
        <w:rPr/>
        <w:t>Pendant support system.</w:t>
      </w:r>
    </w:p>
    <w:p>
      <w:pPr>
        <w:pStyle w:val="PR1"/>
        <w:numPr>
          <w:ilvl w:val="4"/>
          <w:numId w:val="1"/>
        </w:numPr>
        <w:ind w:hanging="0" w:left="0"/>
        <w:rPr/>
      </w:pPr>
      <w:r>
        <w:rPr/>
        <w:t>Product Schedule: For luminaires and lamps.[</w:t>
      </w:r>
      <w:r>
        <w:rPr>
          <w:b/>
        </w:rPr>
        <w:t> Use same designations indicated on Drawings.</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Luminaires.</w:t>
      </w:r>
    </w:p>
    <w:p>
      <w:pPr>
        <w:pStyle w:val="PR2"/>
        <w:numPr>
          <w:ilvl w:val="5"/>
          <w:numId w:val="1"/>
        </w:numPr>
        <w:ind w:hanging="0" w:left="0"/>
        <w:rPr/>
      </w:pPr>
      <w:r>
        <w:rPr/>
        <w:t>Suspended ceiling components.</w:t>
      </w:r>
    </w:p>
    <w:p>
      <w:pPr>
        <w:pStyle w:val="PR2"/>
        <w:numPr>
          <w:ilvl w:val="5"/>
          <w:numId w:val="1"/>
        </w:numPr>
        <w:ind w:hanging="0" w:left="0"/>
        <w:rPr/>
      </w:pPr>
      <w:r>
        <w:rPr/>
        <w:t xml:space="preserve">Partitions and millwork that penetrate the ceiling or extend to within </w:t>
      </w:r>
      <w:r>
        <w:rPr>
          <w:rStyle w:val="IP"/>
        </w:rPr>
        <w:t>12 inches</w:t>
      </w:r>
      <w:r>
        <w:rPr>
          <w:rStyle w:val="SI"/>
        </w:rPr>
        <w:t xml:space="preserve"> (300 mm)</w:t>
      </w:r>
      <w:r>
        <w:rPr/>
        <w:t xml:space="preserve"> of the plane of the luminaires.</w:t>
      </w:r>
    </w:p>
    <w:p>
      <w:pPr>
        <w:pStyle w:val="PR2"/>
        <w:numPr>
          <w:ilvl w:val="5"/>
          <w:numId w:val="1"/>
        </w:numPr>
        <w:ind w:hanging="0" w:left="0"/>
        <w:rPr/>
      </w:pPr>
      <w:r>
        <w:rPr/>
        <w:t>Structural members to which equipment will be attached.</w:t>
      </w:r>
    </w:p>
    <w:p>
      <w:pPr>
        <w:pStyle w:val="PR2"/>
        <w:numPr>
          <w:ilvl w:val="5"/>
          <w:numId w:val="1"/>
        </w:numPr>
        <w:ind w:hanging="0" w:left="0"/>
        <w:rPr/>
      </w:pPr>
      <w:r>
        <w:rPr/>
        <w:t>Initial access modules for acoustical tile, including size and locations.</w:t>
      </w:r>
    </w:p>
    <w:p>
      <w:pPr>
        <w:pStyle w:val="PR2"/>
        <w:numPr>
          <w:ilvl w:val="5"/>
          <w:numId w:val="1"/>
        </w:numPr>
        <w:ind w:hanging="0" w:left="0"/>
        <w:rPr/>
      </w:pPr>
      <w:r>
        <w:rPr/>
        <w:t>Items penetrating finished ceiling, including the following:</w:t>
      </w:r>
    </w:p>
    <w:p>
      <w:pPr>
        <w:pStyle w:val="PR3"/>
        <w:numPr>
          <w:ilvl w:val="6"/>
          <w:numId w:val="1"/>
        </w:numPr>
        <w:spacing w:before="240" w:after="0"/>
        <w:ind w:hanging="0" w:left="0"/>
        <w:rPr/>
      </w:pPr>
      <w:r>
        <w:rPr/>
        <w:t>Other luminaires.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Ceiling-mounted projectors.</w:t>
      </w:r>
    </w:p>
    <w:p>
      <w:pPr>
        <w:pStyle w:val="PR3"/>
        <w:numPr>
          <w:ilvl w:val="6"/>
          <w:numId w:val="1"/>
        </w:numPr>
        <w:ind w:hanging="0" w:left="0"/>
        <w:rPr/>
      </w:pPr>
      <w:r>
        <w:rPr/>
        <w:t>&lt;</w:t>
      </w:r>
      <w:r>
        <w:rPr>
          <w:b/>
        </w:rPr>
        <w:t>Insert item</w:t>
      </w:r>
      <w:r>
        <w:rPr/>
        <w:t>&gt;.</w:t>
      </w:r>
    </w:p>
    <w:p>
      <w:pPr>
        <w:pStyle w:val="PR2"/>
        <w:numPr>
          <w:ilvl w:val="5"/>
          <w:numId w:val="1"/>
        </w:numPr>
        <w:spacing w:before="240" w:after="0"/>
        <w:ind w:hanging="0" w:left="0"/>
        <w:rPr/>
      </w:pPr>
      <w:r>
        <w:rPr/>
        <w:t>Moldings.</w:t>
      </w:r>
    </w:p>
    <w:p>
      <w:pPr>
        <w:pStyle w:val="PR2"/>
        <w:numPr>
          <w:ilvl w:val="5"/>
          <w:numId w:val="1"/>
        </w:numPr>
        <w:ind w:hanging="0" w:left="0"/>
        <w:rPr/>
      </w:pPr>
      <w:r>
        <w:rPr/>
        <w:t>&lt;</w:t>
      </w:r>
      <w:r>
        <w:rPr>
          <w:b/>
        </w:rPr>
        <w:t>Insert feature</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testing laboratory providing photometric data for luminaires.</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ind w:hanging="0" w:left="0"/>
        <w:rPr/>
      </w:pPr>
      <w:r>
        <w:rPr/>
        <w:t>Seismic Qualification Data: For luminaires</w:t>
      </w:r>
      <w:r>
        <w:rPr>
          <w:b/>
        </w:rPr>
        <w:t>,</w:t>
      </w:r>
      <w:r>
        <w:rPr/>
        <w:t xml:space="preserve">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PR1"/>
        <w:numPr>
          <w:ilvl w:val="4"/>
          <w:numId w:val="1"/>
        </w:numPr>
        <w:ind w:hanging="0" w:left="0"/>
        <w:rPr/>
      </w:pPr>
      <w:r>
        <w:rPr/>
        <w:t>Product Test Reports: For each luminaire, for tests performed by [</w:t>
      </w:r>
      <w:r>
        <w:rPr>
          <w:b/>
        </w:rPr>
        <w:t>manufacturer and witnessed by a qualified testing agency</w:t>
      </w:r>
      <w:r>
        <w:rPr/>
        <w:t>] [</w:t>
      </w:r>
      <w:r>
        <w:rPr>
          <w:b/>
        </w:rPr>
        <w:t>a qualified testing agency</w:t>
      </w:r>
      <w:r>
        <w:rPr/>
        <w:t>].</w:t>
      </w:r>
    </w:p>
    <w:p>
      <w:pPr>
        <w:pStyle w:val="PR1"/>
        <w:numPr>
          <w:ilvl w:val="4"/>
          <w:numId w:val="1"/>
        </w:numPr>
        <w:ind w:hanging="0" w:left="0"/>
        <w:rPr/>
      </w:pPr>
      <w:r>
        <w:rPr/>
        <w:t>Sample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luminaires and lighting systems to include in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Lamps: [</w:t>
      </w:r>
      <w:r>
        <w:rPr>
          <w:b/>
        </w:rPr>
        <w:t>Ten for every 100</w:t>
      </w:r>
      <w:r>
        <w:rPr/>
        <w:t>] &lt;</w:t>
      </w:r>
      <w:r>
        <w:rPr>
          <w:b/>
        </w:rPr>
        <w:t>Insert quantity</w:t>
      </w:r>
      <w:r>
        <w:rPr/>
        <w:t>&gt; of each type and rating installed. Furnish at least one of each type.</w:t>
      </w:r>
    </w:p>
    <w:p>
      <w:pPr>
        <w:pStyle w:val="PR2"/>
        <w:numPr>
          <w:ilvl w:val="5"/>
          <w:numId w:val="1"/>
        </w:numPr>
        <w:ind w:hanging="0" w:left="0"/>
        <w:rPr/>
      </w:pPr>
      <w:r>
        <w:rPr/>
        <w:t>Diffusers and Lenses: [</w:t>
      </w:r>
      <w:r>
        <w:rPr>
          <w:b/>
        </w:rPr>
        <w:t>One for every 100</w:t>
      </w:r>
      <w:r>
        <w:rPr/>
        <w:t>] &lt;</w:t>
      </w:r>
      <w:r>
        <w:rPr>
          <w:b/>
        </w:rPr>
        <w:t>Insert quantity</w:t>
      </w:r>
      <w:r>
        <w:rPr/>
        <w:t>&gt; of each type and rating installed. Furnish at least one of each type.</w:t>
      </w:r>
    </w:p>
    <w:p>
      <w:pPr>
        <w:pStyle w:val="PR2"/>
        <w:numPr>
          <w:ilvl w:val="5"/>
          <w:numId w:val="1"/>
        </w:numPr>
        <w:ind w:hanging="0" w:left="0"/>
        <w:rPr/>
      </w:pPr>
      <w:r>
        <w:rPr/>
        <w:t>Globes and Guards: [</w:t>
      </w:r>
      <w:r>
        <w:rPr>
          <w:b/>
        </w:rPr>
        <w:t>One for every 20</w:t>
      </w:r>
      <w:r>
        <w:rPr/>
        <w:t>] &lt;</w:t>
      </w:r>
      <w:r>
        <w:rPr>
          <w:b/>
        </w:rPr>
        <w:t>Insert quantity</w:t>
      </w:r>
      <w:r>
        <w:rPr/>
        <w:t>&gt; of each type and rating installed. Furnish at least one of each type.</w:t>
      </w:r>
    </w:p>
    <w:p>
      <w:pPr>
        <w:pStyle w:val="ART"/>
        <w:numPr>
          <w:ilvl w:val="3"/>
          <w:numId w:val="1"/>
        </w:numPr>
        <w:ind w:hanging="0" w:left="0"/>
        <w:rPr/>
      </w:pPr>
      <w:r>
        <w:rPr/>
        <w:t>QUALITY ASSURANCE</w:t>
      </w:r>
    </w:p>
    <w:p>
      <w:pPr>
        <w:pStyle w:val="PR1"/>
        <w:numPr>
          <w:ilvl w:val="4"/>
          <w:numId w:val="1"/>
        </w:numPr>
        <w:ind w:hanging="0" w:left="0"/>
        <w:rPr/>
      </w:pPr>
      <w:r>
        <w:rPr/>
        <w:t>Luminaire Photometric Data Testing Laboratory Qualifications:</w:t>
      </w:r>
    </w:p>
    <w:p>
      <w:pPr>
        <w:pStyle w:val="CMT"/>
        <w:rPr/>
      </w:pPr>
      <w:r>
        <w:rPr/>
        <w:t>Retain one of two subparagraphs below, or both, to specify qualifications for laboratories providing photometric data. Retain first subparagraph for testing laboratories that are associated with a luminaire manufacturer's production facility. Retain second subparagraph for testing laboratories that are independent of a luminaire manufacturer's production facility.</w:t>
      </w:r>
    </w:p>
    <w:p>
      <w:pPr>
        <w:pStyle w:val="PR2"/>
        <w:numPr>
          <w:ilvl w:val="5"/>
          <w:numId w:val="1"/>
        </w:numPr>
        <w:spacing w:before="240" w:after="0"/>
        <w:ind w:hanging="0" w:left="0"/>
        <w:rPr/>
      </w:pPr>
      <w:r>
        <w:rPr/>
        <w:t>Luminaire manufacturer's laboratory accredited under the NVLAP for Energy Efficient Lighting Products.</w:t>
      </w:r>
    </w:p>
    <w:p>
      <w:pPr>
        <w:pStyle w:val="PR2"/>
        <w:numPr>
          <w:ilvl w:val="5"/>
          <w:numId w:val="1"/>
        </w:numPr>
        <w:ind w:hanging="0" w:left="0"/>
        <w:rPr/>
      </w:pPr>
      <w:r>
        <w:rPr/>
        <w:t>Provided by an independent agency, with the experience and capability to conduct the testing indicated, that is an NRTL as defined by OSHA in 29 CFR 1910.7, accredited under the NVLAP for Energy Efficient Lighting Products, and complying with the applicable IES testing standards.</w:t>
      </w:r>
    </w:p>
    <w:p>
      <w:pPr>
        <w:pStyle w:val="PR1"/>
        <w:numPr>
          <w:ilvl w:val="4"/>
          <w:numId w:val="1"/>
        </w:numPr>
        <w:ind w:hanging="0" w:left="0"/>
        <w:rPr/>
      </w:pPr>
      <w:r>
        <w:rPr/>
        <w:t>Mockups: For interior luminaires in room or module mockups, complete with power and control connections.</w:t>
      </w:r>
    </w:p>
    <w:p>
      <w:pPr>
        <w:pStyle w:val="PR2"/>
        <w:numPr>
          <w:ilvl w:val="5"/>
          <w:numId w:val="1"/>
        </w:numPr>
        <w:spacing w:before="240" w:after="0"/>
        <w:ind w:hanging="0" w:left="0"/>
        <w:rPr/>
      </w:pPr>
      <w:r>
        <w:rPr/>
        <w:t>Obtain Architect's approval of luminaires in mockups before starting installations.</w:t>
      </w:r>
    </w:p>
    <w:p>
      <w:pPr>
        <w:pStyle w:val="PR2"/>
        <w:numPr>
          <w:ilvl w:val="5"/>
          <w:numId w:val="1"/>
        </w:numPr>
        <w:ind w:hanging="0" w:left="0"/>
        <w:rPr/>
      </w:pPr>
      <w:r>
        <w:rPr/>
        <w:t>Maintain mockups during construction in an undisturbed condition as a standard for judging the completed Work.</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Protect finishes of exposed surfaces by applying a strippable, temporary protective covering before shipping.</w:t>
      </w:r>
    </w:p>
    <w:p>
      <w:pPr>
        <w:pStyle w:val="ART"/>
        <w:numPr>
          <w:ilvl w:val="3"/>
          <w:numId w:val="1"/>
        </w:numPr>
        <w:ind w:hanging="0" w:left="0"/>
        <w:rPr/>
      </w:pPr>
      <w:r>
        <w:rPr/>
        <w:t>WARRANTY</w:t>
      </w:r>
    </w:p>
    <w:p>
      <w:pPr>
        <w:pStyle w:val="CMT"/>
        <w:rPr/>
      </w:pPr>
      <w:r>
        <w:rPr/>
        <w:t>When warranties longer than one year are required and would exceed the "one-year period for correction of Work," verify with Owner's counsel that warranties stated in this article are not less than remedies available to Owner under prevailing local laws.</w:t>
      </w:r>
    </w:p>
    <w:p>
      <w:pPr>
        <w:pStyle w:val="PR1"/>
        <w:numPr>
          <w:ilvl w:val="4"/>
          <w:numId w:val="1"/>
        </w:numPr>
        <w:ind w:hanging="0" w:left="0"/>
        <w:rPr/>
      </w:pPr>
      <w:r>
        <w:rPr/>
        <w:t>Warranty: Manufacturer and Installer agree to repair or replace components of luminaires that fail in materials or workmanship within specified warranty period.</w:t>
      </w:r>
    </w:p>
    <w:p>
      <w:pPr>
        <w:pStyle w:val="CMT"/>
        <w:rPr/>
      </w:pPr>
      <w:r>
        <w:rPr/>
        <w:t>Verify available warranties and warranty periods.</w:t>
      </w:r>
    </w:p>
    <w:p>
      <w:pPr>
        <w:pStyle w:val="PR2"/>
        <w:numPr>
          <w:ilvl w:val="5"/>
          <w:numId w:val="1"/>
        </w:numPr>
        <w:spacing w:before="240" w:after="0"/>
        <w:ind w:hanging="0" w:left="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Terminology used to describe products complies with NEMA LE 6 product classifications. These classifications were current at the time this Specification was written, but may not be inclusive of products required for the Project. For additional products, add new articles, describe characteristics not already included in the specification, and choose the appropriate manufacturer listing.</w:t>
      </w:r>
    </w:p>
    <w:p>
      <w:pPr>
        <w:pStyle w:val="ART"/>
        <w:numPr>
          <w:ilvl w:val="3"/>
          <w:numId w:val="1"/>
        </w:numPr>
        <w:ind w:hanging="0" w:left="0"/>
        <w:rPr/>
      </w:pPr>
      <w:r>
        <w:rPr/>
        <w:t>PERFORMANCE REQUIREMENTS</w:t>
      </w:r>
    </w:p>
    <w:p>
      <w:pPr>
        <w:pStyle w:val="PR1"/>
        <w:numPr>
          <w:ilvl w:val="4"/>
          <w:numId w:val="1"/>
        </w:numPr>
        <w:ind w:hanging="0" w:left="0"/>
        <w:rPr/>
      </w:pPr>
      <w:r>
        <w:rPr/>
        <w:t>Seismic Performance:</w:t>
      </w:r>
    </w:p>
    <w:p>
      <w:pPr>
        <w:pStyle w:val="CMT"/>
        <w:rPr/>
      </w:pPr>
      <w:r>
        <w:rPr/>
        <w:t>Retain one of first two subparagraphs below with "Seismic Qualification Data" Paragraph in "Informational Submittals" Article for projects requiring seismic design. Delete both subparagraphs if performance requirements are indicated on Drawings. Model building codes and ASCE/SEI 7 establish criteria for buildings subject to earthquake motions. Coordinate requirements with structural engineer.</w:t>
      </w:r>
    </w:p>
    <w:p>
      <w:pPr>
        <w:pStyle w:val="PR2"/>
        <w:numPr>
          <w:ilvl w:val="5"/>
          <w:numId w:val="1"/>
        </w:numPr>
        <w:spacing w:before="240" w:after="0"/>
        <w:ind w:hanging="0" w:left="0"/>
        <w:rPr/>
      </w:pPr>
      <w:r>
        <w:rPr/>
        <w:t>Luminaires shall withstand the effects of earthquake motions determined in accordance with [</w:t>
      </w:r>
      <w:r>
        <w:rPr>
          <w:b/>
        </w:rPr>
        <w:t>ASCE/SEI 7</w:t>
      </w:r>
      <w:r>
        <w:rPr/>
        <w:t>] &lt;</w:t>
      </w:r>
      <w:r>
        <w:rPr>
          <w:b/>
        </w:rPr>
        <w:t>Insert requirement</w:t>
      </w:r>
      <w:r>
        <w:rPr/>
        <w:t>&gt;.</w:t>
      </w:r>
    </w:p>
    <w:p>
      <w:pPr>
        <w:pStyle w:val="PR2"/>
        <w:numPr>
          <w:ilvl w:val="5"/>
          <w:numId w:val="1"/>
        </w:numPr>
        <w:ind w:hanging="0" w:left="0"/>
        <w:rPr/>
      </w:pPr>
      <w:r>
        <w:rPr/>
        <w:t>Luminaires and lamps shall be labeled vibration and shock resistant.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ind w:hanging="0" w:left="0"/>
        <w:rPr/>
      </w:pPr>
      <w:r>
        <w:rPr/>
        <w:t>The term "withstand" means "the luminaire will remain in place without separation of any parts when subjected to the seismic forces specified[</w:t>
      </w:r>
      <w:r>
        <w:rPr>
          <w:b/>
        </w:rPr>
        <w:t> and the luminaire will be fully operational during and after the seismic event</w:t>
      </w:r>
      <w:r>
        <w:rPr/>
        <w:t>]."</w:t>
      </w:r>
    </w:p>
    <w:p>
      <w:pPr>
        <w:pStyle w:val="ART"/>
        <w:numPr>
          <w:ilvl w:val="3"/>
          <w:numId w:val="1"/>
        </w:numPr>
        <w:ind w:hanging="0" w:left="0"/>
        <w:rPr/>
      </w:pPr>
      <w:r>
        <w:rPr/>
        <w:t>LUMINAIRE REQUIREMENTS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NRTL Compliance: Luminaires for hazardous locations shall be listed and labeled for indicated class and division of hazard by an NRTL.</w:t>
      </w:r>
    </w:p>
    <w:p>
      <w:pPr>
        <w:pStyle w:val="CMT"/>
        <w:rPr/>
      </w:pPr>
      <w:r>
        <w:rPr/>
        <w:t>Coordinate "FM Global Compliance" Paragraph below with Drawings.</w:t>
      </w:r>
    </w:p>
    <w:p>
      <w:pPr>
        <w:pStyle w:val="PR1"/>
        <w:numPr>
          <w:ilvl w:val="4"/>
          <w:numId w:val="1"/>
        </w:numPr>
        <w:ind w:hanging="0" w:left="0"/>
        <w:rPr/>
      </w:pPr>
      <w:r>
        <w:rPr/>
        <w:t>FM Global Compliance: Luminaires for hazardous locations shall be listed and labeled for indicated class and division of hazard by FM Global.</w:t>
      </w:r>
    </w:p>
    <w:p>
      <w:pPr>
        <w:pStyle w:val="CMT"/>
        <w:rPr/>
      </w:pPr>
      <w:r>
        <w:rPr/>
        <w:t>Retain "UL Compliance" Paragraph below for luminaires to be installed in nonhazardous locations that are intended to be installed on branch circuits of 600 V or less between conductors and if luminaires are not to be used for any of the following: amateur movie lights, aquarium lights, cabinet lights, decorative lighting strings, combination fan/IR lamps used for heating, electric signs, exit signs, junction boxes for swimming pool luminaires, lamp adapters, low-level path marking and lighting systems, low-voltage landscape lighting, low-voltage marine lighting, luminaires for hazardous locations, marine-type luminaires, portable luminaires, self-ballasted lamps, stage and studio luminaires, submersible luminaires, track-lighting systems, and under cabinet lights. If required, insert applicable standard(s) for desired type of lighting.</w:t>
      </w:r>
    </w:p>
    <w:p>
      <w:pPr>
        <w:pStyle w:val="PR1"/>
        <w:numPr>
          <w:ilvl w:val="4"/>
          <w:numId w:val="1"/>
        </w:numPr>
        <w:ind w:hanging="0" w:left="0"/>
        <w:rPr/>
      </w:pPr>
      <w:r>
        <w:rPr/>
        <w:t>UL Compliance: Comply with [</w:t>
      </w:r>
      <w:r>
        <w:rPr>
          <w:b/>
        </w:rPr>
        <w:t>UL 1598</w:t>
      </w:r>
      <w:r>
        <w:rPr/>
        <w:t>] &lt;</w:t>
      </w:r>
      <w:r>
        <w:rPr>
          <w:b/>
        </w:rPr>
        <w:t>Insert standard</w:t>
      </w:r>
      <w:r>
        <w:rPr/>
        <w:t>&gt;.</w:t>
      </w:r>
    </w:p>
    <w:p>
      <w:pPr>
        <w:pStyle w:val="PR1"/>
        <w:numPr>
          <w:ilvl w:val="4"/>
          <w:numId w:val="1"/>
        </w:numPr>
        <w:ind w:hanging="0" w:left="0"/>
        <w:rPr/>
      </w:pPr>
      <w:r>
        <w:rPr/>
        <w:t>Lamp base complying with [</w:t>
      </w:r>
      <w:r>
        <w:rPr>
          <w:b/>
        </w:rPr>
        <w:t>ANSI C81.61</w:t>
      </w:r>
      <w:r>
        <w:rPr/>
        <w:t>] [</w:t>
      </w:r>
      <w:r>
        <w:rPr>
          <w:b/>
        </w:rPr>
        <w:t>or</w:t>
      </w:r>
      <w:r>
        <w:rPr/>
        <w:t>] [</w:t>
      </w:r>
      <w:r>
        <w:rPr>
          <w:b/>
        </w:rPr>
        <w:t>IEC 60061-1</w:t>
      </w:r>
      <w:r>
        <w:rPr/>
        <w:t>].</w:t>
      </w:r>
    </w:p>
    <w:p>
      <w:pPr>
        <w:pStyle w:val="PR1"/>
        <w:numPr>
          <w:ilvl w:val="4"/>
          <w:numId w:val="1"/>
        </w:numPr>
        <w:ind w:hanging="0" w:left="0"/>
        <w:rPr/>
      </w:pPr>
      <w:r>
        <w:rPr/>
        <w:t>Nominal Operating Voltage: [</w:t>
      </w:r>
      <w:r>
        <w:rPr>
          <w:b/>
        </w:rPr>
        <w:t>120 V ac</w:t>
      </w:r>
      <w:r>
        <w:rPr/>
        <w:t>] [</w:t>
      </w:r>
      <w:r>
        <w:rPr>
          <w:b/>
        </w:rPr>
        <w:t>240 V ac</w:t>
      </w:r>
      <w:r>
        <w:rPr/>
        <w:t>] [</w:t>
      </w:r>
      <w:r>
        <w:rPr>
          <w:b/>
        </w:rPr>
        <w:t>277 V ac</w:t>
      </w:r>
      <w:r>
        <w:rPr/>
        <w:t>].</w:t>
      </w:r>
    </w:p>
    <w:p>
      <w:pPr>
        <w:pStyle w:val="PR1"/>
        <w:numPr>
          <w:ilvl w:val="4"/>
          <w:numId w:val="1"/>
        </w:numPr>
        <w:ind w:hanging="0" w:left="0"/>
        <w:rPr/>
      </w:pPr>
      <w:r>
        <w:rPr/>
        <w:t>Recessed Luminaires: Comply with NEMA LE 4.</w:t>
      </w:r>
    </w:p>
    <w:p>
      <w:pPr>
        <w:pStyle w:val="PR1"/>
        <w:numPr>
          <w:ilvl w:val="4"/>
          <w:numId w:val="1"/>
        </w:numPr>
        <w:ind w:hanging="0" w:left="0"/>
        <w:rPr/>
      </w:pPr>
      <w:r>
        <w:rPr/>
        <w:t>Lamp:</w:t>
      </w:r>
    </w:p>
    <w:p>
      <w:pPr>
        <w:pStyle w:val="PR2"/>
        <w:numPr>
          <w:ilvl w:val="5"/>
          <w:numId w:val="1"/>
        </w:numPr>
        <w:spacing w:before="240" w:after="0"/>
        <w:ind w:hanging="0" w:left="0"/>
        <w:rPr/>
      </w:pPr>
      <w:r>
        <w:rPr/>
        <w:t>Bulb shape complying with ANSI C79.1.</w:t>
      </w:r>
    </w:p>
    <w:p>
      <w:pPr>
        <w:pStyle w:val="PR2"/>
        <w:numPr>
          <w:ilvl w:val="5"/>
          <w:numId w:val="1"/>
        </w:numPr>
        <w:ind w:hanging="0" w:left="0"/>
        <w:rPr/>
      </w:pPr>
      <w:r>
        <w:rPr/>
        <w:t>[</w:t>
      </w:r>
      <w:r>
        <w:rPr>
          <w:b/>
        </w:rPr>
        <w:t>Edison</w:t>
      </w:r>
      <w:r>
        <w:rPr/>
        <w:t>] &lt;</w:t>
      </w:r>
      <w:r>
        <w:rPr>
          <w:b/>
        </w:rPr>
        <w:t>Insert type</w:t>
      </w:r>
      <w:r>
        <w:rPr/>
        <w:t>&gt; socket.</w:t>
      </w:r>
    </w:p>
    <w:p>
      <w:pPr>
        <w:pStyle w:val="CMT"/>
        <w:rPr/>
      </w:pPr>
      <w:r>
        <w:rPr/>
        <w:t>Retain CRI and CCT in first subparagraph below for projects that require the same CRI and CCT values across all product types. If different product types require different CRI or CCT values, remove CRI and CCT values from this article and insert under each product type used in the Project. Note that each product type may have a different minimum CRI or CCT requirement.</w:t>
      </w:r>
    </w:p>
    <w:p>
      <w:pPr>
        <w:pStyle w:val="PR2"/>
        <w:numPr>
          <w:ilvl w:val="5"/>
          <w:numId w:val="1"/>
        </w:numPr>
        <w:ind w:hanging="0" w:left="0"/>
        <w:rPr/>
      </w:pPr>
      <w:r>
        <w:rPr/>
        <w:t>CRI of 100. CCT of [</w:t>
      </w:r>
      <w:r>
        <w:rPr>
          <w:b/>
        </w:rPr>
        <w:t>2700 K</w:t>
      </w:r>
      <w:r>
        <w:rPr/>
        <w:t>] [</w:t>
      </w:r>
      <w:r>
        <w:rPr>
          <w:b/>
        </w:rPr>
        <w:t>3000 K</w:t>
      </w:r>
      <w:r>
        <w:rPr/>
        <w:t>] [</w:t>
      </w:r>
      <w:r>
        <w:rPr>
          <w:b/>
        </w:rPr>
        <w:t>4100 K</w:t>
      </w:r>
      <w:r>
        <w:rPr/>
        <w:t>] &lt;</w:t>
      </w:r>
      <w:r>
        <w:rPr>
          <w:b/>
        </w:rPr>
        <w:t>Insert value</w:t>
      </w:r>
      <w:r>
        <w:rPr/>
        <w:t>&gt;.</w:t>
      </w:r>
    </w:p>
    <w:p>
      <w:pPr>
        <w:pStyle w:val="PR2"/>
        <w:numPr>
          <w:ilvl w:val="5"/>
          <w:numId w:val="1"/>
        </w:numPr>
        <w:ind w:hanging="0" w:left="0"/>
        <w:rPr/>
      </w:pPr>
      <w:r>
        <w:rPr/>
        <w:t>Dimmable from 100 percent to zero percent of maximum light output.</w:t>
      </w:r>
    </w:p>
    <w:p>
      <w:pPr>
        <w:pStyle w:val="PR2"/>
        <w:numPr>
          <w:ilvl w:val="5"/>
          <w:numId w:val="1"/>
        </w:numPr>
        <w:ind w:hanging="0" w:left="0"/>
        <w:rPr/>
      </w:pPr>
      <w:r>
        <w:rPr/>
        <w:t>Operating at nominal voltage of [</w:t>
      </w:r>
      <w:r>
        <w:rPr>
          <w:b/>
        </w:rPr>
        <w:t>120 V</w:t>
      </w:r>
      <w:r>
        <w:rPr/>
        <w:t>] [</w:t>
      </w:r>
      <w:r>
        <w:rPr>
          <w:b/>
        </w:rPr>
        <w:t>240 V</w:t>
      </w:r>
      <w:r>
        <w:rPr/>
        <w:t>] [</w:t>
      </w:r>
      <w:r>
        <w:rPr>
          <w:b/>
        </w:rPr>
        <w:t>277 V</w:t>
      </w:r>
      <w:r>
        <w:rPr/>
        <w:t>] [</w:t>
      </w:r>
      <w:r>
        <w:rPr>
          <w:b/>
        </w:rPr>
        <w:t>ac</w:t>
      </w:r>
      <w:r>
        <w:rPr/>
        <w:t>] [</w:t>
      </w:r>
      <w:r>
        <w:rPr>
          <w:b/>
        </w:rPr>
        <w:t>12 V</w:t>
      </w:r>
      <w:r>
        <w:rPr/>
        <w:t>] [</w:t>
      </w:r>
      <w:r>
        <w:rPr>
          <w:b/>
        </w:rPr>
        <w:t>24 V</w:t>
      </w:r>
      <w:r>
        <w:rPr/>
        <w:t>] [</w:t>
      </w:r>
      <w:r>
        <w:rPr>
          <w:b/>
        </w:rPr>
        <w:t>dc</w:t>
      </w:r>
      <w:r>
        <w:rPr/>
        <w:t>].</w:t>
      </w:r>
    </w:p>
    <w:p>
      <w:pPr>
        <w:pStyle w:val="CMT"/>
        <w:rPr/>
      </w:pPr>
      <w:r>
        <w:rPr/>
        <w:t>Retain and revise physical description of luminaire types to coordinate with Drawings and Interior Light Fixture Schedule. The list of luminaire types is abbreviated from the full listing of NEMA LE 6 luminaire types. If a Project luminaire does not fit into any of these descriptions, copy and revise characteristics of the luminaire type closest in function or description.</w:t>
      </w:r>
    </w:p>
    <w:p>
      <w:pPr>
        <w:pStyle w:val="ART"/>
        <w:numPr>
          <w:ilvl w:val="3"/>
          <w:numId w:val="1"/>
        </w:numPr>
        <w:ind w:hanging="0" w:left="0"/>
        <w:rPr/>
      </w:pPr>
      <w:r>
        <w:rPr/>
        <w:t>LUMINAIRE TYPES</w:t>
      </w:r>
    </w:p>
    <w:p>
      <w:pPr>
        <w:pStyle w:val="CMT"/>
        <w:rPr/>
      </w:pPr>
      <w:r>
        <w:rPr/>
        <w:t>Retain "Cylinder" Paragraph for exposed, wall-mounted luminaires, used for direct or indirect lighting.</w:t>
      </w:r>
    </w:p>
    <w:p>
      <w:pPr>
        <w:pStyle w:val="PR1"/>
        <w:numPr>
          <w:ilvl w:val="4"/>
          <w:numId w:val="1"/>
        </w:numPr>
        <w:ind w:hanging="0" w:left="0"/>
        <w:rPr/>
      </w:pPr>
      <w:r>
        <w:rPr/>
        <w:t>Cylinder:</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2"/>
        <w:numPr>
          <w:ilvl w:val="5"/>
          <w:numId w:val="1"/>
        </w:numPr>
        <w:ind w:hanging="0" w:left="0"/>
        <w:rPr/>
      </w:pPr>
      <w:r>
        <w:rPr/>
        <w:t>[</w:t>
      </w:r>
      <w:r>
        <w:rPr>
          <w:b/>
        </w:rPr>
        <w:t>Ceiling</w:t>
      </w:r>
      <w:r>
        <w:rPr/>
        <w:t>] [</w:t>
      </w:r>
      <w:r>
        <w:rPr>
          <w:b/>
        </w:rPr>
        <w:t>Pendant</w:t>
      </w:r>
      <w:r>
        <w:rPr/>
        <w:t>] [</w:t>
      </w:r>
      <w:r>
        <w:rPr>
          <w:b/>
        </w:rPr>
        <w:t>Wall</w:t>
      </w:r>
      <w:r>
        <w:rPr/>
        <w:t>] mounted.</w:t>
      </w:r>
    </w:p>
    <w:p>
      <w:pPr>
        <w:pStyle w:val="PR2"/>
        <w:numPr>
          <w:ilvl w:val="5"/>
          <w:numId w:val="1"/>
        </w:numPr>
        <w:ind w:hanging="0" w:left="0"/>
        <w:rPr/>
      </w:pPr>
      <w:r>
        <w:rPr/>
        <w:t>Diameter: [</w:t>
      </w:r>
      <w:r>
        <w:rPr>
          <w:rStyle w:val="IP"/>
          <w:b/>
        </w:rPr>
        <w:t>6 inches</w:t>
      </w:r>
      <w:r>
        <w:rPr>
          <w:rStyle w:val="SI"/>
          <w:b/>
        </w:rPr>
        <w:t xml:space="preserve"> (150 mm)</w:t>
      </w:r>
      <w:r>
        <w:rPr/>
        <w:t>] &lt;</w:t>
      </w:r>
      <w:r>
        <w:rPr>
          <w:b/>
        </w:rPr>
        <w:t>Insert value</w:t>
      </w:r>
      <w:r>
        <w:rPr/>
        <w:t>&gt;.</w:t>
      </w:r>
    </w:p>
    <w:p>
      <w:pPr>
        <w:pStyle w:val="PR2"/>
        <w:numPr>
          <w:ilvl w:val="5"/>
          <w:numId w:val="1"/>
        </w:numPr>
        <w:ind w:hanging="0" w:left="0"/>
        <w:rPr/>
      </w:pPr>
      <w:r>
        <w:rPr/>
        <w:t>With integral mounting provisions.</w:t>
      </w:r>
    </w:p>
    <w:p>
      <w:pPr>
        <w:pStyle w:val="PR2"/>
        <w:numPr>
          <w:ilvl w:val="5"/>
          <w:numId w:val="1"/>
        </w:numPr>
        <w:ind w:hanging="0" w:left="0"/>
        <w:rPr/>
      </w:pPr>
      <w:r>
        <w:rPr/>
        <w:t>[</w:t>
      </w:r>
      <w:r>
        <w:rPr>
          <w:b/>
        </w:rPr>
        <w:t>Aluminum</w:t>
      </w:r>
      <w:r>
        <w:rPr/>
        <w:t>] &lt;</w:t>
      </w:r>
      <w:r>
        <w:rPr>
          <w:b/>
        </w:rPr>
        <w:t>Insert material</w:t>
      </w:r>
      <w:r>
        <w:rPr/>
        <w:t>&gt; reflector.</w:t>
      </w:r>
    </w:p>
    <w:p>
      <w:pPr>
        <w:pStyle w:val="CMT"/>
        <w:rPr/>
      </w:pPr>
      <w:r>
        <w:rPr/>
        <w:t>Retain "Downlight" Paragraph below for fixtures where the entire housing and mounting apparatus is installed flush with a ceiling.</w:t>
      </w:r>
    </w:p>
    <w:p>
      <w:pPr>
        <w:pStyle w:val="PR1"/>
        <w:numPr>
          <w:ilvl w:val="4"/>
          <w:numId w:val="1"/>
        </w:numPr>
        <w:ind w:hanging="0" w:left="0"/>
        <w:rPr/>
      </w:pPr>
      <w:r>
        <w:rPr/>
        <w:t>Downlight: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ind w:hanging="0" w:left="0"/>
        <w:rPr/>
      </w:pPr>
      <w:r>
        <w:rPr/>
        <w:t>[</w:t>
      </w:r>
      <w:r>
        <w:rPr>
          <w:rStyle w:val="IP"/>
          <w:b/>
        </w:rPr>
        <w:t>6-inch</w:t>
      </w:r>
      <w:r>
        <w:rPr>
          <w:rStyle w:val="SI"/>
          <w:b/>
        </w:rPr>
        <w:t xml:space="preserve"> (150-mm)</w:t>
      </w:r>
      <w:r>
        <w:rPr/>
        <w:t>] &lt;</w:t>
      </w:r>
      <w:r>
        <w:rPr>
          <w:b/>
        </w:rPr>
        <w:t>Insert value</w:t>
      </w:r>
      <w:r>
        <w:rPr/>
        <w:t>&gt; aperture.</w:t>
      </w:r>
    </w:p>
    <w:p>
      <w:pPr>
        <w:pStyle w:val="PR2"/>
        <w:numPr>
          <w:ilvl w:val="5"/>
          <w:numId w:val="1"/>
        </w:numPr>
        <w:ind w:hanging="0" w:left="0"/>
        <w:rPr/>
      </w:pPr>
      <w:r>
        <w:rPr/>
        <w:t>Universal mounting bracket.</w:t>
      </w:r>
    </w:p>
    <w:p>
      <w:pPr>
        <w:pStyle w:val="PR2"/>
        <w:numPr>
          <w:ilvl w:val="5"/>
          <w:numId w:val="1"/>
        </w:numPr>
        <w:ind w:hanging="0" w:left="0"/>
        <w:rPr/>
      </w:pPr>
      <w:r>
        <w:rPr/>
        <w:t>Integral junction box with conduit fittings.</w:t>
      </w:r>
    </w:p>
    <w:p>
      <w:pPr>
        <w:pStyle w:val="PR2"/>
        <w:numPr>
          <w:ilvl w:val="5"/>
          <w:numId w:val="1"/>
        </w:numPr>
        <w:ind w:hanging="0" w:left="0"/>
        <w:rPr/>
      </w:pPr>
      <w:r>
        <w:rPr/>
        <w:t>[</w:t>
      </w:r>
      <w:r>
        <w:rPr>
          <w:b/>
        </w:rPr>
        <w:t>Aluminum</w:t>
      </w:r>
      <w:r>
        <w:rPr/>
        <w:t>] &lt;</w:t>
      </w:r>
      <w:r>
        <w:rPr>
          <w:b/>
        </w:rPr>
        <w:t>Insert material</w:t>
      </w:r>
      <w:r>
        <w:rPr/>
        <w:t>&gt; reflector.</w:t>
      </w:r>
    </w:p>
    <w:p>
      <w:pPr>
        <w:pStyle w:val="ART"/>
        <w:numPr>
          <w:ilvl w:val="3"/>
          <w:numId w:val="1"/>
        </w:numPr>
        <w:ind w:hanging="0" w:left="0"/>
        <w:rPr/>
      </w:pPr>
      <w:r>
        <w:rPr/>
        <w:t>MATERIALS</w:t>
      </w:r>
    </w:p>
    <w:p>
      <w:pPr>
        <w:pStyle w:val="PR1"/>
        <w:numPr>
          <w:ilvl w:val="4"/>
          <w:numId w:val="1"/>
        </w:numPr>
        <w:ind w:hanging="0" w:left="0"/>
        <w:rPr/>
      </w:pPr>
      <w:r>
        <w:rPr/>
        <w:t>Metal Parts: Free of sharp edges and burrs.</w:t>
      </w:r>
    </w:p>
    <w:p>
      <w:pPr>
        <w:pStyle w:val="PR1"/>
        <w:numPr>
          <w:ilvl w:val="4"/>
          <w:numId w:val="1"/>
        </w:numPr>
        <w:ind w:hanging="0" w:left="0"/>
        <w:rPr/>
      </w:pPr>
      <w:r>
        <w:rPr/>
        <w:t>Sheet Metal Components: Steel unless otherwise indicated. Form and support to prevent warping and sagging.</w:t>
      </w:r>
    </w:p>
    <w:p>
      <w:pPr>
        <w:pStyle w:val="PR1"/>
        <w:numPr>
          <w:ilvl w:val="4"/>
          <w:numId w:val="1"/>
        </w:numPr>
        <w:ind w:hanging="0" w:left="0"/>
        <w:rPr/>
      </w:pPr>
      <w:r>
        <w:rPr/>
        <w:t>Doors, Frames, and Other Internal Access: Smooth operating, free of light leakage under operating conditions, and designed to permit relamping without use of tools. Designed to prevent doors, frames, lenses, diffusers, and other components from falling accidentally during relamping and when secured in operating position.</w:t>
      </w:r>
    </w:p>
    <w:p>
      <w:pPr>
        <w:pStyle w:val="PR1"/>
        <w:numPr>
          <w:ilvl w:val="4"/>
          <w:numId w:val="1"/>
        </w:numPr>
        <w:ind w:hanging="0" w:left="0"/>
        <w:rPr/>
      </w:pPr>
      <w:r>
        <w:rPr/>
        <w:t>Lenses, Diffusers, and Globes:</w:t>
      </w:r>
    </w:p>
    <w:p>
      <w:pPr>
        <w:pStyle w:val="PR2"/>
        <w:numPr>
          <w:ilvl w:val="5"/>
          <w:numId w:val="1"/>
        </w:numPr>
        <w:spacing w:before="240" w:after="0"/>
        <w:ind w:hanging="0" w:left="0"/>
        <w:rPr/>
      </w:pPr>
      <w:r>
        <w:rPr/>
        <w:t>Glass Lighting Diffusers: [</w:t>
      </w:r>
      <w:r>
        <w:rPr>
          <w:b/>
        </w:rPr>
        <w:t>Tempered Fresnel glass</w:t>
      </w:r>
      <w:r>
        <w:rPr/>
        <w:t>] [</w:t>
      </w:r>
      <w:r>
        <w:rPr>
          <w:b/>
        </w:rPr>
        <w:t>clear glass</w:t>
      </w:r>
      <w:r>
        <w:rPr/>
        <w:t>] [</w:t>
      </w:r>
      <w:r>
        <w:rPr>
          <w:b/>
        </w:rPr>
        <w:t>clear, UV-stabilized acrylic</w:t>
      </w:r>
      <w:r>
        <w:rPr/>
        <w:t>].</w:t>
      </w:r>
    </w:p>
    <w:p>
      <w:pPr>
        <w:pStyle w:val="CMT"/>
        <w:rPr/>
      </w:pPr>
      <w:r>
        <w:rPr/>
        <w:t>Retain "Glass" Subparagraph below if one of two glass options in "Lenses, Diffusers, and Globes" Paragraph above is retained.</w:t>
      </w:r>
    </w:p>
    <w:p>
      <w:pPr>
        <w:pStyle w:val="PR2"/>
        <w:numPr>
          <w:ilvl w:val="5"/>
          <w:numId w:val="1"/>
        </w:numPr>
        <w:ind w:hanging="0" w:left="0"/>
        <w:rPr/>
      </w:pPr>
      <w:r>
        <w:rPr/>
        <w:t>Glass: Annealed crystal glass unless otherwise indicated.</w:t>
      </w:r>
    </w:p>
    <w:p>
      <w:pPr>
        <w:pStyle w:val="CMT"/>
        <w:rPr/>
      </w:pPr>
      <w:r>
        <w:rPr/>
        <w:t>Retain "Acrylic Lighting Diffusers" Subparagraph below if acrylic option in "Lenses, Diffusers, and Globes" Paragraph above is retained.</w:t>
      </w:r>
    </w:p>
    <w:p>
      <w:pPr>
        <w:pStyle w:val="PR2"/>
        <w:numPr>
          <w:ilvl w:val="5"/>
          <w:numId w:val="1"/>
        </w:numPr>
        <w:ind w:hanging="0" w:left="0"/>
        <w:rPr/>
      </w:pPr>
      <w:r>
        <w:rPr/>
        <w:t>Acrylic Lighting Diffusers: One hundred percent virgin acrylic plastic, with high resistance to yellowing and other changes due to aging, exposure to heat, and UV radiation.</w:t>
      </w:r>
    </w:p>
    <w:p>
      <w:pPr>
        <w:pStyle w:val="PR1"/>
        <w:numPr>
          <w:ilvl w:val="4"/>
          <w:numId w:val="1"/>
        </w:numPr>
        <w:ind w:hanging="0" w:left="0"/>
        <w:rPr/>
      </w:pPr>
      <w:r>
        <w:rPr/>
        <w:t>Housings:</w:t>
      </w:r>
    </w:p>
    <w:p>
      <w:pPr>
        <w:pStyle w:val="PR2"/>
        <w:numPr>
          <w:ilvl w:val="5"/>
          <w:numId w:val="1"/>
        </w:numPr>
        <w:spacing w:before="240" w:after="0"/>
        <w:ind w:hanging="0" w:left="0"/>
        <w:rPr/>
      </w:pPr>
      <w:r>
        <w:rPr/>
        <w:t>[</w:t>
      </w:r>
      <w:r>
        <w:rPr>
          <w:b/>
        </w:rPr>
        <w:t>Extruded-aluminum</w:t>
      </w:r>
      <w:r>
        <w:rPr/>
        <w:t>] &lt;</w:t>
      </w:r>
      <w:r>
        <w:rPr>
          <w:b/>
        </w:rPr>
        <w:t>Insert option</w:t>
      </w:r>
      <w:r>
        <w:rPr/>
        <w:t>&gt; housing and heat sink.</w:t>
      </w:r>
    </w:p>
    <w:p>
      <w:pPr>
        <w:pStyle w:val="PR2"/>
        <w:numPr>
          <w:ilvl w:val="5"/>
          <w:numId w:val="1"/>
        </w:numPr>
        <w:ind w:hanging="0" w:left="0"/>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PR1"/>
        <w:numPr>
          <w:ilvl w:val="4"/>
          <w:numId w:val="1"/>
        </w:numPr>
        <w:ind w:hanging="0" w:left="0"/>
        <w:rPr/>
      </w:pPr>
      <w:r>
        <w:rPr/>
        <w:t>Factory-Applied Labels: Comply with UL 1598. Include recommended lamps. Locate labels where they will be readily visible to service personnel, but not seen from normal viewing angles when lamps are in place.</w:t>
      </w:r>
    </w:p>
    <w:p>
      <w:pPr>
        <w:pStyle w:val="PR2"/>
        <w:numPr>
          <w:ilvl w:val="5"/>
          <w:numId w:val="1"/>
        </w:numPr>
        <w:spacing w:before="240" w:after="0"/>
        <w:ind w:hanging="0" w:left="0"/>
        <w:rPr/>
      </w:pPr>
      <w:r>
        <w:rPr/>
        <w:t>Labels shall include the following lamp characteristics:</w:t>
      </w:r>
    </w:p>
    <w:p>
      <w:pPr>
        <w:pStyle w:val="PR3"/>
        <w:numPr>
          <w:ilvl w:val="6"/>
          <w:numId w:val="1"/>
        </w:numPr>
        <w:spacing w:before="240" w:after="0"/>
        <w:ind w:hanging="0" w:left="0"/>
        <w:rPr/>
      </w:pPr>
      <w:r>
        <w:rPr/>
        <w:t>"USE ONLY" and include specific lamp type.</w:t>
      </w:r>
    </w:p>
    <w:p>
      <w:pPr>
        <w:pStyle w:val="PR3"/>
        <w:numPr>
          <w:ilvl w:val="6"/>
          <w:numId w:val="1"/>
        </w:numPr>
        <w:ind w:hanging="0" w:left="0"/>
        <w:rPr/>
      </w:pPr>
      <w:r>
        <w:rPr/>
        <w:t>Lamp diameter, shape, size, wattage, and coating.</w:t>
      </w:r>
    </w:p>
    <w:p>
      <w:pPr>
        <w:pStyle w:val="PR3"/>
        <w:numPr>
          <w:ilvl w:val="6"/>
          <w:numId w:val="1"/>
        </w:numPr>
        <w:ind w:hanging="0" w:left="0"/>
        <w:rPr/>
      </w:pPr>
      <w:r>
        <w:rPr/>
        <w:t>CCT and CRI for all luminaires.</w:t>
      </w:r>
    </w:p>
    <w:p>
      <w:pPr>
        <w:pStyle w:val="ART"/>
        <w:numPr>
          <w:ilvl w:val="3"/>
          <w:numId w:val="1"/>
        </w:numPr>
        <w:ind w:hanging="0" w:left="0"/>
        <w:rPr/>
      </w:pPr>
      <w:r>
        <w:rPr/>
        <w:t>METAL FINISHES</w:t>
      </w:r>
    </w:p>
    <w:p>
      <w:pPr>
        <w:pStyle w:val="PR1"/>
        <w:numPr>
          <w:ilvl w:val="4"/>
          <w:numId w:val="1"/>
        </w:numPr>
        <w:ind w:hanging="0" w:left="0"/>
        <w:rPr/>
      </w:pPr>
      <w:r>
        <w:rPr/>
        <w:t>Variations in finishes are unacceptable in the same piece. Variations in finishes of adjoining components are acceptable if they are within the range of approved Samples and if they can be and are assembled or installed to minimize contrast.</w:t>
      </w:r>
    </w:p>
    <w:p>
      <w:pPr>
        <w:pStyle w:val="ART"/>
        <w:numPr>
          <w:ilvl w:val="3"/>
          <w:numId w:val="1"/>
        </w:numPr>
        <w:ind w:hanging="0" w:left="0"/>
        <w:rPr/>
      </w:pPr>
      <w:r>
        <w:rPr/>
        <w:t>LUMINAIRE SUPPORT COMPONENTS</w:t>
      </w:r>
    </w:p>
    <w:p>
      <w:pPr>
        <w:pStyle w:val="PR1"/>
        <w:numPr>
          <w:ilvl w:val="4"/>
          <w:numId w:val="1"/>
        </w:numPr>
        <w:ind w:hanging="0" w:left="0"/>
        <w:rPr/>
      </w:pPr>
      <w:r>
        <w:rPr/>
        <w:t>Comply with requirements in Section 260529 "Hangers and Supports for Electrical Systems" for channel and angle iron supports and nonmetallic channel and angle supports.</w:t>
      </w:r>
    </w:p>
    <w:p>
      <w:pPr>
        <w:pStyle w:val="PR1"/>
        <w:numPr>
          <w:ilvl w:val="4"/>
          <w:numId w:val="1"/>
        </w:numPr>
        <w:ind w:hanging="0" w:left="0"/>
        <w:rPr/>
      </w:pPr>
      <w:r>
        <w:rPr/>
        <w:t xml:space="preserve">Single-Stem Hangers: </w:t>
      </w:r>
      <w:r>
        <w:rPr>
          <w:rStyle w:val="IP"/>
        </w:rPr>
        <w:t>1/2-inch</w:t>
      </w:r>
      <w:r>
        <w:rPr>
          <w:rStyle w:val="SI"/>
        </w:rPr>
        <w:t xml:space="preserve"> (13-mm)</w:t>
      </w:r>
      <w:r>
        <w:rPr/>
        <w:t xml:space="preserve"> steel tubing with swivel ball fittings and ceiling canopy. Finish same as luminaire.</w:t>
      </w:r>
    </w:p>
    <w:p>
      <w:pPr>
        <w:pStyle w:val="PR1"/>
        <w:numPr>
          <w:ilvl w:val="4"/>
          <w:numId w:val="1"/>
        </w:numPr>
        <w:ind w:hanging="0" w:left="0"/>
        <w:rPr/>
      </w:pPr>
      <w:r>
        <w:rPr/>
        <w:t>Wires: ASTM A641/A641M, Class 3, soft temper, zinc-coated steel, [</w:t>
      </w:r>
      <w:r>
        <w:rPr>
          <w:rStyle w:val="IP"/>
          <w:b/>
        </w:rPr>
        <w:t>12 gage</w:t>
      </w:r>
      <w:r>
        <w:rPr>
          <w:rStyle w:val="SI"/>
          <w:b/>
        </w:rPr>
        <w:t xml:space="preserve"> (2.68 mm)</w:t>
      </w:r>
      <w:r>
        <w:rPr/>
        <w:t>] &lt;</w:t>
      </w:r>
      <w:r>
        <w:rPr>
          <w:b/>
        </w:rPr>
        <w:t>Insert size</w:t>
      </w:r>
      <w:r>
        <w:rPr/>
        <w:t>&gt;.</w:t>
      </w:r>
    </w:p>
    <w:p>
      <w:pPr>
        <w:pStyle w:val="PR1"/>
        <w:numPr>
          <w:ilvl w:val="4"/>
          <w:numId w:val="1"/>
        </w:numPr>
        <w:ind w:hanging="0" w:left="0"/>
        <w:rPr/>
      </w:pPr>
      <w:r>
        <w:rPr/>
        <w:t xml:space="preserve">Rod Hangers: </w:t>
      </w:r>
      <w:r>
        <w:rPr>
          <w:rStyle w:val="IP"/>
        </w:rPr>
        <w:t>3/16-inch</w:t>
      </w:r>
      <w:r>
        <w:rPr>
          <w:rStyle w:val="SI"/>
        </w:rPr>
        <w:t xml:space="preserve"> (5 mm)</w:t>
      </w:r>
      <w:r>
        <w:rPr/>
        <w:t xml:space="preserve"> minimum diameter, cadmium-plated, threaded steel rod.</w:t>
      </w:r>
    </w:p>
    <w:p>
      <w:pPr>
        <w:pStyle w:val="PR1"/>
        <w:numPr>
          <w:ilvl w:val="4"/>
          <w:numId w:val="1"/>
        </w:numPr>
        <w:ind w:hanging="0" w:left="0"/>
        <w:rPr/>
      </w:pPr>
      <w:r>
        <w:rPr/>
        <w:t>Hook Hangers: Integrated assembly matched to luminaire, line voltage, and equipment with threaded attachment, cord, and locking-type plug.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1"/>
        <w:numPr>
          <w:ilvl w:val="4"/>
          <w:numId w:val="1"/>
        </w:numPr>
        <w:ind w:hanging="0" w:left="0"/>
        <w:rPr/>
      </w:pPr>
      <w:r>
        <w:rPr/>
        <w:t>Examine roughing-in for luminaire to verify actual locations of luminaire and electrical connections before luminaire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TEMPORARY LIGHTING</w:t>
      </w:r>
    </w:p>
    <w:p>
      <w:pPr>
        <w:pStyle w:val="PR1"/>
        <w:numPr>
          <w:ilvl w:val="4"/>
          <w:numId w:val="1"/>
        </w:numPr>
        <w:ind w:hanging="0" w:left="0"/>
        <w:rPr/>
      </w:pPr>
      <w:r>
        <w:rPr/>
        <w:t>If approved by the Architect, use permanent luminaires for temporary lighting. Install and energize the minimum number of luminaires necessary. When construction is sufficiently complete, remove the temporary luminaires; disassemble, clean, and install new lamps; and reinstall luminaires.</w:t>
      </w:r>
    </w:p>
    <w:p>
      <w:pPr>
        <w:pStyle w:val="ART"/>
        <w:numPr>
          <w:ilvl w:val="3"/>
          <w:numId w:val="1"/>
        </w:numPr>
        <w:ind w:hanging="0" w:left="0"/>
        <w:rPr/>
      </w:pPr>
      <w:r>
        <w:rPr/>
        <w:t>INSTALLATION</w:t>
      </w:r>
    </w:p>
    <w:p>
      <w:pPr>
        <w:pStyle w:val="PR1"/>
        <w:numPr>
          <w:ilvl w:val="4"/>
          <w:numId w:val="1"/>
        </w:numPr>
        <w:ind w:hanging="0" w:left="0"/>
        <w:rPr/>
      </w:pPr>
      <w:r>
        <w:rPr/>
        <w:t>Comply with NECA 1.</w:t>
      </w:r>
    </w:p>
    <w:p>
      <w:pPr>
        <w:pStyle w:val="PR1"/>
        <w:numPr>
          <w:ilvl w:val="4"/>
          <w:numId w:val="1"/>
        </w:numPr>
        <w:ind w:hanging="0" w:left="0"/>
        <w:rPr/>
      </w:pPr>
      <w:r>
        <w:rPr/>
        <w:t>Install luminaires level, plumb, and square with ceilings and walls unless otherwise indicated.</w:t>
      </w:r>
    </w:p>
    <w:p>
      <w:pPr>
        <w:pStyle w:val="PR1"/>
        <w:numPr>
          <w:ilvl w:val="4"/>
          <w:numId w:val="1"/>
        </w:numPr>
        <w:ind w:hanging="0" w:left="0"/>
        <w:rPr/>
      </w:pPr>
      <w:r>
        <w:rPr/>
        <w:t>Install lamps in each luminaire.</w:t>
      </w:r>
    </w:p>
    <w:p>
      <w:pPr>
        <w:pStyle w:val="PR1"/>
        <w:numPr>
          <w:ilvl w:val="4"/>
          <w:numId w:val="1"/>
        </w:numPr>
        <w:ind w:hanging="0" w:left="0"/>
        <w:rPr/>
      </w:pPr>
      <w:r>
        <w:rPr/>
        <w:t>Supports:</w:t>
      </w:r>
    </w:p>
    <w:p>
      <w:pPr>
        <w:pStyle w:val="PR2"/>
        <w:numPr>
          <w:ilvl w:val="5"/>
          <w:numId w:val="1"/>
        </w:numPr>
        <w:spacing w:before="240" w:after="0"/>
        <w:ind w:hanging="0" w:left="0"/>
        <w:rPr/>
      </w:pPr>
      <w:r>
        <w:rPr/>
        <w:t>Sized and rated for luminaire weight.</w:t>
      </w:r>
    </w:p>
    <w:p>
      <w:pPr>
        <w:pStyle w:val="PR2"/>
        <w:numPr>
          <w:ilvl w:val="5"/>
          <w:numId w:val="1"/>
        </w:numPr>
        <w:ind w:hanging="0" w:left="0"/>
        <w:rPr/>
      </w:pPr>
      <w:r>
        <w:rPr/>
        <w:t>Able to maintain luminaire position after cleaning and relamping.</w:t>
      </w:r>
    </w:p>
    <w:p>
      <w:pPr>
        <w:pStyle w:val="PR2"/>
        <w:numPr>
          <w:ilvl w:val="5"/>
          <w:numId w:val="1"/>
        </w:numPr>
        <w:ind w:hanging="0" w:left="0"/>
        <w:rPr/>
      </w:pPr>
      <w:r>
        <w:rPr/>
        <w:t>Provide support for luminaire without causing deflection of ceiling or wall.</w:t>
      </w:r>
    </w:p>
    <w:p>
      <w:pPr>
        <w:pStyle w:val="PR2"/>
        <w:numPr>
          <w:ilvl w:val="5"/>
          <w:numId w:val="1"/>
        </w:numPr>
        <w:ind w:hanging="0" w:left="0"/>
        <w:rPr/>
      </w:pPr>
      <w:r>
        <w:rPr/>
        <w:t>Luminaire mounting devices shall be capable of supporting a horizontal force of 100 percent of luminaire weight and vertical force of 400 percent of luminaire weight.</w:t>
      </w:r>
    </w:p>
    <w:p>
      <w:pPr>
        <w:pStyle w:val="PR1"/>
        <w:numPr>
          <w:ilvl w:val="4"/>
          <w:numId w:val="1"/>
        </w:numPr>
        <w:ind w:hanging="0" w:left="0"/>
        <w:rPr/>
      </w:pPr>
      <w:r>
        <w:rPr/>
        <w:t>Flush-Mounted Lighting Luminaire Support:</w:t>
      </w:r>
    </w:p>
    <w:p>
      <w:pPr>
        <w:pStyle w:val="PR2"/>
        <w:numPr>
          <w:ilvl w:val="5"/>
          <w:numId w:val="1"/>
        </w:numPr>
        <w:spacing w:before="240" w:after="0"/>
        <w:ind w:hanging="0" w:left="0"/>
        <w:rPr/>
      </w:pPr>
      <w:r>
        <w:rPr/>
        <w:t>Secured to outlet box.</w:t>
      </w:r>
    </w:p>
    <w:p>
      <w:pPr>
        <w:pStyle w:val="PR2"/>
        <w:numPr>
          <w:ilvl w:val="5"/>
          <w:numId w:val="1"/>
        </w:numPr>
        <w:ind w:hanging="0" w:left="0"/>
        <w:rPr/>
      </w:pPr>
      <w:r>
        <w:rPr/>
        <w:t>Attached to ceiling structural members at four points equally spaced around circumference of luminaire.</w:t>
      </w:r>
    </w:p>
    <w:p>
      <w:pPr>
        <w:pStyle w:val="PR2"/>
        <w:numPr>
          <w:ilvl w:val="5"/>
          <w:numId w:val="1"/>
        </w:numPr>
        <w:ind w:hanging="0" w:left="0"/>
        <w:rPr/>
      </w:pPr>
      <w:r>
        <w:rPr/>
        <w:t>Trim ring flush with finished surface.</w:t>
      </w:r>
    </w:p>
    <w:p>
      <w:pPr>
        <w:pStyle w:val="PR1"/>
        <w:numPr>
          <w:ilvl w:val="4"/>
          <w:numId w:val="1"/>
        </w:numPr>
        <w:ind w:hanging="0" w:left="0"/>
        <w:rPr/>
      </w:pPr>
      <w:r>
        <w:rPr/>
        <w:t>Wall-Mounted Lighting Luminaire Support:</w:t>
      </w:r>
    </w:p>
    <w:p>
      <w:pPr>
        <w:pStyle w:val="PR2"/>
        <w:numPr>
          <w:ilvl w:val="5"/>
          <w:numId w:val="1"/>
        </w:numPr>
        <w:spacing w:before="240" w:after="0"/>
        <w:ind w:hanging="0" w:left="0"/>
        <w:rPr/>
      </w:pPr>
      <w:r>
        <w:rPr/>
        <w:t>[</w:t>
      </w:r>
      <w:r>
        <w:rPr>
          <w:b/>
        </w:rPr>
        <w:t>Attached to structural members in walls</w:t>
      </w:r>
      <w:r>
        <w:rPr/>
        <w:t>] [</w:t>
      </w:r>
      <w:r>
        <w:rPr>
          <w:b/>
        </w:rPr>
        <w:t xml:space="preserve">Attached to a minimum </w:t>
      </w:r>
      <w:r>
        <w:rPr>
          <w:rStyle w:val="IP"/>
          <w:b/>
        </w:rPr>
        <w:t>1/8-inch</w:t>
      </w:r>
      <w:r>
        <w:rPr>
          <w:rStyle w:val="SI"/>
          <w:b/>
        </w:rPr>
        <w:t xml:space="preserve"> (3-mm)</w:t>
      </w:r>
      <w:r>
        <w:rPr>
          <w:b/>
        </w:rPr>
        <w:t xml:space="preserve"> backing plate attached to wall structural members</w:t>
      </w:r>
      <w:r>
        <w:rPr/>
        <w:t>] [</w:t>
      </w:r>
      <w:r>
        <w:rPr>
          <w:b/>
        </w:rPr>
        <w:t>Attached using through bolts and backing plates on either side of wall</w:t>
      </w:r>
      <w:r>
        <w:rPr/>
        <w:t>] &lt;</w:t>
      </w:r>
      <w:r>
        <w:rPr>
          <w:b/>
        </w:rPr>
        <w:t>Insert means of attachment</w:t>
      </w:r>
      <w:r>
        <w:rPr/>
        <w:t>&gt;.</w:t>
      </w:r>
    </w:p>
    <w:p>
      <w:pPr>
        <w:pStyle w:val="PR2"/>
        <w:numPr>
          <w:ilvl w:val="5"/>
          <w:numId w:val="1"/>
        </w:numPr>
        <w:ind w:hanging="0" w:left="0"/>
        <w:rPr/>
      </w:pPr>
      <w:r>
        <w:rPr/>
        <w:t>Do not attach luminaires directly to gypsum board.</w:t>
      </w:r>
    </w:p>
    <w:p>
      <w:pPr>
        <w:pStyle w:val="PR1"/>
        <w:numPr>
          <w:ilvl w:val="4"/>
          <w:numId w:val="1"/>
        </w:numPr>
        <w:ind w:hanging="0" w:left="0"/>
        <w:rPr/>
      </w:pPr>
      <w:r>
        <w:rPr/>
        <w:t>Suspended Lighting Luminaire Support:</w:t>
      </w:r>
    </w:p>
    <w:p>
      <w:pPr>
        <w:pStyle w:val="PR2"/>
        <w:numPr>
          <w:ilvl w:val="5"/>
          <w:numId w:val="1"/>
        </w:numPr>
        <w:spacing w:before="240" w:after="0"/>
        <w:ind w:hanging="0" w:left="0"/>
        <w:rPr/>
      </w:pPr>
      <w:r>
        <w:rPr/>
        <w:t xml:space="preserve">Pendants and Rods: Where longer than </w:t>
      </w:r>
      <w:r>
        <w:rPr>
          <w:rStyle w:val="IP"/>
        </w:rPr>
        <w:t>48 inches</w:t>
      </w:r>
      <w:r>
        <w:rPr>
          <w:rStyle w:val="SI"/>
        </w:rPr>
        <w:t xml:space="preserve"> (1200 mm)</w:t>
      </w:r>
      <w:r>
        <w:rPr/>
        <w:t>, brace to limit swinging.</w:t>
      </w:r>
    </w:p>
    <w:p>
      <w:pPr>
        <w:pStyle w:val="PR2"/>
        <w:numPr>
          <w:ilvl w:val="5"/>
          <w:numId w:val="1"/>
        </w:numPr>
        <w:ind w:hanging="0" w:left="0"/>
        <w:rPr/>
      </w:pPr>
      <w:r>
        <w:rPr/>
        <w:t>Stem-Mounted, Single-Unit Luminaires: Suspend with twin-stem hangers. Support with approved outlet box and accessories that hold stem and provide damping of luminaire oscillations. Support outlet box vertically to building structure using approved devices.</w:t>
      </w:r>
    </w:p>
    <w:p>
      <w:pPr>
        <w:pStyle w:val="PR2"/>
        <w:numPr>
          <w:ilvl w:val="5"/>
          <w:numId w:val="1"/>
        </w:numPr>
        <w:ind w:hanging="0" w:left="0"/>
        <w:rPr/>
      </w:pPr>
      <w:r>
        <w:rPr/>
        <w:t>Continuous Rows of Luminaires: Use tubing or stem for wiring at one point and tubing or rod for suspension for each unit length of luminaire chassis, including one at each end.</w:t>
      </w:r>
    </w:p>
    <w:p>
      <w:pPr>
        <w:pStyle w:val="PR2"/>
        <w:numPr>
          <w:ilvl w:val="5"/>
          <w:numId w:val="1"/>
        </w:numPr>
        <w:ind w:hanging="0" w:left="0"/>
        <w:rPr/>
      </w:pPr>
      <w:r>
        <w:rPr/>
        <w:t>Do not use ceiling grid as support for pendant luminaires. Connect support wires or rods to building structure.</w:t>
      </w:r>
    </w:p>
    <w:p>
      <w:pPr>
        <w:pStyle w:val="PR1"/>
        <w:numPr>
          <w:ilvl w:val="4"/>
          <w:numId w:val="1"/>
        </w:numPr>
        <w:ind w:hanging="0" w:left="0"/>
        <w:rPr/>
      </w:pPr>
      <w:r>
        <w:rPr/>
        <w:t>Ceiling-Grid-Mounted Luminaires:</w:t>
      </w:r>
    </w:p>
    <w:p>
      <w:pPr>
        <w:pStyle w:val="PR2"/>
        <w:numPr>
          <w:ilvl w:val="5"/>
          <w:numId w:val="1"/>
        </w:numPr>
        <w:spacing w:before="240" w:after="0"/>
        <w:ind w:hanging="0" w:left="0"/>
        <w:rPr/>
      </w:pPr>
      <w:r>
        <w:rPr/>
        <w:t>Secure to any required outlet box.</w:t>
      </w:r>
    </w:p>
    <w:p>
      <w:pPr>
        <w:pStyle w:val="CMT"/>
        <w:rPr/>
      </w:pPr>
      <w:r>
        <w:rPr/>
        <w:t>Retain first subparagraph below to require ceiling grid to be connected to building structure at four corners of luminaire opening.</w:t>
      </w:r>
    </w:p>
    <w:p>
      <w:pPr>
        <w:pStyle w:val="PR2"/>
        <w:numPr>
          <w:ilvl w:val="5"/>
          <w:numId w:val="1"/>
        </w:numPr>
        <w:ind w:hanging="0" w:left="0"/>
        <w:rPr/>
      </w:pPr>
      <w:r>
        <w:rPr/>
        <w:t>Secure luminaire to the luminaire opening, using approved fasteners in a minimum of four locations, spaced near corners of luminaire.</w:t>
      </w:r>
    </w:p>
    <w:p>
      <w:pPr>
        <w:pStyle w:val="CMT"/>
        <w:rPr/>
      </w:pPr>
      <w:r>
        <w:rPr/>
        <w:t>Retain subparagraph below if ceiling grid is not connected to building structure at four corners of the luminaire opening.</w:t>
      </w:r>
    </w:p>
    <w:p>
      <w:pPr>
        <w:pStyle w:val="PR2"/>
        <w:numPr>
          <w:ilvl w:val="5"/>
          <w:numId w:val="1"/>
        </w:numPr>
        <w:ind w:hanging="0" w:left="0"/>
        <w:rPr/>
      </w:pPr>
      <w:r>
        <w:rPr/>
        <w:t>Use approved devices and support components to connect luminaire to ceiling grid and building structure in a minimum of four locations, spaced near corners of luminaire.</w:t>
      </w:r>
    </w:p>
    <w:p>
      <w:pPr>
        <w:pStyle w:val="PR1"/>
        <w:numPr>
          <w:ilvl w:val="4"/>
          <w:numId w:val="1"/>
        </w:numPr>
        <w:ind w:hanging="0" w:left="0"/>
        <w:rPr/>
      </w:pPr>
      <w:r>
        <w:rPr/>
        <w:t>Comply with requirements in Section 260519 "Low-Voltage Electrical Power Conductors and Cables" for wiring connections.</w:t>
      </w:r>
    </w:p>
    <w:p>
      <w:pPr>
        <w:pStyle w:val="ART"/>
        <w:numPr>
          <w:ilvl w:val="3"/>
          <w:numId w:val="1"/>
        </w:numPr>
        <w:ind w:hanging="0" w:left="0"/>
        <w:rPr/>
      </w:pPr>
      <w:r>
        <w:rPr/>
        <w:t>IDENTIFICATION</w:t>
      </w:r>
    </w:p>
    <w:p>
      <w:pPr>
        <w:pStyle w:val="PR1"/>
        <w:numPr>
          <w:ilvl w:val="4"/>
          <w:numId w:val="1"/>
        </w:numPr>
        <w:ind w:hanging="0" w:left="0"/>
        <w:rPr/>
      </w:pPr>
      <w:r>
        <w:rPr/>
        <w:t>Identify system components, wiring, cabling, and terminals. Install wiring labels with panel and circuit numbers on concealed junction and outlet boxes. Comply with requirements for identification specified in Section 260553 "Identification for Electrical Systems."</w:t>
      </w:r>
    </w:p>
    <w:p>
      <w:pPr>
        <w:pStyle w:val="ART"/>
        <w:numPr>
          <w:ilvl w:val="3"/>
          <w:numId w:val="1"/>
        </w:numPr>
        <w:ind w:hanging="0" w:left="0"/>
        <w:rPr/>
      </w:pPr>
      <w:r>
        <w:rPr/>
        <w:t>FIELD QUALITY CONTROL</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Perform the following tests and inspections:</w:t>
      </w:r>
    </w:p>
    <w:p>
      <w:pPr>
        <w:pStyle w:val="CMT"/>
        <w:rPr/>
      </w:pPr>
      <w:r>
        <w:rPr/>
        <w:t>Coordinate "Operational Test" Subparagraph below with requirements in Section 260923 "Lighting Control Devices."</w:t>
      </w:r>
    </w:p>
    <w:p>
      <w:pPr>
        <w:pStyle w:val="PR2"/>
        <w:numPr>
          <w:ilvl w:val="5"/>
          <w:numId w:val="1"/>
        </w:numPr>
        <w:spacing w:before="240" w:after="0"/>
        <w:ind w:hanging="0" w:left="0"/>
        <w:rPr/>
      </w:pPr>
      <w:r>
        <w:rPr/>
        <w:t>Operational Test: After installing luminaires, switches, and accessories, and after electrical circuitry has been energized, test units to confirm proper operation.</w:t>
      </w:r>
    </w:p>
    <w:p>
      <w:pPr>
        <w:pStyle w:val="PR2"/>
        <w:numPr>
          <w:ilvl w:val="5"/>
          <w:numId w:val="1"/>
        </w:numPr>
        <w:ind w:hanging="0" w:left="0"/>
        <w:rPr/>
      </w:pPr>
      <w:r>
        <w:rPr/>
        <w:t>Test for Emergency Lighting: Interrupt power supply to demonstrate proper operation. Verify transfer from normal power to battery power and retransfer to normal.</w:t>
      </w:r>
    </w:p>
    <w:p>
      <w:pPr>
        <w:pStyle w:val="PR1"/>
        <w:numPr>
          <w:ilvl w:val="4"/>
          <w:numId w:val="1"/>
        </w:numPr>
        <w:ind w:hanging="0" w:left="0"/>
        <w:rPr/>
      </w:pPr>
      <w:r>
        <w:rPr/>
        <w:t>Luminaire will be considered defective if it does not pass operation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STARTUP SERVICE</w:t>
      </w:r>
    </w:p>
    <w:p>
      <w:pPr>
        <w:pStyle w:val="PR1"/>
        <w:numPr>
          <w:ilvl w:val="4"/>
          <w:numId w:val="1"/>
        </w:numPr>
        <w:ind w:hanging="0" w:left="0"/>
        <w:rPr/>
      </w:pPr>
      <w:r>
        <w:rPr/>
        <w:t>Perform startup service.</w:t>
      </w:r>
    </w:p>
    <w:p>
      <w:pPr>
        <w:pStyle w:val="ART"/>
        <w:numPr>
          <w:ilvl w:val="3"/>
          <w:numId w:val="1"/>
        </w:numPr>
        <w:ind w:hanging="0" w:left="0"/>
        <w:rPr/>
      </w:pPr>
      <w:r>
        <w:rPr/>
        <w:t>ADJUSTING</w:t>
      </w:r>
    </w:p>
    <w:p>
      <w:pPr>
        <w:pStyle w:val="CMT"/>
        <w:rPr/>
      </w:pPr>
      <w:r>
        <w:rPr/>
        <w:t>Verify with Owner that adjusting service is required for Project.</w:t>
      </w:r>
    </w:p>
    <w:p>
      <w:pPr>
        <w:pStyle w:val="PR1"/>
        <w:numPr>
          <w:ilvl w:val="4"/>
          <w:numId w:val="1"/>
        </w:numPr>
        <w:ind w:hanging="0" w:left="0"/>
        <w:rPr/>
      </w:pPr>
      <w:r>
        <w:rPr/>
        <w:t>Occupancy Adjustments: When requested within [</w:t>
      </w:r>
      <w:r>
        <w:rPr>
          <w:b/>
        </w:rPr>
        <w:t>12</w:t>
      </w:r>
      <w:r>
        <w:rPr/>
        <w:t>] &lt;</w:t>
      </w:r>
      <w:r>
        <w:rPr>
          <w:b/>
        </w:rPr>
        <w:t>Insert number</w:t>
      </w:r>
      <w:r>
        <w:rPr/>
        <w:t>&gt; months of date of Substantial Completion, provide on-site assistance in adjusting the direction of aim of luminaires to suit occupied conditions. Make up to [</w:t>
      </w:r>
      <w:r>
        <w:rPr>
          <w:b/>
        </w:rPr>
        <w:t>two</w:t>
      </w:r>
      <w:r>
        <w:rPr/>
        <w:t>] &lt;</w:t>
      </w:r>
      <w:r>
        <w:rPr>
          <w:b/>
        </w:rPr>
        <w:t>Insert number</w:t>
      </w:r>
      <w:r>
        <w:rPr/>
        <w:t>&gt; visits to Project during other-than-normal hours for this purpose. Some of this work may be required during hours of darkness.</w:t>
      </w:r>
    </w:p>
    <w:p>
      <w:pPr>
        <w:pStyle w:val="PR2"/>
        <w:numPr>
          <w:ilvl w:val="5"/>
          <w:numId w:val="1"/>
        </w:numPr>
        <w:spacing w:before="240" w:after="0"/>
        <w:ind w:hanging="0" w:left="0"/>
        <w:rPr/>
      </w:pPr>
      <w:r>
        <w:rPr/>
        <w:t>During adjustment visits, inspect all luminaires. Replace lamps or luminaires that are defective.</w:t>
      </w:r>
    </w:p>
    <w:p>
      <w:pPr>
        <w:pStyle w:val="PR2"/>
        <w:numPr>
          <w:ilvl w:val="5"/>
          <w:numId w:val="1"/>
        </w:numPr>
        <w:ind w:hanging="0" w:left="0"/>
        <w:rPr/>
      </w:pPr>
      <w:r>
        <w:rPr/>
        <w:t>Parts and supplies shall be manufacturer's authorized replacement parts and supplies.</w:t>
      </w:r>
    </w:p>
    <w:p>
      <w:pPr>
        <w:pStyle w:val="PR2"/>
        <w:numPr>
          <w:ilvl w:val="5"/>
          <w:numId w:val="1"/>
        </w:numPr>
        <w:ind w:hanging="0" w:left="0"/>
        <w:rPr/>
      </w:pPr>
      <w:r>
        <w:rPr/>
        <w:t>Adjust the aim of luminaires in the presence of the Architect.</w:t>
      </w:r>
    </w:p>
    <w:p>
      <w:pPr>
        <w:pStyle w:val="EOS"/>
        <w:rPr/>
      </w:pPr>
      <w:r>
        <w:rPr/>
        <w:t>END OF SECTION 265113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INCANDESCENT INTERIOR LIGHTING</w:t>
          </w:r>
        </w:p>
      </w:tc>
      <w:tc>
        <w:tcPr>
          <w:tcW w:w="1872" w:type="dxa"/>
          <w:tcBorders/>
        </w:tcPr>
        <w:p>
          <w:pPr>
            <w:pStyle w:val="RJUST"/>
            <w:rPr/>
          </w:pPr>
          <w:r>
            <w:rPr>
              <w:rStyle w:val="NUM"/>
            </w:rPr>
            <w:t>265113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09/19</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19"/>
    <w:docVar w:name="Format" w:val="1"/>
    <w:docVar w:name="MF04" w:val="265113"/>
    <w:docVar w:name="MF95" w:val="16512"/>
    <w:docVar w:name="MFOrigin" w:val="MF04"/>
    <w:docVar w:name="SectionID" w:val="3659"/>
    <w:docVar w:name="SpecType" w:val="MasterSpec"/>
    <w:docVar w:name="Version" w:val="149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5113&amp;ver=09-01-19&amp;format=FL&amp;sid=14969&amp;utm_source=MasterSpec&amp;utm_medium=Word" TargetMode="External"/><Relationship Id="rId3" Type="http://schemas.openxmlformats.org/officeDocument/2006/relationships/hyperlink" Target="http://www.specagent.com/LookUp/?ulid=11582&amp;mf=&amp;src=wd" TargetMode="External"/><Relationship Id="rId4" Type="http://schemas.openxmlformats.org/officeDocument/2006/relationships/hyperlink" Target="http://www.specagent.com/LookUp/?ulid=11583&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2022-09-26T03:41:00Z</dcterms:created>
  <dc:creator>Deltek, Inc.</dc:creator>
  <dc:description/>
  <cp:keywords>BAS-12345-MS80</cp:keywords>
  <dc:language>zh-CN</dc:language>
  <cp:lastModifiedBy>Janice Nacional</cp:lastModifiedBy>
  <dcterms:modified xsi:type="dcterms:W3CDTF">2022-09-26T03:41:00Z</dcterms:modified>
  <cp:revision>2</cp:revision>
  <dc:subject>INCANDESCENT INTERIOR LIGHTING</dc:subject>
  <dc:title>SECTION 265113 - INCANDESCENT INTERIOR LIGHTING</dc:title>
</cp:coreProperties>
</file>