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265123</w:t>
      </w:r>
      <w:r>
        <w:rPr/>
        <w:t xml:space="preserve"> - </w:t>
      </w:r>
      <w:r>
        <w:rPr>
          <w:rStyle w:val="NAM"/>
        </w:rPr>
        <w:t>HID INTERIOR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Luminaires are usually scheduled on Drawings. To coordinate this Section with a Drawing schedule, see the "Luminaire Schedule" Article in the Evaluations.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Ballasts for HID lamps.</w:t>
      </w:r>
    </w:p>
    <w:p>
      <w:pPr>
        <w:pStyle w:val="PR2"/>
        <w:numPr>
          <w:ilvl w:val="5"/>
          <w:numId w:val="1"/>
        </w:numPr>
        <w:rPr/>
      </w:pPr>
      <w:r>
        <w:rPr/>
        <w:t>Quartz lamp lighting controller.</w:t>
      </w:r>
    </w:p>
    <w:p>
      <w:pPr>
        <w:pStyle w:val="PR2"/>
        <w:numPr>
          <w:ilvl w:val="5"/>
          <w:numId w:val="1"/>
        </w:numPr>
        <w:rPr/>
      </w:pPr>
      <w:r>
        <w:rPr/>
        <w:t>HID lamps.</w:t>
      </w:r>
    </w:p>
    <w:p>
      <w:pPr>
        <w:pStyle w:val="PR2"/>
        <w:numPr>
          <w:ilvl w:val="5"/>
          <w:numId w:val="1"/>
        </w:numPr>
        <w:rPr/>
      </w:pPr>
      <w:r>
        <w:rPr/>
        <w:t>Downlight.</w:t>
      </w:r>
    </w:p>
    <w:p>
      <w:pPr>
        <w:pStyle w:val="PR2"/>
        <w:numPr>
          <w:ilvl w:val="5"/>
          <w:numId w:val="1"/>
        </w:numPr>
        <w:rPr/>
      </w:pPr>
      <w:r>
        <w:rPr/>
        <w:t>Highbay, nonlinear.</w:t>
      </w:r>
    </w:p>
    <w:p>
      <w:pPr>
        <w:pStyle w:val="PR2"/>
        <w:numPr>
          <w:ilvl w:val="5"/>
          <w:numId w:val="1"/>
        </w:numPr>
        <w:rPr/>
      </w:pPr>
      <w:r>
        <w:rPr/>
        <w:t>Lowbay.</w:t>
      </w:r>
    </w:p>
    <w:p>
      <w:pPr>
        <w:pStyle w:val="PR2"/>
        <w:numPr>
          <w:ilvl w:val="5"/>
          <w:numId w:val="1"/>
        </w:numPr>
        <w:rPr/>
      </w:pPr>
      <w:r>
        <w:rPr/>
        <w:t>Suspended, nonlinear.</w:t>
      </w:r>
    </w:p>
    <w:p>
      <w:pPr>
        <w:pStyle w:val="PR2"/>
        <w:numPr>
          <w:ilvl w:val="5"/>
          <w:numId w:val="1"/>
        </w:numPr>
        <w:rPr/>
      </w:pPr>
      <w:r>
        <w:rPr/>
        <w:t>Materials.</w:t>
      </w:r>
    </w:p>
    <w:p>
      <w:pPr>
        <w:pStyle w:val="PR2"/>
        <w:numPr>
          <w:ilvl w:val="5"/>
          <w:numId w:val="1"/>
        </w:numPr>
        <w:rPr/>
      </w:pPr>
      <w:r>
        <w:rPr/>
        <w:t>Luminaire support components.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260923 "Lighting Control Devices" for automatic control of lighting, including time switches, photoelectric relays, occupancy sensors, and multipole lighting relays and contactors.</w:t>
      </w:r>
    </w:p>
    <w:p>
      <w:pPr>
        <w:pStyle w:val="PR2"/>
        <w:numPr>
          <w:ilvl w:val="5"/>
          <w:numId w:val="1"/>
        </w:numPr>
        <w:rPr/>
      </w:pPr>
      <w:r>
        <w:rPr/>
        <w:t>Section 260926 "Lighting Control Panelboards" for panelboards used for lighting control.</w:t>
      </w:r>
    </w:p>
    <w:p>
      <w:pPr>
        <w:pStyle w:val="PR2"/>
        <w:numPr>
          <w:ilvl w:val="5"/>
          <w:numId w:val="1"/>
        </w:numPr>
        <w:rPr/>
      </w:pPr>
      <w:r>
        <w:rPr/>
        <w:t>Section 260936 "Modular Dimming Controls" for architectural dimming systems and for dimming controls with dimming ballasts.</w:t>
      </w:r>
    </w:p>
    <w:p>
      <w:pPr>
        <w:pStyle w:val="PR2"/>
        <w:numPr>
          <w:ilvl w:val="5"/>
          <w:numId w:val="1"/>
        </w:numPr>
        <w:rPr/>
      </w:pPr>
      <w:r>
        <w:rPr/>
        <w:t>Section 260943.16 "Addressable Luminaire Lighting Controls" and Section 260943.23 "Relay-Based Lighting Controls" for manual or programmable control systems with low-voltage control wiring or data communication circuits.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CCT: Correlated color temperature.</w:t>
      </w:r>
    </w:p>
    <w:p>
      <w:pPr>
        <w:pStyle w:val="PR1"/>
        <w:numPr>
          <w:ilvl w:val="4"/>
          <w:numId w:val="1"/>
        </w:numPr>
        <w:rPr/>
      </w:pPr>
      <w:r>
        <w:rPr/>
        <w:t>CRI: Color Rendering Index.</w:t>
      </w:r>
    </w:p>
    <w:p>
      <w:pPr>
        <w:pStyle w:val="PR1"/>
        <w:numPr>
          <w:ilvl w:val="4"/>
          <w:numId w:val="1"/>
        </w:numPr>
        <w:rPr/>
      </w:pPr>
      <w:r>
        <w:rPr/>
        <w:t>Fixture: See "Luminaire."</w:t>
      </w:r>
    </w:p>
    <w:p>
      <w:pPr>
        <w:pStyle w:val="PR1"/>
        <w:numPr>
          <w:ilvl w:val="4"/>
          <w:numId w:val="1"/>
        </w:numPr>
        <w:rPr/>
      </w:pPr>
      <w:r>
        <w:rPr/>
        <w:t>Lumen: Measured output of lamp and luminaire, or both.</w:t>
      </w:r>
    </w:p>
    <w:p>
      <w:pPr>
        <w:pStyle w:val="PR1"/>
        <w:numPr>
          <w:ilvl w:val="4"/>
          <w:numId w:val="1"/>
        </w:numPr>
        <w:rPr/>
      </w:pPr>
      <w:r>
        <w:rPr/>
        <w:t>Luminaire: Complete lighting unit, including lamp, reflector, and housing.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Arrange in order of luminaire designation.</w:t>
      </w:r>
    </w:p>
    <w:p>
      <w:pPr>
        <w:pStyle w:val="PR2"/>
        <w:numPr>
          <w:ilvl w:val="5"/>
          <w:numId w:val="1"/>
        </w:numPr>
        <w:rPr/>
      </w:pPr>
      <w:r>
        <w:rPr/>
        <w:t>Include data on features, accessories, and finishes.</w:t>
      </w:r>
    </w:p>
    <w:p>
      <w:pPr>
        <w:pStyle w:val="PR2"/>
        <w:numPr>
          <w:ilvl w:val="5"/>
          <w:numId w:val="1"/>
        </w:numPr>
        <w:rPr/>
      </w:pPr>
      <w:r>
        <w:rPr/>
        <w:t>Include physical description and dimensions of luminaires.</w:t>
      </w:r>
    </w:p>
    <w:p>
      <w:pPr>
        <w:pStyle w:val="PR2"/>
        <w:numPr>
          <w:ilvl w:val="5"/>
          <w:numId w:val="1"/>
        </w:numPr>
        <w:rPr/>
      </w:pPr>
      <w:r>
        <w:rPr/>
        <w:t>Ballast, including BF.</w:t>
      </w:r>
    </w:p>
    <w:p>
      <w:pPr>
        <w:pStyle w:val="PR2"/>
        <w:numPr>
          <w:ilvl w:val="5"/>
          <w:numId w:val="1"/>
        </w:numPr>
        <w:rPr/>
      </w:pPr>
      <w:r>
        <w:rPr/>
        <w:t>Include life, output (lumens, CCT, and CRI), and energy efficiency data.</w:t>
      </w:r>
    </w:p>
    <w:p>
      <w:pPr>
        <w:pStyle w:val="PR2"/>
        <w:numPr>
          <w:ilvl w:val="5"/>
          <w:numId w:val="1"/>
        </w:numPr>
        <w:rPr/>
      </w:pPr>
      <w:r>
        <w:rPr/>
        <w:t>Include photometric data and adjustment factors based on laboratory tests, complying with IES Lighting Measurements Testing and Calculation Guides, for each luminaire type. The adjustment factors shall be for lamps, ballasts, and accessories identical to those indicated for the luminaire as applied in this Project.</w:t>
      </w:r>
    </w:p>
    <w:p>
      <w:pPr>
        <w:pStyle w:val="CMT"/>
        <w:rPr/>
      </w:pPr>
      <w:r>
        <w:rPr/>
        <w:t>Retain "Manufacturers' Certified Data" or "Testing Agency Certified Data" Subparagraph below, or both. Retain first subparagraph if photometric data, based on testing by accredited manufacturers' laboratories, is considered adequate for luminaires in this Project. Retain second subparagraph if photometric data for one or more luminaires are based on independent laboratory tests; coordinate with the Interior Luminaire Schedule on Drawings to indicate which units shall meet this requirement. See the Evaluations.</w:t>
      </w:r>
    </w:p>
    <w:p>
      <w:pPr>
        <w:pStyle w:val="PR3"/>
        <w:numPr>
          <w:ilvl w:val="6"/>
          <w:numId w:val="1"/>
        </w:numPr>
        <w:spacing w:before="240" w:after="0"/>
        <w:rPr/>
      </w:pPr>
      <w:r>
        <w:rPr/>
        <w:t>Manufacturers' Certified Data: Photometric data certified by manufacturer's laboratory with a current accreditation under the NVLAP for Energy Efficient Lighting Products.</w:t>
      </w:r>
    </w:p>
    <w:p>
      <w:pPr>
        <w:pStyle w:val="PR3"/>
        <w:numPr>
          <w:ilvl w:val="6"/>
          <w:numId w:val="1"/>
        </w:numPr>
        <w:rPr/>
      </w:pPr>
      <w:r>
        <w:rPr/>
        <w:t>Testing Agency Certified Data: For indicated luminaires, photometric data certified by a qualified independent testing agency. Photometric data for remaining luminaires shall be certified by manufacturer.</w:t>
      </w:r>
    </w:p>
    <w:p>
      <w:pPr>
        <w:pStyle w:val="CMT"/>
        <w:rPr/>
      </w:pPr>
      <w:r>
        <w:rPr/>
        <w:t>Retain "Shop Drawings" Paragraph below for custom luminaires.</w:t>
      </w:r>
    </w:p>
    <w:p>
      <w:pPr>
        <w:pStyle w:val="PR1"/>
        <w:numPr>
          <w:ilvl w:val="4"/>
          <w:numId w:val="1"/>
        </w:numPr>
        <w:rPr/>
      </w:pPr>
      <w:r>
        <w:rPr/>
        <w:t>Shop Drawings: For nonstandard or custom luminaires.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luminaire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mercury content.&gt;</w:t>
        </w:r>
      </w:hyperlink>
    </w:p>
    <w:p>
      <w:pPr>
        <w:pStyle w:val="PR2"/>
        <w:numPr>
          <w:ilvl w:val="5"/>
          <w:numId w:val="1"/>
        </w:numPr>
        <w:rPr/>
      </w:pPr>
      <w:hyperlink r:id="rId4">
        <w:r>
          <w:rPr>
            <w:rStyle w:val="Hyperlink"/>
          </w:rPr>
          <w:t>&lt;Double click to insert sustainable design text for lighting submittals.&gt;</w:t>
        </w:r>
      </w:hyperlink>
    </w:p>
    <w:p>
      <w:pPr>
        <w:pStyle w:val="CMT"/>
        <w:rPr/>
      </w:pPr>
      <w:r>
        <w:rPr/>
        <w:t>Retain "Samples" Paragraph for custom luminaires and for single-stage samples. Retain "Samples for Initial Selection" and "Samples for Verification" paragraphs for two-stage Samples.</w:t>
      </w:r>
    </w:p>
    <w:p>
      <w:pPr>
        <w:pStyle w:val="PR1"/>
        <w:numPr>
          <w:ilvl w:val="4"/>
          <w:numId w:val="1"/>
        </w:numPr>
        <w:rPr/>
      </w:pPr>
      <w:r>
        <w:rPr/>
        <w:t>Samples: For each luminaire and for each color and texture indicated with standard factory-applied finish.</w:t>
      </w:r>
    </w:p>
    <w:p>
      <w:pPr>
        <w:pStyle w:val="PR1"/>
        <w:numPr>
          <w:ilvl w:val="4"/>
          <w:numId w:val="1"/>
        </w:numPr>
        <w:rPr/>
      </w:pPr>
      <w:r>
        <w:rPr/>
        <w:t>Samples for Initial Selection: For each type of luminaire with custom factory-applied finishes.</w:t>
      </w:r>
    </w:p>
    <w:p>
      <w:pPr>
        <w:pStyle w:val="PR2"/>
        <w:numPr>
          <w:ilvl w:val="5"/>
          <w:numId w:val="1"/>
        </w:numPr>
        <w:spacing w:before="240" w:after="0"/>
        <w:rPr/>
      </w:pPr>
      <w:r>
        <w:rPr/>
        <w:t>Include Samples of luminaires and accessories involving color and finish selection.</w:t>
      </w:r>
    </w:p>
    <w:p>
      <w:pPr>
        <w:pStyle w:val="PR1"/>
        <w:numPr>
          <w:ilvl w:val="4"/>
          <w:numId w:val="1"/>
        </w:numPr>
        <w:rPr/>
      </w:pPr>
      <w:r>
        <w:rPr/>
        <w:t>Samples for Verification: For each type of luminaire.</w:t>
      </w:r>
    </w:p>
    <w:p>
      <w:pPr>
        <w:pStyle w:val="PR2"/>
        <w:numPr>
          <w:ilvl w:val="5"/>
          <w:numId w:val="1"/>
        </w:numPr>
        <w:spacing w:before="240" w:after="0"/>
        <w:rPr/>
      </w:pPr>
      <w:r>
        <w:rPr/>
        <w:t>Include Samples of luminaires and accessories to verify finish selection.</w:t>
      </w:r>
    </w:p>
    <w:p>
      <w:pPr>
        <w:pStyle w:val="PR2"/>
        <w:numPr>
          <w:ilvl w:val="5"/>
          <w:numId w:val="1"/>
        </w:numPr>
        <w:rPr/>
      </w:pPr>
      <w:r>
        <w:rPr/>
        <w:t>Lamps and ballasts, installed.</w:t>
      </w:r>
    </w:p>
    <w:p>
      <w:pPr>
        <w:pStyle w:val="PR2"/>
        <w:numPr>
          <w:ilvl w:val="5"/>
          <w:numId w:val="1"/>
        </w:numPr>
        <w:rPr/>
      </w:pPr>
      <w:r>
        <w:rPr/>
        <w:t>Cords and plugs.</w:t>
      </w:r>
    </w:p>
    <w:p>
      <w:pPr>
        <w:pStyle w:val="PR2"/>
        <w:numPr>
          <w:ilvl w:val="5"/>
          <w:numId w:val="1"/>
        </w:numPr>
        <w:rPr/>
      </w:pPr>
      <w:r>
        <w:rPr/>
        <w:t>Pendant support system.</w:t>
      </w:r>
    </w:p>
    <w:p>
      <w:pPr>
        <w:pStyle w:val="PR1"/>
        <w:numPr>
          <w:ilvl w:val="4"/>
          <w:numId w:val="1"/>
        </w:numPr>
        <w:rPr/>
      </w:pPr>
      <w:r>
        <w:rPr/>
        <w:t>Product Schedule: For luminaires and lamps.[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rPr/>
      </w:pPr>
      <w:r>
        <w:rPr/>
        <w:t>Luminaires.</w:t>
      </w:r>
    </w:p>
    <w:p>
      <w:pPr>
        <w:pStyle w:val="PR2"/>
        <w:numPr>
          <w:ilvl w:val="5"/>
          <w:numId w:val="1"/>
        </w:numPr>
        <w:rPr/>
      </w:pPr>
      <w:r>
        <w:rPr/>
        <w:t>Suspended ceiling components.</w:t>
      </w:r>
    </w:p>
    <w:p>
      <w:pPr>
        <w:pStyle w:val="PR2"/>
        <w:numPr>
          <w:ilvl w:val="5"/>
          <w:numId w:val="1"/>
        </w:numPr>
        <w:rPr/>
      </w:pPr>
      <w:r>
        <w:rPr/>
        <w:t xml:space="preserve">Partitions and millwork that penetrate the ceiling or extend to within </w:t>
      </w:r>
      <w:r>
        <w:rPr>
          <w:rStyle w:val="IP"/>
        </w:rPr>
        <w:t>12 inches</w:t>
      </w:r>
      <w:r>
        <w:rPr>
          <w:rStyle w:val="SI"/>
        </w:rPr>
        <w:t xml:space="preserve"> (300 mm)</w:t>
      </w:r>
      <w:r>
        <w:rPr/>
        <w:t xml:space="preserve"> of the plane of the luminaires.</w:t>
      </w:r>
    </w:p>
    <w:p>
      <w:pPr>
        <w:pStyle w:val="PR2"/>
        <w:numPr>
          <w:ilvl w:val="5"/>
          <w:numId w:val="1"/>
        </w:numPr>
        <w:rPr/>
      </w:pPr>
      <w:r>
        <w:rPr/>
        <w:t>Structural members to which [</w:t>
      </w:r>
      <w:r>
        <w:rPr>
          <w:b/>
        </w:rPr>
        <w:t>equipment</w:t>
      </w:r>
      <w:r>
        <w:rPr/>
        <w:t>] [</w:t>
      </w:r>
      <w:r>
        <w:rPr>
          <w:b/>
        </w:rPr>
        <w:t>and</w:t>
      </w:r>
      <w:r>
        <w:rPr/>
        <w:t>] [</w:t>
      </w:r>
      <w:r>
        <w:rPr>
          <w:b/>
        </w:rPr>
        <w:t>or</w:t>
      </w:r>
      <w:r>
        <w:rPr/>
        <w:t>] luminaires will be attached.</w:t>
      </w:r>
    </w:p>
    <w:p>
      <w:pPr>
        <w:pStyle w:val="PR2"/>
        <w:numPr>
          <w:ilvl w:val="5"/>
          <w:numId w:val="1"/>
        </w:numPr>
        <w:rPr/>
      </w:pPr>
      <w:r>
        <w:rPr/>
        <w:t>Initial access modules for acoustical tile.</w:t>
      </w:r>
    </w:p>
    <w:p>
      <w:pPr>
        <w:pStyle w:val="PR2"/>
        <w:numPr>
          <w:ilvl w:val="5"/>
          <w:numId w:val="1"/>
        </w:numPr>
        <w:rPr/>
      </w:pPr>
      <w:r>
        <w:rPr/>
        <w:t>Items penetrating finished ceiling, including the following:</w:t>
      </w:r>
    </w:p>
    <w:p>
      <w:pPr>
        <w:pStyle w:val="PR3"/>
        <w:numPr>
          <w:ilvl w:val="6"/>
          <w:numId w:val="1"/>
        </w:numPr>
        <w:spacing w:before="240" w:after="0"/>
        <w:rPr/>
      </w:pPr>
      <w:r>
        <w:rPr/>
        <w:t>Other luminaires.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Ceiling-mounted projectors.</w:t>
      </w:r>
    </w:p>
    <w:p>
      <w:pPr>
        <w:pStyle w:val="PR3"/>
        <w:numPr>
          <w:ilvl w:val="6"/>
          <w:numId w:val="1"/>
        </w:numPr>
        <w:rPr/>
      </w:pPr>
      <w:r>
        <w:rPr/>
        <w:t>&lt;</w:t>
      </w:r>
      <w:r>
        <w:rPr>
          <w:b/>
        </w:rPr>
        <w:t>Insert item</w:t>
      </w:r>
      <w:r>
        <w:rPr/>
        <w:t>&gt;.</w:t>
      </w:r>
    </w:p>
    <w:p>
      <w:pPr>
        <w:pStyle w:val="PR2"/>
        <w:numPr>
          <w:ilvl w:val="5"/>
          <w:numId w:val="1"/>
        </w:numPr>
        <w:spacing w:before="240" w:after="0"/>
        <w:rPr/>
      </w:pPr>
      <w:r>
        <w:rPr/>
        <w:t>Moldings.</w:t>
      </w:r>
    </w:p>
    <w:p>
      <w:pPr>
        <w:pStyle w:val="PR2"/>
        <w:numPr>
          <w:ilvl w:val="5"/>
          <w:numId w:val="1"/>
        </w:numPr>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laboratory providing photometric data for luminaires.</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For luminaires,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ballast for bi-level and dimmer-controlled luminaires, from manufacturer.</w:t>
      </w:r>
    </w:p>
    <w:p>
      <w:pPr>
        <w:pStyle w:val="PR1"/>
        <w:numPr>
          <w:ilvl w:val="4"/>
          <w:numId w:val="1"/>
        </w:numPr>
        <w:rPr/>
      </w:pPr>
      <w:r>
        <w:rPr/>
        <w:t>Product Test Reports: For each luminaire, for tests performed by [</w:t>
      </w:r>
      <w:r>
        <w:rPr>
          <w:b/>
        </w:rPr>
        <w:t>manufacturer and witnessed by a qualified testing agency</w:t>
      </w:r>
      <w:r>
        <w:rPr/>
        <w:t>] [</w:t>
      </w:r>
      <w:r>
        <w:rPr>
          <w:b/>
        </w:rPr>
        <w:t>a qualified testing agency</w:t>
      </w:r>
      <w:r>
        <w:rPr/>
        <w:t>].</w:t>
      </w:r>
    </w:p>
    <w:p>
      <w:pPr>
        <w:pStyle w:val="PR1"/>
        <w:numPr>
          <w:ilvl w:val="4"/>
          <w:numId w:val="1"/>
        </w:numPr>
        <w:rPr/>
      </w:pPr>
      <w:r>
        <w:rPr/>
        <w:t>Sample warranty.</w:t>
      </w:r>
    </w:p>
    <w:p>
      <w:pPr>
        <w:pStyle w:val="ART"/>
        <w:numPr>
          <w:ilvl w:val="3"/>
          <w:numId w:val="1"/>
        </w:numPr>
        <w:ind w:hanging="0" w:left="0"/>
        <w:rPr/>
      </w:pPr>
      <w:r>
        <w:rPr/>
        <w:t>CLOSEOUT SUBMITTALS</w:t>
      </w:r>
    </w:p>
    <w:p>
      <w:pPr>
        <w:pStyle w:val="PR1"/>
        <w:numPr>
          <w:ilvl w:val="4"/>
          <w:numId w:val="1"/>
        </w:numPr>
        <w:rPr/>
      </w:pPr>
      <w:r>
        <w:rPr/>
        <w:t>Operation and Maintenance Data: For luminaires and lighting systems to include in maintenance manuals.</w:t>
      </w:r>
    </w:p>
    <w:p>
      <w:pPr>
        <w:pStyle w:val="PR2"/>
        <w:numPr>
          <w:ilvl w:val="5"/>
          <w:numId w:val="1"/>
        </w:numPr>
        <w:spacing w:before="240" w:after="0"/>
        <w:rPr/>
      </w:pPr>
      <w:r>
        <w:rPr/>
        <w:t>Provide a list of all lamp types used on Project; use ANSI and manufacturers' codes.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rPr/>
      </w:pPr>
      <w:r>
        <w:rPr/>
        <w:t>Ballasts: [</w:t>
      </w:r>
      <w:r>
        <w:rPr>
          <w:b/>
        </w:rPr>
        <w:t>One for every 100</w:t>
      </w:r>
      <w:r>
        <w:rPr/>
        <w:t>] &lt;</w:t>
      </w:r>
      <w:r>
        <w:rPr>
          <w:b/>
        </w:rPr>
        <w:t>Insert quantity</w:t>
      </w:r>
      <w:r>
        <w:rPr/>
        <w:t>&gt; of each type and rating installed. Furnish at least one of each type.</w:t>
      </w:r>
    </w:p>
    <w:p>
      <w:pPr>
        <w:pStyle w:val="PR2"/>
        <w:numPr>
          <w:ilvl w:val="5"/>
          <w:numId w:val="1"/>
        </w:numPr>
        <w:rPr/>
      </w:pPr>
      <w:r>
        <w:rPr/>
        <w:t>Globes and Guards: [</w:t>
      </w:r>
      <w:r>
        <w:rPr>
          <w:b/>
        </w:rPr>
        <w:t>One for every 20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rPr/>
      </w:pPr>
      <w:r>
        <w:rPr/>
        <w:t>Luminaire Photometric Data Testing Laboratory Qualifications:</w:t>
      </w:r>
    </w:p>
    <w:p>
      <w:pPr>
        <w:pStyle w:val="CMT"/>
        <w:rPr/>
      </w:pPr>
      <w:r>
        <w:rPr/>
        <w:t>Retain one of two subparagraphs below, or both,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rPr/>
      </w:pPr>
      <w:r>
        <w:rPr/>
        <w:t>Luminaire manufacturer's laboratory is accredited under the NVLAP for Energy Efficient Lighting Products.</w:t>
      </w:r>
    </w:p>
    <w:p>
      <w:pPr>
        <w:pStyle w:val="PR2"/>
        <w:numPr>
          <w:ilvl w:val="5"/>
          <w:numId w:val="1"/>
        </w:numPr>
        <w:rPr/>
      </w:pPr>
      <w:r>
        <w:rPr/>
        <w:t>Provided by an independent agency, with the experience and capability to conduct the testing indicated, that is an NRTL as defined by OSHA in 29 CFR 1910.7, accredited under the NVLAP for Energy Efficient Lighting Products, and complying with the applicable IES testing standards.</w:t>
      </w:r>
    </w:p>
    <w:p>
      <w:pPr>
        <w:pStyle w:val="PR1"/>
        <w:numPr>
          <w:ilvl w:val="4"/>
          <w:numId w:val="1"/>
        </w:numPr>
        <w:rPr/>
      </w:pPr>
      <w:r>
        <w:rPr/>
        <w:t>Mockups: For interior luminaires in room or module mockups, complete with power and control connections.</w:t>
      </w:r>
    </w:p>
    <w:p>
      <w:pPr>
        <w:pStyle w:val="PR2"/>
        <w:numPr>
          <w:ilvl w:val="5"/>
          <w:numId w:val="1"/>
        </w:numPr>
        <w:spacing w:before="240" w:after="0"/>
        <w:rPr/>
      </w:pPr>
      <w:r>
        <w:rPr/>
        <w:t>Obtain Architect's approval of luminaires in mockups before starting installations.</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before shipping.</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rPr/>
      </w:pPr>
      <w:r>
        <w:rPr/>
        <w:t>Warranty: Manufacturer and Installer agree to repair or replace components of luminaires that fail in materials or workmanship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written,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rPr/>
      </w:pPr>
      <w:r>
        <w:rPr/>
        <w:t>Seismic Performance:</w:t>
      </w:r>
    </w:p>
    <w:p>
      <w:pPr>
        <w:pStyle w:val="CMT"/>
        <w:rPr/>
      </w:pPr>
      <w:r>
        <w:rPr/>
        <w:t>Retain one of first two subparagraphs below with "Seismic Qualification Data"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rPr/>
      </w:pPr>
      <w:r>
        <w:rPr/>
        <w:t>Luminaires shall withstand the effects of earthquake motions determined according to [</w:t>
      </w:r>
      <w:r>
        <w:rPr>
          <w:b/>
        </w:rPr>
        <w:t>ASCE/SEI 7</w:t>
      </w:r>
      <w:r>
        <w:rPr/>
        <w:t>] &lt;</w:t>
      </w:r>
      <w:r>
        <w:rPr>
          <w:b/>
        </w:rPr>
        <w:t>Insert requirement</w:t>
      </w:r>
      <w:r>
        <w:rPr/>
        <w:t>&gt;.</w:t>
      </w:r>
    </w:p>
    <w:p>
      <w:pPr>
        <w:pStyle w:val="PR2"/>
        <w:numPr>
          <w:ilvl w:val="5"/>
          <w:numId w:val="1"/>
        </w:numPr>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ART"/>
        <w:numPr>
          <w:ilvl w:val="3"/>
          <w:numId w:val="1"/>
        </w:numPr>
        <w:ind w:hanging="0" w:left="0"/>
        <w:rPr/>
      </w:pPr>
      <w:r>
        <w:rPr/>
        <w:t>LUMINAIRE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NRTL Compliance: Luminaires for hazardous locations shall be listed and labeled for indicated class and division of hazard by an NRTL.</w:t>
      </w:r>
    </w:p>
    <w:p>
      <w:pPr>
        <w:pStyle w:val="CMT"/>
        <w:rPr/>
      </w:pPr>
      <w:r>
        <w:rPr/>
        <w:t>Retain "UL Compliance" Paragraph below for luminaires to be installed in nonhazardous locations that are intended to be installed on branch circuits of 600 V or less between conductors and if luminaires are not to be used for any of the following: amateur movie lights, aquarium lights, cabinet lights, decorative lighting strings, combination fan/IR lamps used for heating, electric signs, exit signs, junction boxes for swimming pool luminaires, lamp adapters, low-level path marking and lighting systems, low-voltage landscape lighting, low-voltage marine lighting, luminaires for hazardous locations, marine-type luminaires, portable luminaires, self-ballasted lamps, stage and studio luminaires, submersible luminaires, track-lighting systems, and under cabinet lights. If required, insert applicable standard(s) for desired type of lighting. See UL 1598 for exceptions.</w:t>
      </w:r>
    </w:p>
    <w:p>
      <w:pPr>
        <w:pStyle w:val="PR1"/>
        <w:numPr>
          <w:ilvl w:val="4"/>
          <w:numId w:val="1"/>
        </w:numPr>
        <w:rPr/>
      </w:pPr>
      <w:r>
        <w:rPr/>
        <w:t>UL Compliance: Comply with [</w:t>
      </w:r>
      <w:r>
        <w:rPr>
          <w:b/>
        </w:rPr>
        <w:t>UL 1598</w:t>
      </w:r>
      <w:r>
        <w:rPr/>
        <w:t>] &lt;</w:t>
      </w:r>
      <w:r>
        <w:rPr>
          <w:b/>
        </w:rPr>
        <w:t>Insert standard</w:t>
      </w:r>
      <w:r>
        <w:rPr/>
        <w:t>&gt;.</w:t>
      </w:r>
    </w:p>
    <w:p>
      <w:pPr>
        <w:pStyle w:val="CMT"/>
        <w:rPr/>
      </w:pPr>
      <w:r>
        <w:rPr/>
        <w:t>Coordinate "FM Global Compliance" Paragraph below with Drawings.</w:t>
      </w:r>
    </w:p>
    <w:p>
      <w:pPr>
        <w:pStyle w:val="PR1"/>
        <w:numPr>
          <w:ilvl w:val="4"/>
          <w:numId w:val="1"/>
        </w:numPr>
        <w:rPr/>
      </w:pPr>
      <w:r>
        <w:rPr/>
        <w:t>FM Global Compliance: Luminaires for hazardous locations shall be listed and labeled for indicated class and division of hazard by FM Global.</w:t>
      </w:r>
    </w:p>
    <w:p>
      <w:pPr>
        <w:pStyle w:val="PR1"/>
        <w:numPr>
          <w:ilvl w:val="4"/>
          <w:numId w:val="1"/>
        </w:numPr>
        <w:rPr/>
      </w:pPr>
      <w:r>
        <w:rPr/>
        <w:t>Lamp base complying with [</w:t>
      </w:r>
      <w:r>
        <w:rPr>
          <w:b/>
        </w:rPr>
        <w:t>ANSI C81.61</w:t>
      </w:r>
      <w:r>
        <w:rPr/>
        <w:t>] [</w:t>
      </w:r>
      <w:r>
        <w:rPr>
          <w:b/>
        </w:rPr>
        <w:t>or</w:t>
      </w:r>
      <w:r>
        <w:rPr/>
        <w:t>] [</w:t>
      </w:r>
      <w:r>
        <w:rPr>
          <w:b/>
        </w:rPr>
        <w:t>IEC 60061-1</w:t>
      </w:r>
      <w:r>
        <w:rPr/>
        <w:t>].</w:t>
      </w:r>
    </w:p>
    <w:p>
      <w:pPr>
        <w:pStyle w:val="PR1"/>
        <w:numPr>
          <w:ilvl w:val="4"/>
          <w:numId w:val="1"/>
        </w:numPr>
        <w:rPr/>
      </w:pPr>
      <w:r>
        <w:rPr/>
        <w:t>Nominal Operating Voltage: [</w:t>
      </w:r>
      <w:r>
        <w:rPr>
          <w:b/>
        </w:rPr>
        <w:t>120 V ac</w:t>
      </w:r>
      <w:r>
        <w:rPr/>
        <w:t>] [</w:t>
      </w:r>
      <w:r>
        <w:rPr>
          <w:b/>
        </w:rPr>
        <w:t>240 V ac</w:t>
      </w:r>
      <w:r>
        <w:rPr/>
        <w:t>] [</w:t>
      </w:r>
      <w:r>
        <w:rPr>
          <w:b/>
        </w:rPr>
        <w:t>277 V ac</w:t>
      </w:r>
      <w:r>
        <w:rPr/>
        <w:t>].</w:t>
      </w:r>
    </w:p>
    <w:p>
      <w:pPr>
        <w:pStyle w:val="PR1"/>
        <w:numPr>
          <w:ilvl w:val="4"/>
          <w:numId w:val="1"/>
        </w:numPr>
        <w:rPr/>
      </w:pPr>
      <w:r>
        <w:rPr/>
        <w:t>Recessed Luminaires: Comply with NEMA LE 4.</w:t>
      </w:r>
    </w:p>
    <w:p>
      <w:pPr>
        <w:pStyle w:val="CMT"/>
        <w:rPr/>
      </w:pPr>
      <w:r>
        <w:rPr/>
        <w:t>Retain "Electromagnetic-Interference Filters" Paragraph below for special applications where freedom from conducted electromagnetic interference is critical. Coordinate with the Interior Luminaire Schedule on Drawings.</w:t>
      </w:r>
    </w:p>
    <w:p>
      <w:pPr>
        <w:pStyle w:val="PR1"/>
        <w:numPr>
          <w:ilvl w:val="4"/>
          <w:numId w:val="1"/>
        </w:numPr>
        <w:rPr/>
      </w:pPr>
      <w:r>
        <w:rPr/>
        <w:t>Electromagnetic-Interference Filters: Factory installed to suppress conducted electromagnetic interference according to MIL-STD-461E. Fabricate luminaires with one filter on each ballast indicated to require a filter.</w:t>
      </w:r>
    </w:p>
    <w:p>
      <w:pPr>
        <w:pStyle w:val="ART"/>
        <w:numPr>
          <w:ilvl w:val="3"/>
          <w:numId w:val="1"/>
        </w:numPr>
        <w:ind w:hanging="0" w:left="0"/>
        <w:rPr/>
      </w:pPr>
      <w:r>
        <w:rPr/>
        <w:t>BALLASTS FOR HID LAMPS</w:t>
      </w:r>
    </w:p>
    <w:p>
      <w:pPr>
        <w:pStyle w:val="CMT"/>
        <w:rPr/>
      </w:pPr>
      <w:r>
        <w:rPr/>
        <w:t>"Electromagnetic Ballast for Metal Halide Lamps" and "Electronic Ballast for Metal Halide Lamps" paragraphs below specify the default ballast type for metal halide luminaires. If Project has applications for other than the default ballasts, and if both ballast types are required, indicate the ballast type in the Interior Luminaire Schedule on Drawings. See the Evaluations.</w:t>
      </w:r>
    </w:p>
    <w:p>
      <w:pPr>
        <w:pStyle w:val="PR1"/>
        <w:numPr>
          <w:ilvl w:val="4"/>
          <w:numId w:val="1"/>
        </w:numPr>
        <w:rPr/>
      </w:pPr>
      <w:r>
        <w:rPr/>
        <w:t>Electromagnetic Ballast for Metal Halide Lamps: Comply with ANSI C82.4 and UL 1029. Include the following features unless otherwise indicated:</w:t>
      </w:r>
    </w:p>
    <w:p>
      <w:pPr>
        <w:pStyle w:val="PR2"/>
        <w:numPr>
          <w:ilvl w:val="5"/>
          <w:numId w:val="1"/>
        </w:numPr>
        <w:spacing w:before="240" w:after="0"/>
        <w:rPr/>
      </w:pPr>
      <w:r>
        <w:rPr/>
        <w:t>Ballast Circuit: Constant-wattage autotransformer or regulating high-power-factor type.</w:t>
      </w:r>
    </w:p>
    <w:p>
      <w:pPr>
        <w:pStyle w:val="PR2"/>
        <w:numPr>
          <w:ilvl w:val="5"/>
          <w:numId w:val="1"/>
        </w:numPr>
        <w:rPr/>
      </w:pPr>
      <w:r>
        <w:rPr/>
        <w:t xml:space="preserve">Minimum Starting Temperature: </w:t>
      </w:r>
      <w:r>
        <w:rPr>
          <w:rStyle w:val="IP"/>
        </w:rPr>
        <w:t>Minus 22 deg F</w:t>
      </w:r>
      <w:r>
        <w:rPr>
          <w:rStyle w:val="SI"/>
        </w:rPr>
        <w:t xml:space="preserve"> (Minus 30 deg C)</w:t>
      </w:r>
      <w:r>
        <w:rPr/>
        <w:t xml:space="preserve"> for single-lamp ballasts.</w:t>
      </w:r>
    </w:p>
    <w:p>
      <w:pPr>
        <w:pStyle w:val="PR2"/>
        <w:numPr>
          <w:ilvl w:val="5"/>
          <w:numId w:val="1"/>
        </w:numPr>
        <w:rPr/>
      </w:pPr>
      <w:r>
        <w:rPr/>
        <w:t xml:space="preserve">Rated Ambient Operating Temperature: </w:t>
      </w:r>
      <w:r>
        <w:rPr>
          <w:rStyle w:val="IP"/>
        </w:rPr>
        <w:t>104 deg F</w:t>
      </w:r>
      <w:r>
        <w:rPr>
          <w:rStyle w:val="SI"/>
        </w:rPr>
        <w:t xml:space="preserve"> (40 deg C)</w:t>
      </w:r>
      <w:r>
        <w:rPr/>
        <w:t>.</w:t>
      </w:r>
    </w:p>
    <w:p>
      <w:pPr>
        <w:pStyle w:val="PR2"/>
        <w:numPr>
          <w:ilvl w:val="5"/>
          <w:numId w:val="1"/>
        </w:numPr>
        <w:rPr/>
      </w:pPr>
      <w:r>
        <w:rPr/>
        <w:t>Open-circuit operation that will not reduce average life.</w:t>
      </w:r>
    </w:p>
    <w:p>
      <w:pPr>
        <w:pStyle w:val="CMT"/>
        <w:rPr/>
      </w:pPr>
      <w:r>
        <w:rPr/>
        <w:t>Retain "Low-Noise Ballasts" Subparagraph below if ballast hum is audible above ambient sound levels and exceeds recommended noise-criterion rating for particular room or area. Coordinate with the Interior Luminaire Schedule on Drawings.</w:t>
      </w:r>
    </w:p>
    <w:p>
      <w:pPr>
        <w:pStyle w:val="PR2"/>
        <w:numPr>
          <w:ilvl w:val="5"/>
          <w:numId w:val="1"/>
        </w:numPr>
        <w:rPr/>
      </w:pPr>
      <w:r>
        <w:rPr/>
        <w:t>Low-Noise Ballasts: Manufacturers' standard epoxy-encapsulated models designed to minimize audible luminaire noise.</w:t>
      </w:r>
    </w:p>
    <w:p>
      <w:pPr>
        <w:pStyle w:val="CMT"/>
        <w:rPr/>
      </w:pPr>
      <w:r>
        <w:rPr/>
        <w:t>Retain "Electronic Ballast for Metal Halide Lamps" Paragraph below if Project includes pulse-start, metal halide fixtures with electronic ballasts. See the Evaluations for discussion.</w:t>
      </w:r>
    </w:p>
    <w:p>
      <w:pPr>
        <w:pStyle w:val="PR1"/>
        <w:numPr>
          <w:ilvl w:val="4"/>
          <w:numId w:val="1"/>
        </w:numPr>
        <w:rPr/>
      </w:pPr>
      <w:r>
        <w:rPr/>
        <w:t>Electronic Ballast for Metal Halide Lamps: Include the following features unless otherwise indicated:</w:t>
      </w:r>
    </w:p>
    <w:p>
      <w:pPr>
        <w:pStyle w:val="CMT"/>
        <w:rPr/>
      </w:pPr>
      <w:r>
        <w:rPr/>
        <w:t>In "Minimum Starting Temperature" Subparagraph below, retain second option for Project locations exposed to arctic temperatures. Consider using enclosure heater.</w:t>
      </w:r>
    </w:p>
    <w:p>
      <w:pPr>
        <w:pStyle w:val="PR2"/>
        <w:numPr>
          <w:ilvl w:val="5"/>
          <w:numId w:val="1"/>
        </w:numPr>
        <w:spacing w:before="240" w:after="0"/>
        <w:rPr/>
      </w:pPr>
      <w:r>
        <w:rPr/>
        <w:t>Minimum Starting Temperature: [</w:t>
      </w:r>
      <w:r>
        <w:rPr>
          <w:rStyle w:val="IP"/>
          <w:b/>
        </w:rPr>
        <w:t>Minus 20 deg F</w:t>
      </w:r>
      <w:r>
        <w:rPr>
          <w:rStyle w:val="SI"/>
          <w:b/>
        </w:rPr>
        <w:t xml:space="preserve"> (Minus 29 deg C)</w:t>
      </w:r>
      <w:r>
        <w:rPr/>
        <w:t>] [</w:t>
      </w:r>
      <w:r>
        <w:rPr>
          <w:rStyle w:val="IP"/>
          <w:b/>
        </w:rPr>
        <w:t>Minus 40 deg F</w:t>
      </w:r>
      <w:r>
        <w:rPr>
          <w:rStyle w:val="SI"/>
          <w:b/>
        </w:rPr>
        <w:t xml:space="preserve"> (Minus 40 deg C)</w:t>
      </w:r>
      <w:r>
        <w:rPr/>
        <w:t>] for single-lamp ballasts.</w:t>
      </w:r>
    </w:p>
    <w:p>
      <w:pPr>
        <w:pStyle w:val="PR2"/>
        <w:numPr>
          <w:ilvl w:val="5"/>
          <w:numId w:val="1"/>
        </w:numPr>
        <w:rPr/>
      </w:pPr>
      <w:r>
        <w:rPr/>
        <w:t xml:space="preserve">Rated Ambient Operating Temperature: </w:t>
      </w:r>
      <w:r>
        <w:rPr>
          <w:rStyle w:val="IP"/>
        </w:rPr>
        <w:t>130 deg F</w:t>
      </w:r>
      <w:r>
        <w:rPr>
          <w:rStyle w:val="SI"/>
        </w:rPr>
        <w:t xml:space="preserve"> (54 deg C)</w:t>
      </w:r>
      <w:r>
        <w:rPr/>
        <w:t>.</w:t>
      </w:r>
    </w:p>
    <w:p>
      <w:pPr>
        <w:pStyle w:val="PR2"/>
        <w:numPr>
          <w:ilvl w:val="5"/>
          <w:numId w:val="1"/>
        </w:numPr>
        <w:rPr/>
      </w:pPr>
      <w:r>
        <w:rPr/>
        <w:t>Lamp end-of-life detection and shutdown circuit.</w:t>
      </w:r>
    </w:p>
    <w:p>
      <w:pPr>
        <w:pStyle w:val="PR2"/>
        <w:numPr>
          <w:ilvl w:val="5"/>
          <w:numId w:val="1"/>
        </w:numPr>
        <w:rPr/>
      </w:pPr>
      <w:r>
        <w:rPr/>
        <w:t>Sound Rating: Class A.</w:t>
      </w:r>
    </w:p>
    <w:p>
      <w:pPr>
        <w:pStyle w:val="PR2"/>
        <w:numPr>
          <w:ilvl w:val="5"/>
          <w:numId w:val="1"/>
        </w:numPr>
        <w:rPr/>
      </w:pPr>
      <w:r>
        <w:rPr/>
        <w:t>Total Harmonic Distortion Rating: Less than [</w:t>
      </w:r>
      <w:r>
        <w:rPr>
          <w:b/>
        </w:rPr>
        <w:t>20</w:t>
      </w:r>
      <w:r>
        <w:rPr/>
        <w:t>] &lt;</w:t>
      </w:r>
      <w:r>
        <w:rPr>
          <w:b/>
        </w:rPr>
        <w:t>Insert number</w:t>
      </w:r>
      <w:r>
        <w:rPr/>
        <w:t>&gt; percent.</w:t>
      </w:r>
    </w:p>
    <w:p>
      <w:pPr>
        <w:pStyle w:val="PR2"/>
        <w:numPr>
          <w:ilvl w:val="5"/>
          <w:numId w:val="1"/>
        </w:numPr>
        <w:rPr/>
      </w:pPr>
      <w:r>
        <w:rPr/>
        <w:t>Surge Protection: IEEE C62.41.1 and IEEE C62.41.2, Category A or better.</w:t>
      </w:r>
    </w:p>
    <w:p>
      <w:pPr>
        <w:pStyle w:val="PR2"/>
        <w:numPr>
          <w:ilvl w:val="5"/>
          <w:numId w:val="1"/>
        </w:numPr>
        <w:rPr/>
      </w:pPr>
      <w:r>
        <w:rPr/>
        <w:t>Lamp Current Crest Factor: 1.5 or less.</w:t>
      </w:r>
    </w:p>
    <w:p>
      <w:pPr>
        <w:pStyle w:val="PR2"/>
        <w:numPr>
          <w:ilvl w:val="5"/>
          <w:numId w:val="1"/>
        </w:numPr>
        <w:rPr/>
      </w:pPr>
      <w:r>
        <w:rPr/>
        <w:t>Power Factor: 0.90 or higher.</w:t>
      </w:r>
    </w:p>
    <w:p>
      <w:pPr>
        <w:pStyle w:val="CMT"/>
        <w:rPr/>
      </w:pPr>
      <w:r>
        <w:rPr/>
        <w:t>See "Ballasts" Article in the Evaluations for discussion on CFR compliance required in "Interference" Subparagraph below.</w:t>
      </w:r>
    </w:p>
    <w:p>
      <w:pPr>
        <w:pStyle w:val="PR2"/>
        <w:numPr>
          <w:ilvl w:val="5"/>
          <w:numId w:val="1"/>
        </w:numPr>
        <w:rPr/>
      </w:pPr>
      <w:r>
        <w:rPr/>
        <w:t>Interference: Comply with 47 CFR 18, Ch. 1, Subpart C, for limitations on electromagnetic and radio-frequency interference for nonconsumer equipment.</w:t>
      </w:r>
    </w:p>
    <w:p>
      <w:pPr>
        <w:pStyle w:val="PR2"/>
        <w:numPr>
          <w:ilvl w:val="5"/>
          <w:numId w:val="1"/>
        </w:numPr>
        <w:rPr/>
      </w:pPr>
      <w:r>
        <w:rPr/>
        <w:t>Protection: Class P thermal cutout.</w:t>
      </w:r>
    </w:p>
    <w:p>
      <w:pPr>
        <w:pStyle w:val="CMT"/>
        <w:rPr/>
      </w:pPr>
      <w:r>
        <w:rPr/>
        <w:t>Retain "Instant-Restrike Device" Subparagraph below if extinguishing of high-pressure sodium lamps caused by momentary power interruptions is unacceptable for safety, security, or other reasons. When this Section was written, this device was available for high-pressure lamps in sizes up to 150 W. Dual-arc tube lamp features specified in "HID Lamps" Article may also be considered. Verify, with manufacturers, availability of individual ratings before scheduling or specifying.</w:t>
      </w:r>
    </w:p>
    <w:p>
      <w:pPr>
        <w:pStyle w:val="PR2"/>
        <w:numPr>
          <w:ilvl w:val="5"/>
          <w:numId w:val="1"/>
        </w:numPr>
        <w:rPr/>
      </w:pPr>
      <w:r>
        <w:rPr/>
        <w:t>Instant-Restrike Device: Integral with ballast or solid-state potted module, factory installed within fixture and compatible with lamps, ballasts, and mogul sockets up to 150 W.</w:t>
      </w:r>
    </w:p>
    <w:p>
      <w:pPr>
        <w:pStyle w:val="ART"/>
        <w:numPr>
          <w:ilvl w:val="3"/>
          <w:numId w:val="1"/>
        </w:numPr>
        <w:ind w:hanging="0" w:left="0"/>
        <w:rPr/>
      </w:pPr>
      <w:r>
        <w:rPr/>
        <w:t>QUARTZ LAMP LIGHTING CONTROLLER</w:t>
      </w:r>
    </w:p>
    <w:p>
      <w:pPr>
        <w:pStyle w:val="PR1"/>
        <w:numPr>
          <w:ilvl w:val="4"/>
          <w:numId w:val="1"/>
        </w:numPr>
        <w:rPr/>
      </w:pPr>
      <w:r>
        <w:rPr/>
        <w:t>General Requirements for Controllers: Factory installed by luminaire manufacturer. Comply with UL 1598.</w:t>
      </w:r>
    </w:p>
    <w:p>
      <w:pPr>
        <w:pStyle w:val="PR1"/>
        <w:numPr>
          <w:ilvl w:val="4"/>
          <w:numId w:val="1"/>
        </w:numPr>
        <w:rPr/>
      </w:pPr>
      <w:r>
        <w:rPr/>
        <w:t>Standby (Quartz Restrike): Automatically switches quartz lamp on when an HID lamp in the fixture is initially energized and during the HID lamp restrike period after brief power outages.</w:t>
      </w:r>
    </w:p>
    <w:p>
      <w:pPr>
        <w:pStyle w:val="PR1"/>
        <w:numPr>
          <w:ilvl w:val="4"/>
          <w:numId w:val="1"/>
        </w:numPr>
        <w:rPr/>
      </w:pPr>
      <w:r>
        <w:rPr/>
        <w:t>Connections: Designed for a single branch-circuit connection.</w:t>
      </w:r>
    </w:p>
    <w:p>
      <w:pPr>
        <w:pStyle w:val="PR1"/>
        <w:numPr>
          <w:ilvl w:val="4"/>
          <w:numId w:val="1"/>
        </w:numPr>
        <w:rPr/>
      </w:pPr>
      <w:r>
        <w:rPr/>
        <w:t>Switching Off: Automatically switches quartz lamp off when HID lamp [</w:t>
      </w:r>
      <w:r>
        <w:rPr>
          <w:b/>
        </w:rPr>
        <w:t>strikes</w:t>
      </w:r>
      <w:r>
        <w:rPr/>
        <w:t>] [</w:t>
      </w:r>
      <w:r>
        <w:rPr>
          <w:b/>
        </w:rPr>
        <w:t>reaches approximately 60 percent light output</w:t>
      </w:r>
      <w:r>
        <w:rPr/>
        <w:t>].</w:t>
      </w:r>
    </w:p>
    <w:p>
      <w:pPr>
        <w:pStyle w:val="ART"/>
        <w:numPr>
          <w:ilvl w:val="3"/>
          <w:numId w:val="1"/>
        </w:numPr>
        <w:ind w:hanging="0" w:left="0"/>
        <w:rPr/>
      </w:pPr>
      <w:r>
        <w:rPr/>
        <w:t>HID LAMPS</w:t>
      </w:r>
    </w:p>
    <w:p>
      <w:pPr>
        <w:pStyle w:val="CMT"/>
        <w:rPr/>
      </w:pPr>
      <w:r>
        <w:rPr/>
        <w:t>Coordinate this article with Drawings. Where color rendition or color uniformity is important and several types of HID lamps are used, provide consistent manufacturer designations or ANSI lamp designations to define requirements.</w:t>
      </w:r>
    </w:p>
    <w:p>
      <w:pPr>
        <w:pStyle w:val="PR1"/>
        <w:numPr>
          <w:ilvl w:val="4"/>
          <w:numId w:val="1"/>
        </w:numPr>
        <w:rPr/>
      </w:pPr>
      <w:r>
        <w:rPr/>
        <w:t>High-Pressure Sodium Lamps: ANSI C78.42, CRI of 21 (minimum), color temperature [</w:t>
      </w:r>
      <w:r>
        <w:rPr>
          <w:b/>
        </w:rPr>
        <w:t>1900</w:t>
      </w:r>
      <w:r>
        <w:rPr/>
        <w:t>] &lt;</w:t>
      </w:r>
      <w:r>
        <w:rPr>
          <w:b/>
        </w:rPr>
        <w:t>Insert value</w:t>
      </w:r>
      <w:r>
        <w:rPr/>
        <w:t>&gt; K, and average rated life of 24,000 hours, minimum.</w:t>
      </w:r>
    </w:p>
    <w:p>
      <w:pPr>
        <w:pStyle w:val="CMT"/>
        <w:rPr/>
      </w:pPr>
      <w:r>
        <w:rPr/>
        <w:t>Retain "Dual-Arc Tube Lamps" Subparagraph below if extinguishing of high-pressure sodium lamps caused by momentary power interruptions is unacceptable for safety, security, or other reasons. Instant-restrike device specified in "Ballasts" Article in the Evaluations may also be considered. Verify, with manufacturers, availability of individual ratings before scheduling or specifying.</w:t>
      </w:r>
    </w:p>
    <w:p>
      <w:pPr>
        <w:pStyle w:val="PR2"/>
        <w:numPr>
          <w:ilvl w:val="5"/>
          <w:numId w:val="1"/>
        </w:numPr>
        <w:spacing w:before="240" w:after="0"/>
        <w:rPr/>
      </w:pPr>
      <w:r>
        <w:rPr/>
        <w:t>Dual-Arc Tube Lamps: Arranged so only one of two arc tubes is lighted at one time and, when power is restored after an outage, the cooler arc tube, with lower internal pressure, lights instantly, providing an immediate 8 to 15 percent of normal light output.</w:t>
      </w:r>
    </w:p>
    <w:p>
      <w:pPr>
        <w:pStyle w:val="CMT"/>
        <w:rPr/>
      </w:pPr>
      <w:r>
        <w:rPr/>
        <w:t>ANSI has a separate standard for each conventional metal halide lamp, unlike the organization's standards for low- and high-pressure sodium lamps. Consider including the standard number in the Interior Luminaire Schedule on Drawings. Wattage and mean lumen output ratings for each lamp may be included in the Interior Luminaire Schedule on Drawings.</w:t>
      </w:r>
    </w:p>
    <w:p>
      <w:pPr>
        <w:pStyle w:val="PR1"/>
        <w:numPr>
          <w:ilvl w:val="4"/>
          <w:numId w:val="1"/>
        </w:numPr>
        <w:rPr/>
      </w:pPr>
      <w:r>
        <w:rPr/>
        <w:t>Metal Halide Lamps: ANSI C78.43, with minimum CRI of [</w:t>
      </w:r>
      <w:r>
        <w:rPr>
          <w:b/>
        </w:rPr>
        <w:t>65</w:t>
      </w:r>
      <w:r>
        <w:rPr/>
        <w:t>] &lt;</w:t>
      </w:r>
      <w:r>
        <w:rPr>
          <w:b/>
        </w:rPr>
        <w:t>Insert value</w:t>
      </w:r>
      <w:r>
        <w:rPr/>
        <w:t>&gt; and color temperature [</w:t>
      </w:r>
      <w:r>
        <w:rPr>
          <w:b/>
        </w:rPr>
        <w:t>4000</w:t>
      </w:r>
      <w:r>
        <w:rPr/>
        <w:t>] &lt;</w:t>
      </w:r>
      <w:r>
        <w:rPr>
          <w:b/>
        </w:rPr>
        <w:t>Insert value</w:t>
      </w:r>
      <w:r>
        <w:rPr/>
        <w:t>&gt; K.</w:t>
      </w:r>
    </w:p>
    <w:p>
      <w:pPr>
        <w:pStyle w:val="CMT"/>
        <w:rPr/>
      </w:pPr>
      <w:r>
        <w:rPr/>
        <w:t>Pulse-start, metal halide lamps in "Pulse-Start, Metal Halide Lamps" Paragraph below are available in ratings from 30 to 1000 W and provide higher lumen maintenance and reduced color-shift throughout the life of the lamp, compared with basic metal halide lamps. This may permit use of lower-wattage lamps to provide the same maintained illumination level provided by an equal number of conventional metal halide lamps. Consult manufacturers to verify compatibility of lamps with ballasts and fixtures.</w:t>
      </w:r>
    </w:p>
    <w:p>
      <w:pPr>
        <w:pStyle w:val="PR1"/>
        <w:numPr>
          <w:ilvl w:val="4"/>
          <w:numId w:val="1"/>
        </w:numPr>
        <w:rPr/>
      </w:pPr>
      <w:r>
        <w:rPr/>
        <w:t>Pulse-Start, Metal Halide Lamps: Minimum CRI of [</w:t>
      </w:r>
      <w:r>
        <w:rPr>
          <w:b/>
        </w:rPr>
        <w:t>65</w:t>
      </w:r>
      <w:r>
        <w:rPr/>
        <w:t>] &lt;</w:t>
      </w:r>
      <w:r>
        <w:rPr>
          <w:b/>
        </w:rPr>
        <w:t>Insert value</w:t>
      </w:r>
      <w:r>
        <w:rPr/>
        <w:t>&gt; and color temperature [</w:t>
      </w:r>
      <w:r>
        <w:rPr>
          <w:b/>
        </w:rPr>
        <w:t>4000</w:t>
      </w:r>
      <w:r>
        <w:rPr/>
        <w:t>] &lt;</w:t>
      </w:r>
      <w:r>
        <w:rPr>
          <w:b/>
        </w:rPr>
        <w:t>Insert value</w:t>
      </w:r>
      <w:r>
        <w:rPr/>
        <w:t>&gt; K.</w:t>
      </w:r>
    </w:p>
    <w:p>
      <w:pPr>
        <w:pStyle w:val="CMT"/>
        <w:rPr/>
      </w:pPr>
      <w:r>
        <w:rPr/>
        <w:t>Ceramic, pulse-start, metal halide lamps in "Ceramic, Pulse-Start, Metal Halide Lamps" Paragraph below are available in ratings from about 40 to 250 W. Besides advantages inherent in pulse-start technology, these lamps have an improved CRI, between 80 and 94, with higher initial and maintained lumen output.</w:t>
      </w:r>
    </w:p>
    <w:p>
      <w:pPr>
        <w:pStyle w:val="PR1"/>
        <w:numPr>
          <w:ilvl w:val="4"/>
          <w:numId w:val="1"/>
        </w:numPr>
        <w:rPr/>
      </w:pPr>
      <w:r>
        <w:rPr/>
        <w:t>Ceramic, Pulse-Start, Metal Halide Lamps: Minimum CRI of [</w:t>
      </w:r>
      <w:r>
        <w:rPr>
          <w:b/>
        </w:rPr>
        <w:t>80</w:t>
      </w:r>
      <w:r>
        <w:rPr/>
        <w:t>] &lt;</w:t>
      </w:r>
      <w:r>
        <w:rPr>
          <w:b/>
        </w:rPr>
        <w:t>Insert value</w:t>
      </w:r>
      <w:r>
        <w:rPr/>
        <w:t>&gt; and color temperature [</w:t>
      </w:r>
      <w:r>
        <w:rPr>
          <w:b/>
        </w:rPr>
        <w:t>4000</w:t>
      </w:r>
      <w:r>
        <w:rPr/>
        <w:t>] &lt;</w:t>
      </w:r>
      <w:r>
        <w:rPr>
          <w:b/>
        </w:rPr>
        <w:t>Insert value</w:t>
      </w:r>
      <w:r>
        <w:rPr/>
        <w:t>&gt; K.</w:t>
      </w:r>
    </w:p>
    <w:p>
      <w:pPr>
        <w:pStyle w:val="ART"/>
        <w:numPr>
          <w:ilvl w:val="3"/>
          <w:numId w:val="1"/>
        </w:numPr>
        <w:ind w:hanging="0" w:left="0"/>
        <w:rPr/>
      </w:pPr>
      <w:r>
        <w:rPr/>
        <w:t>DOWNLIGHT</w:t>
      </w:r>
    </w:p>
    <w:p>
      <w:pPr>
        <w:pStyle w:val="CMT"/>
        <w:rPr/>
      </w:pPr>
      <w:r>
        <w:rPr/>
        <w:t>Retain this article for fixtures where the entire housing and mounting apparatus is installed flush with a ceiling.</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HIGHBAY, NONLINEAR</w:t>
      </w:r>
    </w:p>
    <w:p>
      <w:pPr>
        <w:pStyle w:val="CMT"/>
        <w:rPr/>
      </w:pPr>
      <w:r>
        <w:rPr/>
        <w:t>Retain this article for nonlinear luminaires installed in locations where floor-to-ceiling height is more than 20 feet (6 m) in commercial or industrial applications that do not require a rated fixture or housing.</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LOWBAY</w:t>
      </w:r>
    </w:p>
    <w:p>
      <w:pPr>
        <w:pStyle w:val="CMT"/>
        <w:rPr/>
      </w:pPr>
      <w:r>
        <w:rPr/>
        <w:t>Retain this article for fixtures installed in locations where floor-to-ceiling height is equal to or less than 20 feet (6 m) in a commercial or industrial application.</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SUSPENDED, NONLINEAR</w:t>
      </w:r>
    </w:p>
    <w:p>
      <w:pPr>
        <w:pStyle w:val="CMT"/>
        <w:rPr/>
      </w:pPr>
      <w:r>
        <w:rPr/>
        <w:t>Retain this article for nonlinear fixtures, such as track, pendant, or a similar application used for accent or decorative lighting.</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Universal mounting bracket.</w:t>
      </w:r>
    </w:p>
    <w:p>
      <w:pPr>
        <w:pStyle w:val="PR1"/>
        <w:numPr>
          <w:ilvl w:val="4"/>
          <w:numId w:val="1"/>
        </w:numPr>
        <w:rPr/>
      </w:pPr>
      <w:r>
        <w:rPr/>
        <w:t>Integral junction box with conduit fittings.</w:t>
      </w:r>
    </w:p>
    <w:p>
      <w:pPr>
        <w:pStyle w:val="ART"/>
        <w:numPr>
          <w:ilvl w:val="3"/>
          <w:numId w:val="1"/>
        </w:numPr>
        <w:ind w:hanging="0" w:left="0"/>
        <w:rPr/>
      </w:pPr>
      <w:r>
        <w:rPr/>
        <w:t>MATERIALS</w:t>
      </w:r>
    </w:p>
    <w:p>
      <w:pPr>
        <w:pStyle w:val="PR1"/>
        <w:numPr>
          <w:ilvl w:val="4"/>
          <w:numId w:val="1"/>
        </w:numPr>
        <w:rPr/>
      </w:pPr>
      <w:r>
        <w:rPr/>
        <w:t>Metal Parts:</w:t>
      </w:r>
    </w:p>
    <w:p>
      <w:pPr>
        <w:pStyle w:val="PR2"/>
        <w:numPr>
          <w:ilvl w:val="5"/>
          <w:numId w:val="1"/>
        </w:numPr>
        <w:spacing w:before="240" w:after="0"/>
        <w:rPr/>
      </w:pPr>
      <w:r>
        <w:rPr/>
        <w:t>Free of burrs and sharp corners and edges.</w:t>
      </w:r>
    </w:p>
    <w:p>
      <w:pPr>
        <w:pStyle w:val="PR2"/>
        <w:numPr>
          <w:ilvl w:val="5"/>
          <w:numId w:val="1"/>
        </w:numPr>
        <w:rPr/>
      </w:pPr>
      <w:r>
        <w:rPr/>
        <w:t>Sheet metal components shall be steel unless otherwise indicated.</w:t>
      </w:r>
    </w:p>
    <w:p>
      <w:pPr>
        <w:pStyle w:val="PR2"/>
        <w:numPr>
          <w:ilvl w:val="5"/>
          <w:numId w:val="1"/>
        </w:numPr>
        <w:rPr/>
      </w:pPr>
      <w:r>
        <w:rPr/>
        <w:t>Form and support to prevent warping and sagging.</w:t>
      </w:r>
    </w:p>
    <w:p>
      <w:pPr>
        <w:pStyle w:val="PR1"/>
        <w:numPr>
          <w:ilvl w:val="4"/>
          <w:numId w:val="1"/>
        </w:numPr>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w:t>
      </w:r>
    </w:p>
    <w:p>
      <w:pPr>
        <w:pStyle w:val="PR1"/>
        <w:numPr>
          <w:ilvl w:val="4"/>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w:t>
      </w:r>
    </w:p>
    <w:p>
      <w:pPr>
        <w:pStyle w:val="CMT"/>
        <w:rPr/>
      </w:pPr>
      <w:r>
        <w:rPr/>
        <w:t>Retain "Glass" Subparagraph below if a glass option in "Diffusers and Globes" Paragraph above is retained.</w:t>
      </w:r>
    </w:p>
    <w:p>
      <w:pPr>
        <w:pStyle w:val="PR2"/>
        <w:numPr>
          <w:ilvl w:val="5"/>
          <w:numId w:val="1"/>
        </w:numPr>
        <w:spacing w:before="240" w:after="0"/>
        <w:rPr/>
      </w:pPr>
      <w:r>
        <w:rPr/>
        <w:t>Glass: Annealed crystal glass unless otherwise indicated.</w:t>
      </w:r>
    </w:p>
    <w:p>
      <w:pPr>
        <w:pStyle w:val="CMT"/>
        <w:rPr/>
      </w:pPr>
      <w:r>
        <w:rPr/>
        <w:t>Retain "Acrylic" Subparagraph below if either acrylic option in "Diffusers and Globes" Paragraph above is chosen.</w:t>
      </w:r>
    </w:p>
    <w:p>
      <w:pPr>
        <w:pStyle w:val="PR2"/>
        <w:numPr>
          <w:ilvl w:val="5"/>
          <w:numId w:val="1"/>
        </w:numPr>
        <w:rPr/>
      </w:pPr>
      <w:r>
        <w:rPr/>
        <w:t>Acrylic: One hundred percent virgin acrylic plastic, with high resistance to yellowing and other changes due to aging, exposure to heat, and UV radiation.</w:t>
      </w:r>
    </w:p>
    <w:p>
      <w:pPr>
        <w:pStyle w:val="CMT"/>
        <w:rPr/>
      </w:pPr>
      <w:r>
        <w:rPr/>
        <w:t>Retain "Lens Thickness" Subparagraph below for all diffuser and globe types.</w:t>
      </w:r>
    </w:p>
    <w:p>
      <w:pPr>
        <w:pStyle w:val="PR2"/>
        <w:numPr>
          <w:ilvl w:val="5"/>
          <w:numId w:val="1"/>
        </w:numPr>
        <w:rPr/>
      </w:pPr>
      <w:r>
        <w:rPr/>
        <w:t xml:space="preserve">Lens Thickness: At least </w:t>
      </w:r>
      <w:r>
        <w:rPr>
          <w:rStyle w:val="IP"/>
        </w:rPr>
        <w:t>0.125 inch</w:t>
      </w:r>
      <w:r>
        <w:rPr>
          <w:rStyle w:val="SI"/>
        </w:rPr>
        <w:t xml:space="preserve"> (3.175 mm)</w:t>
      </w:r>
      <w:r>
        <w:rPr/>
        <w:t xml:space="preserve"> minimum unless otherwise indicated.</w:t>
      </w:r>
    </w:p>
    <w:p>
      <w:pPr>
        <w:pStyle w:val="PR1"/>
        <w:numPr>
          <w:ilvl w:val="4"/>
          <w:numId w:val="1"/>
        </w:numPr>
        <w:rPr/>
      </w:pPr>
      <w:r>
        <w:rPr/>
        <w:t>Housings:</w:t>
      </w:r>
    </w:p>
    <w:p>
      <w:pPr>
        <w:pStyle w:val="PR2"/>
        <w:numPr>
          <w:ilvl w:val="5"/>
          <w:numId w:val="1"/>
        </w:numPr>
        <w:spacing w:before="240" w:after="0"/>
        <w:rPr/>
      </w:pPr>
      <w:r>
        <w:rPr/>
        <w:t>[</w:t>
      </w:r>
      <w:r>
        <w:rPr>
          <w:b/>
        </w:rPr>
        <w:t>Extruded-aluminum</w:t>
      </w:r>
      <w:r>
        <w:rPr/>
        <w:t>] &lt;</w:t>
      </w:r>
      <w:r>
        <w:rPr>
          <w:b/>
        </w:rPr>
        <w:t>Insert option</w:t>
      </w:r>
      <w:r>
        <w:rPr/>
        <w:t>&gt; housing and heat sink.</w:t>
      </w:r>
    </w:p>
    <w:p>
      <w:pPr>
        <w:pStyle w:val="PR2"/>
        <w:numPr>
          <w:ilvl w:val="5"/>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1"/>
        <w:numPr>
          <w:ilvl w:val="4"/>
          <w:numId w:val="1"/>
        </w:numPr>
        <w:rPr/>
      </w:pPr>
      <w:r>
        <w:rPr/>
        <w:t>Factory-Applied Labels: Comply with UL 1598. Include recommended lamps. Locate labels where they will be readily visible to service personnel, but not seen from normal viewing angles when lamps are in place.</w:t>
      </w:r>
    </w:p>
    <w:p>
      <w:pPr>
        <w:pStyle w:val="PR2"/>
        <w:numPr>
          <w:ilvl w:val="5"/>
          <w:numId w:val="1"/>
        </w:numPr>
        <w:spacing w:before="240" w:after="0"/>
        <w:rPr/>
      </w:pPr>
      <w:r>
        <w:rPr/>
        <w:t>Label shall include the following lamp characteristics:</w:t>
      </w:r>
    </w:p>
    <w:p>
      <w:pPr>
        <w:pStyle w:val="PR3"/>
        <w:numPr>
          <w:ilvl w:val="6"/>
          <w:numId w:val="1"/>
        </w:numPr>
        <w:spacing w:before="240" w:after="0"/>
        <w:rPr/>
      </w:pPr>
      <w:r>
        <w:rPr/>
        <w:t>"USE ONLY" and include specific lamp type.</w:t>
      </w:r>
    </w:p>
    <w:p>
      <w:pPr>
        <w:pStyle w:val="PR3"/>
        <w:numPr>
          <w:ilvl w:val="6"/>
          <w:numId w:val="1"/>
        </w:numPr>
        <w:rPr/>
      </w:pPr>
      <w:r>
        <w:rPr/>
        <w:t>Lamp type, wattage, bulb type, and coating (clear or coated) for HID luminaires.</w:t>
      </w:r>
    </w:p>
    <w:p>
      <w:pPr>
        <w:pStyle w:val="PR3"/>
        <w:numPr>
          <w:ilvl w:val="6"/>
          <w:numId w:val="1"/>
        </w:numPr>
        <w:rPr/>
      </w:pPr>
      <w:r>
        <w:rPr/>
        <w:t>ANSI ballast type (M98, M57, etc.) for HID luminaires.</w:t>
      </w:r>
    </w:p>
    <w:p>
      <w:pPr>
        <w:pStyle w:val="PR3"/>
        <w:numPr>
          <w:ilvl w:val="6"/>
          <w:numId w:val="1"/>
        </w:numPr>
        <w:rPr/>
      </w:pPr>
      <w:r>
        <w:rPr/>
        <w:t>CCT and CRI for all luminaires.</w:t>
      </w:r>
    </w:p>
    <w:p>
      <w:pPr>
        <w:pStyle w:val="ART"/>
        <w:numPr>
          <w:ilvl w:val="3"/>
          <w:numId w:val="1"/>
        </w:numPr>
        <w:ind w:hanging="0" w:left="0"/>
        <w:rPr/>
      </w:pPr>
      <w:r>
        <w:rPr/>
        <w:t>METAL FINISHES</w:t>
      </w:r>
    </w:p>
    <w:p>
      <w:pPr>
        <w:pStyle w:val="PR1"/>
        <w:numPr>
          <w:ilvl w:val="4"/>
          <w:numId w:val="1"/>
        </w:numPr>
        <w:rPr/>
      </w:pPr>
      <w:r>
        <w:rPr/>
        <w:t>Variations in finishes are unacceptable in the same piece. Variations in finishes of adjoining components are acceptable if they are within the range of approved Samples and if they can be and are assembled or installed to minimize contrast.</w:t>
      </w:r>
    </w:p>
    <w:p>
      <w:pPr>
        <w:pStyle w:val="ART"/>
        <w:numPr>
          <w:ilvl w:val="3"/>
          <w:numId w:val="1"/>
        </w:numPr>
        <w:ind w:hanging="0" w:left="0"/>
        <w:rPr/>
      </w:pPr>
      <w:r>
        <w:rPr/>
        <w:t>LUMINAIRE SUPPORT COMPONENTS</w:t>
      </w:r>
    </w:p>
    <w:p>
      <w:pPr>
        <w:pStyle w:val="PR1"/>
        <w:numPr>
          <w:ilvl w:val="4"/>
          <w:numId w:val="1"/>
        </w:numPr>
        <w:rPr/>
      </w:pPr>
      <w:r>
        <w:rPr/>
        <w:t>Comply with requirements in Section 260529 "Hangers and Supports for Electrical Systems" for channel and angle iron supports and nonmetallic channel and angle supports.</w:t>
      </w:r>
    </w:p>
    <w:p>
      <w:pPr>
        <w:pStyle w:val="PR1"/>
        <w:numPr>
          <w:ilvl w:val="4"/>
          <w:numId w:val="1"/>
        </w:numPr>
        <w:rPr/>
      </w:pPr>
      <w:r>
        <w:rPr/>
        <w:t xml:space="preserve">Single-Stem Hangers: </w:t>
      </w:r>
      <w:r>
        <w:rPr>
          <w:rStyle w:val="IP"/>
        </w:rPr>
        <w:t>1/2-inch</w:t>
      </w:r>
      <w:r>
        <w:rPr>
          <w:rStyle w:val="SI"/>
        </w:rPr>
        <w:t xml:space="preserve"> (13-mm)</w:t>
      </w:r>
      <w:r>
        <w:rPr/>
        <w:t xml:space="preserve"> steel tubing with swivel ball fittings and ceiling canopy. Finish shall match fixture.</w:t>
      </w:r>
    </w:p>
    <w:p>
      <w:pPr>
        <w:pStyle w:val="CMT"/>
        <w:rPr/>
      </w:pPr>
      <w:r>
        <w:rPr/>
        <w:t>Coordinate "Wires for Humid Spaces" Paragraph below with Drawings to identify humid spaces.</w:t>
      </w:r>
    </w:p>
    <w:p>
      <w:pPr>
        <w:pStyle w:val="PR1"/>
        <w:numPr>
          <w:ilvl w:val="4"/>
          <w:numId w:val="1"/>
        </w:numPr>
        <w:rPr/>
      </w:pPr>
      <w:r>
        <w:rPr/>
        <w:t>Wires for Humid Spaces: ASTM A580/A580M, Composition 302 or 304, annealed stainless steel, [</w:t>
      </w:r>
      <w:r>
        <w:rPr>
          <w:rStyle w:val="IP"/>
          <w:b/>
        </w:rPr>
        <w:t>12 gage</w:t>
      </w:r>
      <w:r>
        <w:rPr>
          <w:rStyle w:val="SI"/>
          <w:b/>
        </w:rPr>
        <w:t xml:space="preserve"> (2.68 mm)</w:t>
      </w:r>
      <w:r>
        <w:rPr/>
        <w:t>] &lt;</w:t>
      </w:r>
      <w:r>
        <w:rPr>
          <w:b/>
        </w:rPr>
        <w:t>Insert size</w:t>
      </w:r>
      <w:r>
        <w:rPr/>
        <w:t>&gt;.</w:t>
      </w:r>
    </w:p>
    <w:p>
      <w:pPr>
        <w:pStyle w:val="PR1"/>
        <w:numPr>
          <w:ilvl w:val="4"/>
          <w:numId w:val="1"/>
        </w:numPr>
        <w:rPr/>
      </w:pPr>
      <w:r>
        <w:rPr/>
        <w:t>Wires: ASTM A641/A641M, Class 3, soft-temper, zinc-coated steel, [</w:t>
      </w:r>
      <w:r>
        <w:rPr>
          <w:rStyle w:val="IP"/>
          <w:b/>
        </w:rPr>
        <w:t>12 gage</w:t>
      </w:r>
      <w:r>
        <w:rPr>
          <w:rStyle w:val="SI"/>
          <w:b/>
        </w:rPr>
        <w:t xml:space="preserve"> (2.68 mm)</w:t>
      </w:r>
      <w:r>
        <w:rPr/>
        <w:t>] &lt;</w:t>
      </w:r>
      <w:r>
        <w:rPr>
          <w:b/>
        </w:rPr>
        <w:t>Insert size</w:t>
      </w:r>
      <w:r>
        <w:rPr/>
        <w:t>&gt;.</w:t>
      </w:r>
    </w:p>
    <w:p>
      <w:pPr>
        <w:pStyle w:val="PR1"/>
        <w:numPr>
          <w:ilvl w:val="4"/>
          <w:numId w:val="1"/>
        </w:numPr>
        <w:rPr/>
      </w:pPr>
      <w:r>
        <w:rPr/>
        <w:t xml:space="preserve">Rod Hangers: </w:t>
      </w:r>
      <w:r>
        <w:rPr>
          <w:rStyle w:val="IP"/>
        </w:rPr>
        <w:t>3/16-inch-</w:t>
      </w:r>
      <w:r>
        <w:rPr>
          <w:rStyle w:val="SI"/>
        </w:rPr>
        <w:t xml:space="preserve"> (5-mm-)</w:t>
      </w:r>
      <w:r>
        <w:rPr/>
        <w:t xml:space="preserve"> minimum diameter, cadmium-plated, threaded steel rod.</w:t>
      </w:r>
    </w:p>
    <w:p>
      <w:pPr>
        <w:pStyle w:val="PR1"/>
        <w:numPr>
          <w:ilvl w:val="4"/>
          <w:numId w:val="1"/>
        </w:numPr>
        <w:rPr/>
      </w:pPr>
      <w:r>
        <w:rPr/>
        <w:t>Hook Hangers: Integrated assembly matched to luminaire, line voltage, and equipment with threaded attachment, cord, and locking-type plug.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walls, floors, and ceilings for suitable conditions where luminaires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rPr/>
      </w:pPr>
      <w:r>
        <w:rPr/>
        <w:t>If approved by the Architect, use selected permanent luminaires for temporary lighting. When construction is sufficiently complete, clean luminaires used for temporary lighting and install new lamps.</w:t>
      </w:r>
    </w:p>
    <w:p>
      <w:pPr>
        <w:pStyle w:val="ART"/>
        <w:numPr>
          <w:ilvl w:val="3"/>
          <w:numId w:val="1"/>
        </w:numPr>
        <w:ind w:hanging="0" w:left="0"/>
        <w:rPr/>
      </w:pPr>
      <w:r>
        <w:rPr/>
        <w:t>INSTALLATION</w:t>
      </w:r>
    </w:p>
    <w:p>
      <w:pPr>
        <w:pStyle w:val="PR1"/>
        <w:numPr>
          <w:ilvl w:val="4"/>
          <w:numId w:val="1"/>
        </w:numPr>
        <w:rPr/>
      </w:pPr>
      <w:r>
        <w:rPr/>
        <w:t>Comply with NECA 1.</w:t>
      </w:r>
    </w:p>
    <w:p>
      <w:pPr>
        <w:pStyle w:val="PR1"/>
        <w:numPr>
          <w:ilvl w:val="4"/>
          <w:numId w:val="1"/>
        </w:numPr>
        <w:rPr/>
      </w:pPr>
      <w:r>
        <w:rPr/>
        <w:t>Remote Mounting of Ballasts: Distance between the ballast and fixture shall not exceed that recommended by ballast manufacturer. Verify, with ballast manufacturers, maximum distance between ballast and luminaire.</w:t>
      </w:r>
    </w:p>
    <w:p>
      <w:pPr>
        <w:pStyle w:val="PR1"/>
        <w:numPr>
          <w:ilvl w:val="4"/>
          <w:numId w:val="1"/>
        </w:numPr>
        <w:rPr/>
      </w:pPr>
      <w:r>
        <w:rPr/>
        <w:t>Install luminaires level, plumb, and square with ceilings and walls unless otherwise indicated.</w:t>
      </w:r>
    </w:p>
    <w:p>
      <w:pPr>
        <w:pStyle w:val="PR1"/>
        <w:numPr>
          <w:ilvl w:val="4"/>
          <w:numId w:val="1"/>
        </w:numPr>
        <w:rPr/>
      </w:pPr>
      <w:r>
        <w:rPr/>
        <w:t>Install lamps in each luminaire.</w:t>
      </w:r>
    </w:p>
    <w:p>
      <w:pPr>
        <w:pStyle w:val="PR1"/>
        <w:numPr>
          <w:ilvl w:val="4"/>
          <w:numId w:val="1"/>
        </w:numPr>
        <w:rPr/>
      </w:pPr>
      <w:r>
        <w:rPr/>
        <w:t>Coordinate layout and installation of luminaires and suspension system with other construction that penetrates ceilings or is supported by them.</w:t>
      </w:r>
    </w:p>
    <w:p>
      <w:pPr>
        <w:pStyle w:val="PR1"/>
        <w:numPr>
          <w:ilvl w:val="4"/>
          <w:numId w:val="1"/>
        </w:numPr>
        <w:rPr/>
      </w:pPr>
      <w:r>
        <w:rPr/>
        <w:t>Supports:</w:t>
      </w:r>
    </w:p>
    <w:p>
      <w:pPr>
        <w:pStyle w:val="PR2"/>
        <w:numPr>
          <w:ilvl w:val="5"/>
          <w:numId w:val="1"/>
        </w:numPr>
        <w:spacing w:before="240" w:after="0"/>
        <w:rPr/>
      </w:pPr>
      <w:r>
        <w:rPr/>
        <w:t>Sized and rated for luminaire weight.</w:t>
      </w:r>
    </w:p>
    <w:p>
      <w:pPr>
        <w:pStyle w:val="PR2"/>
        <w:numPr>
          <w:ilvl w:val="5"/>
          <w:numId w:val="1"/>
        </w:numPr>
        <w:rPr/>
      </w:pPr>
      <w:r>
        <w:rPr/>
        <w:t>Able to maintain luminaire position after cleaning and relamping.</w:t>
      </w:r>
    </w:p>
    <w:p>
      <w:pPr>
        <w:pStyle w:val="PR2"/>
        <w:numPr>
          <w:ilvl w:val="5"/>
          <w:numId w:val="1"/>
        </w:numPr>
        <w:rPr/>
      </w:pPr>
      <w:r>
        <w:rPr/>
        <w:t>Provide support for luminaire without causing deflection of ceiling or wall.</w:t>
      </w:r>
    </w:p>
    <w:p>
      <w:pPr>
        <w:pStyle w:val="PR2"/>
        <w:numPr>
          <w:ilvl w:val="5"/>
          <w:numId w:val="1"/>
        </w:numPr>
        <w:rPr/>
      </w:pPr>
      <w:r>
        <w:rPr/>
        <w:t>Luminaire mounting devices shall be capable of supporting a horizontal force of 100 percent of luminaire weight and vertical force of 400 percent of luminaire weight.</w:t>
      </w:r>
    </w:p>
    <w:p>
      <w:pPr>
        <w:pStyle w:val="CMT"/>
        <w:rPr/>
      </w:pPr>
      <w:r>
        <w:rPr/>
        <w:t>NFPA 70 requires minimum support for fixtures. Retain "Ceiling-Grid-Mounted Luminaires Supports" Paragraph below for more specific support requirements and for requirements exceeding code minimums. For projects requiring seismic design, additional supports and restraining devices beyond those specified here may be required. See "Seismic Considerations" Article in the Evaluations.</w:t>
      </w:r>
    </w:p>
    <w:p>
      <w:pPr>
        <w:pStyle w:val="CMT"/>
        <w:rPr/>
      </w:pPr>
      <w:r>
        <w:rPr/>
        <w:t>Retain "Ceiling-Grid-Mounted Luminaire Supports" Paragraph for luminaires mounted within grid-type ceilings, "Flush-Mounted Luminaire Support" Paragraph for luminaires installed flush with finished ceiling, and "Suspended Luminaire Support" Paragraph for luminaires installed on pendants, rods, or other means of support from finished ceiling.</w:t>
      </w:r>
    </w:p>
    <w:p>
      <w:pPr>
        <w:pStyle w:val="PR1"/>
        <w:numPr>
          <w:ilvl w:val="4"/>
          <w:numId w:val="1"/>
        </w:numPr>
        <w:rPr/>
      </w:pPr>
      <w:r>
        <w:rPr/>
        <w:t>Ceiling-Grid-Mounted Luminaire Supports: Use grid as a support element.</w:t>
      </w:r>
    </w:p>
    <w:p>
      <w:pPr>
        <w:pStyle w:val="PR2"/>
        <w:numPr>
          <w:ilvl w:val="5"/>
          <w:numId w:val="1"/>
        </w:numPr>
        <w:spacing w:before="240" w:after="0"/>
        <w:rPr/>
      </w:pPr>
      <w:r>
        <w:rPr/>
        <w:t>Install ceiling support system rods or wires[</w:t>
      </w:r>
      <w:r>
        <w:rPr>
          <w:b/>
        </w:rPr>
        <w:t>, independent of the ceiling suspension devices,</w:t>
      </w:r>
      <w:r>
        <w:rPr/>
        <w:t xml:space="preserve">] for each fixture. Locate not more than </w:t>
      </w:r>
      <w:r>
        <w:rPr>
          <w:rStyle w:val="IP"/>
        </w:rPr>
        <w:t>6 inches</w:t>
      </w:r>
      <w:r>
        <w:rPr>
          <w:rStyle w:val="SI"/>
        </w:rPr>
        <w:t xml:space="preserve"> (150 mm)</w:t>
      </w:r>
      <w:r>
        <w:rPr/>
        <w:t xml:space="preserve"> from luminaire corners.</w:t>
      </w:r>
    </w:p>
    <w:p>
      <w:pPr>
        <w:pStyle w:val="PR2"/>
        <w:numPr>
          <w:ilvl w:val="5"/>
          <w:numId w:val="1"/>
        </w:numPr>
        <w:rPr/>
      </w:pPr>
      <w:r>
        <w:rPr/>
        <w:t>Support Clips: Fasten to luminaires and to ceiling grid members at or near each fixture corner with clips that are UL listed for the application.</w:t>
      </w:r>
    </w:p>
    <w:p>
      <w:pPr>
        <w:pStyle w:val="PR2"/>
        <w:numPr>
          <w:ilvl w:val="5"/>
          <w:numId w:val="1"/>
        </w:numPr>
        <w:rPr/>
      </w:pPr>
      <w:r>
        <w:rPr/>
        <w:t xml:space="preserve">Fixtures of Sizes Less Than Ceiling Grid: Install as indicated on reflected ceiling plans or center in acoustical panel, and support fixtures independently with at least two </w:t>
      </w:r>
      <w:r>
        <w:rPr>
          <w:rStyle w:val="IP"/>
        </w:rPr>
        <w:t>3/4-inch</w:t>
      </w:r>
      <w:r>
        <w:rPr>
          <w:rStyle w:val="SI"/>
        </w:rPr>
        <w:t xml:space="preserve"> (20-mm)</w:t>
      </w:r>
      <w:r>
        <w:rPr/>
        <w:t xml:space="preserve"> metal channels spanning and secured to ceiling tees.</w:t>
      </w:r>
    </w:p>
    <w:p>
      <w:pPr>
        <w:pStyle w:val="CMT"/>
        <w:rPr/>
      </w:pPr>
      <w:r>
        <w:rPr/>
        <w:t>Retain subparagraph below if Project requires seismic design.</w:t>
      </w:r>
    </w:p>
    <w:p>
      <w:pPr>
        <w:pStyle w:val="PR2"/>
        <w:numPr>
          <w:ilvl w:val="5"/>
          <w:numId w:val="1"/>
        </w:numPr>
        <w:rPr/>
      </w:pPr>
      <w:r>
        <w:rPr/>
        <w:t>Install at least one independent support rod or wire from structure to a tab on luminaire. Wire or rod shall have breaking strength of the luminaire weight at a safety factor of 3.</w:t>
      </w:r>
    </w:p>
    <w:p>
      <w:pPr>
        <w:pStyle w:val="PR1"/>
        <w:numPr>
          <w:ilvl w:val="4"/>
          <w:numId w:val="1"/>
        </w:numPr>
        <w:rPr/>
      </w:pPr>
      <w:r>
        <w:rPr/>
        <w:t>Flush-Mounted Luminaire Support:</w:t>
      </w:r>
    </w:p>
    <w:p>
      <w:pPr>
        <w:pStyle w:val="PR2"/>
        <w:numPr>
          <w:ilvl w:val="5"/>
          <w:numId w:val="1"/>
        </w:numPr>
        <w:spacing w:before="240" w:after="0"/>
        <w:rPr/>
      </w:pPr>
      <w:r>
        <w:rPr/>
        <w:t>Secured to outlet box.</w:t>
      </w:r>
    </w:p>
    <w:p>
      <w:pPr>
        <w:pStyle w:val="PR2"/>
        <w:numPr>
          <w:ilvl w:val="5"/>
          <w:numId w:val="1"/>
        </w:numPr>
        <w:rPr/>
      </w:pPr>
      <w:r>
        <w:rPr/>
        <w:t>Attached to ceiling structural members at four points equally spaced around circumference of luminaire.</w:t>
      </w:r>
    </w:p>
    <w:p>
      <w:pPr>
        <w:pStyle w:val="PR2"/>
        <w:numPr>
          <w:ilvl w:val="5"/>
          <w:numId w:val="1"/>
        </w:numPr>
        <w:rPr/>
      </w:pPr>
      <w:r>
        <w:rPr/>
        <w:t>Trim ring flush with finished surface.</w:t>
      </w:r>
    </w:p>
    <w:p>
      <w:pPr>
        <w:pStyle w:val="PR1"/>
        <w:numPr>
          <w:ilvl w:val="4"/>
          <w:numId w:val="1"/>
        </w:numPr>
        <w:rPr/>
      </w:pPr>
      <w:r>
        <w:rPr/>
        <w:t>Wall-Mounted Luminaire Support:</w:t>
      </w:r>
    </w:p>
    <w:p>
      <w:pPr>
        <w:pStyle w:val="PR2"/>
        <w:numPr>
          <w:ilvl w:val="5"/>
          <w:numId w:val="1"/>
        </w:numPr>
        <w:spacing w:before="240" w:after="0"/>
        <w:rPr/>
      </w:pPr>
      <w:r>
        <w:rPr/>
        <w:t>[</w:t>
      </w:r>
      <w:r>
        <w:rPr>
          <w:b/>
        </w:rPr>
        <w:t>Attached to structural members in walls</w:t>
      </w:r>
      <w:r>
        <w:rPr/>
        <w:t>] [</w:t>
      </w:r>
      <w:r>
        <w:rPr>
          <w:b/>
        </w:rPr>
        <w:t>Attached to a minimum 20 gauge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2"/>
        <w:numPr>
          <w:ilvl w:val="5"/>
          <w:numId w:val="1"/>
        </w:numPr>
        <w:rPr/>
      </w:pPr>
      <w:r>
        <w:rPr/>
        <w:t>Do not attach luminaires directly to gypsum board.</w:t>
      </w:r>
    </w:p>
    <w:p>
      <w:pPr>
        <w:pStyle w:val="PR1"/>
        <w:numPr>
          <w:ilvl w:val="4"/>
          <w:numId w:val="1"/>
        </w:numPr>
        <w:rPr/>
      </w:pPr>
      <w:r>
        <w:rPr/>
        <w:t>Suspended Luminaire Support:</w:t>
      </w:r>
    </w:p>
    <w:p>
      <w:pPr>
        <w:pStyle w:val="PR2"/>
        <w:numPr>
          <w:ilvl w:val="5"/>
          <w:numId w:val="1"/>
        </w:numPr>
        <w:spacing w:before="240" w:after="0"/>
        <w:rPr/>
      </w:pPr>
      <w:r>
        <w:rPr/>
        <w:t xml:space="preserve">Pendants and Rods: Where longer than </w:t>
      </w:r>
      <w:r>
        <w:rPr>
          <w:rStyle w:val="IP"/>
        </w:rPr>
        <w:t>48 inches</w:t>
      </w:r>
      <w:r>
        <w:rPr>
          <w:rStyle w:val="SI"/>
        </w:rPr>
        <w:t xml:space="preserve"> (1200 mm)</w:t>
      </w:r>
      <w:r>
        <w:rPr/>
        <w:t>, brace to limit swinging.</w:t>
      </w:r>
    </w:p>
    <w:p>
      <w:pPr>
        <w:pStyle w:val="PR2"/>
        <w:numPr>
          <w:ilvl w:val="5"/>
          <w:numId w:val="1"/>
        </w:numPr>
        <w:rPr/>
      </w:pPr>
      <w:r>
        <w:rPr/>
        <w:t>Stem-Mounted, Single-Unit Fixtures: Suspend with twin-stem hangers. Support with approved outlet box and accessories that hold stem and provide damping of fixture oscillations. Support outlet box vertically to building structure using approved devices.</w:t>
      </w:r>
    </w:p>
    <w:p>
      <w:pPr>
        <w:pStyle w:val="PR2"/>
        <w:numPr>
          <w:ilvl w:val="5"/>
          <w:numId w:val="1"/>
        </w:numPr>
        <w:rPr/>
      </w:pPr>
      <w:r>
        <w:rPr/>
        <w:t>Continuous Rows of Luminaires: Use tubing or stem for wiring at one point and [</w:t>
      </w:r>
      <w:r>
        <w:rPr>
          <w:b/>
        </w:rPr>
        <w:t>tubing or rod</w:t>
      </w:r>
      <w:r>
        <w:rPr/>
        <w:t>] [</w:t>
      </w:r>
      <w:r>
        <w:rPr>
          <w:b/>
        </w:rPr>
        <w:t>wire support</w:t>
      </w:r>
      <w:r>
        <w:rPr/>
        <w:t>] for suspension for each unit length of fixture chassis, including one at each end.</w:t>
      </w:r>
    </w:p>
    <w:p>
      <w:pPr>
        <w:pStyle w:val="PR2"/>
        <w:numPr>
          <w:ilvl w:val="5"/>
          <w:numId w:val="1"/>
        </w:numPr>
        <w:rPr/>
      </w:pPr>
      <w:r>
        <w:rPr/>
        <w:t>Do not use ceiling grid as support for pendant luminaires. Connect support wires or rods to building structure.</w:t>
      </w:r>
    </w:p>
    <w:p>
      <w:pPr>
        <w:pStyle w:val="PR1"/>
        <w:numPr>
          <w:ilvl w:val="4"/>
          <w:numId w:val="1"/>
        </w:numPr>
        <w:rPr/>
      </w:pPr>
      <w:r>
        <w:rPr/>
        <w:t>Comply with requirements in Section 260519 "Low-Voltage Electrical Power Conductors and Cables" and Section 260533.13 "Conduits for Electrical Systems" for wiring connections and wiring methods.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Perform the following tests and inspections:</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PR1"/>
        <w:numPr>
          <w:ilvl w:val="4"/>
          <w:numId w:val="1"/>
        </w:numPr>
        <w:rPr/>
      </w:pPr>
      <w:r>
        <w:rPr/>
        <w:t>Luminaire will be considered defective if it does not pass operation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Burn-in all lamps that require specific aging period to operate properly, prior to occupancy by Owner.</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rPr/>
      </w:pPr>
      <w:r>
        <w:rPr/>
        <w:t>During adjustment visits, inspect all fixtures. Replace lamps or luminaires that are defective.</w:t>
      </w:r>
    </w:p>
    <w:p>
      <w:pPr>
        <w:pStyle w:val="PR2"/>
        <w:numPr>
          <w:ilvl w:val="5"/>
          <w:numId w:val="1"/>
        </w:numPr>
        <w:rPr/>
      </w:pPr>
      <w:r>
        <w:rPr/>
        <w:t>Parts and supplies shall be manufacturer's authorized replacement parts and supplies.</w:t>
      </w:r>
    </w:p>
    <w:p>
      <w:pPr>
        <w:pStyle w:val="PR2"/>
        <w:numPr>
          <w:ilvl w:val="5"/>
          <w:numId w:val="1"/>
        </w:numPr>
        <w:rPr/>
      </w:pPr>
      <w:r>
        <w:rPr/>
        <w:t>Adjust the aim of luminaires in the presence of the Architect.</w:t>
      </w:r>
    </w:p>
    <w:p>
      <w:pPr>
        <w:pStyle w:val="EOS"/>
        <w:rPr/>
      </w:pPr>
      <w:r>
        <w:rPr/>
        <w:t>END OF SECTION 265123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HID INTERIOR LIGHTING</w:t>
          </w:r>
        </w:p>
      </w:tc>
      <w:tc>
        <w:tcPr>
          <w:tcW w:w="1872" w:type="dxa"/>
          <w:tcBorders/>
        </w:tcPr>
        <w:p>
          <w:pPr>
            <w:pStyle w:val="RJUST"/>
            <w:rPr/>
          </w:pPr>
          <w:r>
            <w:rPr>
              <w:rStyle w:val="NUM"/>
            </w:rPr>
            <w:t>265123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123"/>
    <w:docVar w:name="MF95" w:val="16515"/>
    <w:docVar w:name="MFOrigin" w:val="MF04"/>
    <w:docVar w:name="SectionID" w:val="626"/>
    <w:docVar w:name="SpecType" w:val="MasterSpec"/>
    <w:docVar w:name="Version" w:val="165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123&amp;ver=03-01-22&amp;format=FL&amp;sid=16580&amp;utm_source=MasterSpec&amp;utm_medium=Word" TargetMode="External"/><Relationship Id="rId3" Type="http://schemas.openxmlformats.org/officeDocument/2006/relationships/hyperlink" Target="http://www.arcomnet.com/sustainable_design.aspx?topic=240" TargetMode="External"/><Relationship Id="rId4" Type="http://schemas.openxmlformats.org/officeDocument/2006/relationships/hyperlink" Target="http://www.arcomnet.com/sustainable_design.aspx?topic=239" TargetMode="External"/><Relationship Id="rId5" Type="http://schemas.openxmlformats.org/officeDocument/2006/relationships/hyperlink" Target="http://www.specagent.com/LookUp/?ulid=11598&amp;mf=&amp;src=wd" TargetMode="External"/><Relationship Id="rId6" Type="http://schemas.openxmlformats.org/officeDocument/2006/relationships/hyperlink" Target="http://www.specagent.com/LookUp/?ulid=11599&amp;mf=&amp;src=wd" TargetMode="External"/><Relationship Id="rId7" Type="http://schemas.openxmlformats.org/officeDocument/2006/relationships/hyperlink" Target="http://www.specagent.com/LookUp/?ulid=11600&amp;mf=&amp;src=wd" TargetMode="External"/><Relationship Id="rId8" Type="http://schemas.openxmlformats.org/officeDocument/2006/relationships/hyperlink" Target="http://www.specagent.com/LookUp/?ulid=11601&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2022-09-26T03:42:00Z</dcterms:created>
  <dc:creator>Deltek, Inc.</dc:creator>
  <dc:description/>
  <cp:keywords>BAS-12345-MS80</cp:keywords>
  <dc:language>zh-CN</dc:language>
  <cp:lastModifiedBy>Janice Nacional</cp:lastModifiedBy>
  <dcterms:modified xsi:type="dcterms:W3CDTF">2022-09-26T03:42:00Z</dcterms:modified>
  <cp:revision>2</cp:revision>
  <dc:subject>HID INTERIOR LIGHTING</dc:subject>
  <dc:title>SECTION 265123 - HID INTERIOR LIGHTING</dc:title>
</cp:coreProperties>
</file>