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265568</w:t>
      </w:r>
      <w:r>
        <w:rPr/>
        <w:t xml:space="preserve"> - </w:t>
      </w:r>
      <w:r>
        <w:rPr>
          <w:rStyle w:val="NAM"/>
        </w:rPr>
        <w:t>ATHLETIC FIELD LIGHTING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Athletic field luminaires and lamps.</w:t>
      </w:r>
    </w:p>
    <w:p>
      <w:pPr>
        <w:pStyle w:val="PR1"/>
        <w:numPr>
          <w:ilvl w:val="4"/>
          <w:numId w:val="1"/>
        </w:numPr>
        <w:rPr/>
      </w:pPr>
      <w:r>
        <w:rPr/>
        <w:t>Products Installed, but Not Furnished, under This Section:</w:t>
      </w:r>
    </w:p>
    <w:p>
      <w:pPr>
        <w:pStyle w:val="PR2"/>
        <w:numPr>
          <w:ilvl w:val="5"/>
          <w:numId w:val="1"/>
        </w:numPr>
        <w:spacing w:before="240" w:after="0"/>
        <w:rPr/>
      </w:pPr>
      <w:r>
        <w:rPr/>
        <w:t>Section 055000 "Metal Fabrications" furnishes pipe bollards installed by this Section.</w:t>
      </w:r>
    </w:p>
    <w:p>
      <w:pPr>
        <w:pStyle w:val="PR2"/>
        <w:numPr>
          <w:ilvl w:val="5"/>
          <w:numId w:val="1"/>
        </w:numPr>
        <w:rPr/>
      </w:pPr>
      <w:r>
        <w:rPr/>
        <w:t>Section 260519 "Low-Voltage Electrical Power Conductors and Cables" furnishes cables installed by this Section.</w:t>
      </w:r>
    </w:p>
    <w:p>
      <w:pPr>
        <w:pStyle w:val="PR2"/>
        <w:numPr>
          <w:ilvl w:val="5"/>
          <w:numId w:val="1"/>
        </w:numPr>
        <w:rPr/>
      </w:pPr>
      <w:r>
        <w:rPr/>
        <w:t>Section 260533.13 "Conduits for Electrical Systems" furnishes raceways installed by this Section.</w:t>
      </w:r>
    </w:p>
    <w:p>
      <w:pPr>
        <w:pStyle w:val="PR2"/>
        <w:numPr>
          <w:ilvl w:val="5"/>
          <w:numId w:val="1"/>
        </w:numPr>
        <w:rPr/>
      </w:pPr>
      <w:r>
        <w:rPr/>
        <w:t>Section 260533.16 "Boxes and Covers for Electrical Systems" furnishes boxes and covers installed by this Section.</w:t>
      </w:r>
    </w:p>
    <w:p>
      <w:pPr>
        <w:pStyle w:val="PR2"/>
        <w:numPr>
          <w:ilvl w:val="5"/>
          <w:numId w:val="1"/>
        </w:numPr>
        <w:rPr/>
      </w:pPr>
      <w:r>
        <w:rPr/>
        <w:t>Section 260553 "Identification for Electrical Systems" furnishes identification products installed by this Section.</w:t>
      </w:r>
    </w:p>
    <w:p>
      <w:pPr>
        <w:pStyle w:val="PR2"/>
        <w:numPr>
          <w:ilvl w:val="5"/>
          <w:numId w:val="1"/>
        </w:numPr>
        <w:rPr/>
      </w:pPr>
      <w:r>
        <w:rPr/>
        <w:t>[</w:t>
      </w:r>
      <w:r>
        <w:rPr>
          <w:b/>
        </w:rPr>
        <w:t>Section 260923 "Lighting Control Devices"</w:t>
      </w:r>
      <w:r>
        <w:rPr/>
        <w:t>] [</w:t>
      </w:r>
      <w:r>
        <w:rPr>
          <w:b/>
        </w:rPr>
        <w:t>Section 260943.16 "Addressable Luminaire Lighting Controls"</w:t>
      </w:r>
      <w:r>
        <w:rPr/>
        <w:t>] [</w:t>
      </w:r>
      <w:r>
        <w:rPr>
          <w:b/>
        </w:rPr>
        <w:t>and</w:t>
      </w:r>
      <w:r>
        <w:rPr/>
        <w:t>] [</w:t>
      </w:r>
      <w:r>
        <w:rPr>
          <w:b/>
        </w:rPr>
        <w:t>Section 260943.23 "Relay-Based Lighting Controls"</w:t>
      </w:r>
      <w:r>
        <w:rPr/>
        <w:t>] [</w:t>
      </w:r>
      <w:r>
        <w:rPr>
          <w:b/>
        </w:rPr>
        <w:t>Section 265561 "Theatrical Lighting"</w:t>
      </w:r>
      <w:r>
        <w:rPr/>
        <w:t>] furnishes lighting control equipment and cabling connections to luminaires installed by this Section.</w:t>
      </w:r>
    </w:p>
    <w:p>
      <w:pPr>
        <w:pStyle w:val="PR2"/>
        <w:numPr>
          <w:ilvl w:val="5"/>
          <w:numId w:val="1"/>
        </w:numPr>
        <w:rPr/>
      </w:pPr>
      <w:r>
        <w:rPr/>
        <w:t>Section 262716 "Electrical Cabinets and Enclosures" furnishes enclosures installed by this Section.</w:t>
      </w:r>
    </w:p>
    <w:p>
      <w:pPr>
        <w:pStyle w:val="PR2"/>
        <w:numPr>
          <w:ilvl w:val="5"/>
          <w:numId w:val="1"/>
        </w:numPr>
        <w:rPr/>
      </w:pPr>
      <w:r>
        <w:rPr/>
        <w:t>Section 264313 "Surge Protective Devices for Low-Voltage Electrical Power Circuits" furnishes surge protective devices installed by this Section.</w:t>
      </w:r>
    </w:p>
    <w:p>
      <w:pPr>
        <w:pStyle w:val="PR2"/>
        <w:numPr>
          <w:ilvl w:val="5"/>
          <w:numId w:val="1"/>
        </w:numPr>
        <w:rPr/>
      </w:pPr>
      <w:r>
        <w:rPr/>
        <w:t>Section 265613 "Lighting Poles and Standards" furnishes poles installed by this Section.</w:t>
      </w:r>
    </w:p>
    <w:p>
      <w:pPr>
        <w:pStyle w:val="PR1"/>
        <w:numPr>
          <w:ilvl w:val="4"/>
          <w:numId w:val="1"/>
        </w:numPr>
        <w:rPr/>
      </w:pPr>
      <w:r>
        <w:rPr/>
        <w:t>Related Requirements:</w:t>
      </w:r>
    </w:p>
    <w:p>
      <w:pPr>
        <w:pStyle w:val="CMT"/>
        <w:rPr/>
      </w:pPr>
      <w:r>
        <w:rPr/>
        <w:t>Always retain first two subparagraphs below.</w:t>
      </w:r>
    </w:p>
    <w:p>
      <w:pPr>
        <w:pStyle w:val="PR2"/>
        <w:numPr>
          <w:ilvl w:val="5"/>
          <w:numId w:val="1"/>
        </w:numPr>
        <w:spacing w:before="240" w:after="0"/>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rPr/>
      </w:pPr>
      <w:r>
        <w:rPr/>
        <w:t>Section 260011 "Facility Performance Requirements for Electrical" for seismic-load, wind-load, acoustical, and other field conditions applicable to Work specified in this Section.</w:t>
      </w:r>
    </w:p>
    <w:p>
      <w:pPr>
        <w:pStyle w:val="CMT"/>
        <w:rPr/>
      </w:pPr>
      <w:r>
        <w:rPr/>
        <w:t>Retain subparagraph below to cross-reference requirements Contractor might expect to find in this Section but are specified in other Sections.</w:t>
      </w:r>
    </w:p>
    <w:p>
      <w:pPr>
        <w:pStyle w:val="CMT"/>
        <w:rPr/>
      </w:pPr>
      <w:r>
        <w:rPr/>
        <w:t>Retain below if retaining "Preinstallation Conference" Paragraph in "Preinstallation Meetings" Article. If Project is using Owner-provided Division 01, revise to indicate location where Owner's conference procedures are specified, or delete subparagraph and specify the conference procedures under "Preinstallation Conference" Paragraph.</w:t>
      </w:r>
    </w:p>
    <w:p>
      <w:pPr>
        <w:pStyle w:val="PR2"/>
        <w:numPr>
          <w:ilvl w:val="5"/>
          <w:numId w:val="1"/>
        </w:numPr>
        <w:rPr/>
      </w:pPr>
      <w:r>
        <w:rPr/>
        <w:t>[</w:t>
      </w:r>
      <w:r>
        <w:rPr>
          <w:b/>
        </w:rPr>
        <w:t>Section 013100 "Project Management and Coordination"</w:t>
      </w:r>
      <w:r>
        <w:rPr/>
        <w:t>] &lt;</w:t>
      </w:r>
      <w:r>
        <w:rPr>
          <w:b/>
        </w:rPr>
        <w:t>Insert Section number and title</w:t>
      </w:r>
      <w:r>
        <w:rPr/>
        <w:t>&gt; for preinstallation conference procedures.</w:t>
      </w:r>
    </w:p>
    <w:p>
      <w:pPr>
        <w:pStyle w:val="ART"/>
        <w:numPr>
          <w:ilvl w:val="3"/>
          <w:numId w:val="1"/>
        </w:numPr>
        <w:ind w:hanging="0" w:left="0"/>
        <w:rPr/>
      </w:pPr>
      <w:r>
        <w:rPr/>
        <w:t>DEFINITIONS</w:t>
      </w:r>
    </w:p>
    <w:p>
      <w:pPr>
        <w:pStyle w:val="CMT"/>
        <w:rPr/>
      </w:pPr>
      <w:r>
        <w:rPr/>
        <w:t>Do not duplicate common acronyms, abbreviations, and terms defined in Section 260010 "Supplemental Requirements for Electrical."</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ACN: Architecture for Control Networks.</w:t>
      </w:r>
    </w:p>
    <w:p>
      <w:pPr>
        <w:pStyle w:val="PR1"/>
        <w:numPr>
          <w:ilvl w:val="4"/>
          <w:numId w:val="1"/>
        </w:numPr>
        <w:rPr/>
      </w:pPr>
      <w:r>
        <w:rPr/>
        <w:t>CV: Coefficient of variation.</w:t>
      </w:r>
    </w:p>
    <w:p>
      <w:pPr>
        <w:pStyle w:val="PR1"/>
        <w:numPr>
          <w:ilvl w:val="4"/>
          <w:numId w:val="1"/>
        </w:numPr>
        <w:rPr/>
      </w:pPr>
      <w:r>
        <w:rPr/>
        <w:t>DMX512: Digital multiplex with 512 pieces of information.</w:t>
      </w:r>
    </w:p>
    <w:p>
      <w:pPr>
        <w:pStyle w:val="PR1"/>
        <w:numPr>
          <w:ilvl w:val="4"/>
          <w:numId w:val="1"/>
        </w:numPr>
        <w:rPr/>
      </w:pPr>
      <w:r>
        <w:rPr/>
        <w:t>LLF: Light-loss factor.</w:t>
      </w:r>
    </w:p>
    <w:p>
      <w:pPr>
        <w:pStyle w:val="PR1"/>
        <w:numPr>
          <w:ilvl w:val="4"/>
          <w:numId w:val="1"/>
        </w:numPr>
        <w:rPr/>
      </w:pPr>
      <w:r>
        <w:rPr/>
        <w:t>RGBA: Red, blue, green, and amber.</w:t>
      </w:r>
    </w:p>
    <w:p>
      <w:pPr>
        <w:pStyle w:val="PR1"/>
        <w:numPr>
          <w:ilvl w:val="4"/>
          <w:numId w:val="1"/>
        </w:numPr>
        <w:rPr/>
      </w:pPr>
      <w:r>
        <w:rPr/>
        <w:t>UG: Uniformity gradient.</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 Coordinate with "Related Requirements" Paragraph in "Summary" Article for location of preinstallation conference procedures.</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Retain "Preinstallation Coordination Meeting(s)" Paragraph below if Work of this Section does not justify a full preinstallation conference as specified in Section 013100 "Project Management and Coordination," but would benefit from a smaller coordination meeting. Consider videoconference option if Project requires social distancing for meetings for infection control.</w:t>
      </w:r>
    </w:p>
    <w:p>
      <w:pPr>
        <w:pStyle w:val="PR1"/>
        <w:numPr>
          <w:ilvl w:val="4"/>
          <w:numId w:val="1"/>
        </w:numPr>
        <w:rPr/>
      </w:pPr>
      <w:r>
        <w:rPr/>
        <w:t>Preinstallation Coordination Meeting(s): For athletic field lighting. Conduct meeting(s) [</w:t>
      </w:r>
      <w:r>
        <w:rPr>
          <w:b/>
        </w:rPr>
        <w:t>as videoconference</w:t>
      </w:r>
      <w:r>
        <w:rPr/>
        <w:t>] [</w:t>
      </w:r>
      <w:r>
        <w:rPr>
          <w:b/>
        </w:rPr>
        <w:t>or</w:t>
      </w:r>
      <w:r>
        <w:rPr/>
        <w:t>] [</w:t>
      </w:r>
      <w:r>
        <w:rPr>
          <w:b/>
        </w:rPr>
        <w:t>at Project site</w:t>
      </w:r>
      <w:r>
        <w:rPr/>
        <w:t>] &lt;</w:t>
      </w:r>
      <w:r>
        <w:rPr>
          <w:b/>
        </w:rPr>
        <w:t>Insert location</w:t>
      </w:r>
      <w:r>
        <w:rPr/>
        <w:t>&gt; before &lt;</w:t>
      </w:r>
      <w:r>
        <w:rPr>
          <w:b/>
        </w:rPr>
        <w:t>Insert construction activity</w:t>
      </w:r>
      <w:r>
        <w:rPr/>
        <w:t>&gt;.</w:t>
      </w:r>
    </w:p>
    <w:p>
      <w:pPr>
        <w:pStyle w:val="PR2"/>
        <w:numPr>
          <w:ilvl w:val="5"/>
          <w:numId w:val="1"/>
        </w:numPr>
        <w:spacing w:before="240" w:after="0"/>
        <w:rPr/>
      </w:pPr>
      <w:r>
        <w:rPr/>
        <w:t>Attendees: Installers, fabricators, representatives of manufacturers, and administrants for field tests and inspections. Notify Architect[</w:t>
      </w:r>
      <w:r>
        <w:rPr>
          <w:b/>
        </w:rPr>
        <w:t>, Construction Manager</w:t>
      </w:r>
      <w:r>
        <w:rPr/>
        <w:t>] [</w:t>
      </w:r>
      <w:r>
        <w:rPr>
          <w:b/>
        </w:rPr>
        <w:t>, and Owner's Commissioning Authority</w:t>
      </w:r>
      <w:r>
        <w:rPr/>
        <w:t>] of scheduled meeting dates.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CMT"/>
        <w:rPr/>
      </w:pPr>
      <w:r>
        <w:rPr/>
        <w:t>Retain subparagraph below as needed to verify compliance of Work with Project requirements.</w:t>
      </w:r>
    </w:p>
    <w:p>
      <w:pPr>
        <w:pStyle w:val="PR2"/>
        <w:numPr>
          <w:ilvl w:val="5"/>
          <w:numId w:val="1"/>
        </w:numPr>
        <w:spacing w:before="240" w:after="0"/>
        <w:rPr/>
      </w:pPr>
      <w:r>
        <w:rPr/>
        <w:t>Athletic field luminaires and lamps.</w:t>
      </w:r>
    </w:p>
    <w:p>
      <w:pPr>
        <w:pStyle w:val="CMT"/>
        <w:rPr/>
      </w:pPr>
      <w:r>
        <w:rPr/>
        <w:t>Retain first paragraph below if design services have been delegated to Contractor.</w:t>
      </w:r>
    </w:p>
    <w:p>
      <w:pPr>
        <w:pStyle w:val="PR1"/>
        <w:numPr>
          <w:ilvl w:val="4"/>
          <w:numId w:val="1"/>
        </w:numPr>
        <w:rPr/>
      </w:pPr>
      <w:r>
        <w:rPr/>
        <w:t>Delegated design submittals.</w:t>
      </w:r>
    </w:p>
    <w:p>
      <w:pPr>
        <w:pStyle w:val="CMT"/>
        <w:rPr/>
      </w:pPr>
      <w:r>
        <w:rPr/>
        <w:t>Retain "Shop Drawings" Paragraph below as needed to verify compliance of Work with Project requirements.</w:t>
      </w:r>
    </w:p>
    <w:p>
      <w:pPr>
        <w:pStyle w:val="PR1"/>
        <w:numPr>
          <w:ilvl w:val="4"/>
          <w:numId w:val="1"/>
        </w:numPr>
        <w:rPr/>
      </w:pPr>
      <w:r>
        <w:rPr/>
        <w:t>Shop Drawings: Nonstandard or custom luminaire drawings, diagrams, and supporting documents.</w:t>
      </w:r>
    </w:p>
    <w:p>
      <w:pPr>
        <w:pStyle w:val="PR1"/>
        <w:numPr>
          <w:ilvl w:val="4"/>
          <w:numId w:val="1"/>
        </w:numPr>
        <w:rPr/>
      </w:pPr>
      <w:r>
        <w:rPr/>
        <w:t>Field quality-control reports.</w:t>
      </w:r>
    </w:p>
    <w:p>
      <w:pPr>
        <w:pStyle w:val="ART"/>
        <w:numPr>
          <w:ilvl w:val="3"/>
          <w:numId w:val="1"/>
        </w:numPr>
        <w:ind w:hanging="0" w:left="0"/>
        <w:rPr/>
      </w:pPr>
      <w:r>
        <w:rPr/>
        <w:t>INFORMATIONAL SUBMITTALS</w:t>
      </w:r>
    </w:p>
    <w:p>
      <w:pPr>
        <w:pStyle w:val="CMT"/>
        <w:rPr/>
      </w:pPr>
      <w:r>
        <w:rPr/>
        <w:t>Information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PR1"/>
        <w:numPr>
          <w:ilvl w:val="4"/>
          <w:numId w:val="1"/>
        </w:numPr>
        <w:rPr/>
      </w:pPr>
      <w:r>
        <w:rPr/>
        <w:t>Manufacturers' Published Instructions:</w:t>
      </w:r>
    </w:p>
    <w:p>
      <w:pPr>
        <w:pStyle w:val="CMT"/>
        <w:rPr/>
      </w:pPr>
      <w:r>
        <w:rPr/>
        <w:t>Retain subparagraph below as needed to verify compliance of Work with Project requirements.</w:t>
      </w:r>
    </w:p>
    <w:p>
      <w:pPr>
        <w:pStyle w:val="PR2"/>
        <w:numPr>
          <w:ilvl w:val="5"/>
          <w:numId w:val="1"/>
        </w:numPr>
        <w:spacing w:before="240" w:after="0"/>
        <w:rPr/>
      </w:pPr>
      <w:r>
        <w:rPr/>
        <w:t>Athletic field luminaires and lamps.</w:t>
      </w:r>
    </w:p>
    <w:p>
      <w:pPr>
        <w:pStyle w:val="PR1"/>
        <w:numPr>
          <w:ilvl w:val="4"/>
          <w:numId w:val="1"/>
        </w:numPr>
        <w:rPr/>
      </w:pPr>
      <w:r>
        <w:rPr/>
        <w:t>Field Reports:</w:t>
      </w:r>
    </w:p>
    <w:p>
      <w:pPr>
        <w:pStyle w:val="PR2"/>
        <w:numPr>
          <w:ilvl w:val="5"/>
          <w:numId w:val="1"/>
        </w:numPr>
        <w:spacing w:before="240" w:after="0"/>
        <w:rPr/>
      </w:pPr>
      <w:r>
        <w:rPr/>
        <w:t>Manufacturer's field reports for field quality-control support.</w:t>
      </w:r>
    </w:p>
    <w:p>
      <w:pPr>
        <w:pStyle w:val="PR2"/>
        <w:numPr>
          <w:ilvl w:val="5"/>
          <w:numId w:val="1"/>
        </w:numPr>
        <w:rPr/>
      </w:pPr>
      <w:r>
        <w:rPr/>
        <w:t>Manufacturer's field reports for system startup support.</w:t>
      </w:r>
    </w:p>
    <w:p>
      <w:pPr>
        <w:pStyle w:val="ART"/>
        <w:numPr>
          <w:ilvl w:val="3"/>
          <w:numId w:val="1"/>
        </w:numPr>
        <w:ind w:hanging="0" w:left="0"/>
        <w:rPr/>
      </w:pPr>
      <w:r>
        <w:rPr/>
        <w:t>CLOSEOUT SUBMITTALS</w:t>
      </w:r>
    </w:p>
    <w:p>
      <w:pPr>
        <w:pStyle w:val="CMT"/>
        <w:rPr/>
      </w:pPr>
      <w:r>
        <w:rPr/>
        <w:t>Submittals for record documents and operation and maintenance data are specified in Section 260010 "Supplemental Requirements for Electrical."</w:t>
      </w:r>
    </w:p>
    <w:p>
      <w:pPr>
        <w:pStyle w:val="PR1"/>
        <w:numPr>
          <w:ilvl w:val="4"/>
          <w:numId w:val="1"/>
        </w:numPr>
        <w:rPr/>
      </w:pPr>
      <w:r>
        <w:rPr/>
        <w:t>Warranty documentation.</w:t>
      </w:r>
    </w:p>
    <w:p>
      <w:pPr>
        <w:pStyle w:val="ART"/>
        <w:numPr>
          <w:ilvl w:val="3"/>
          <w:numId w:val="1"/>
        </w:numPr>
        <w:ind w:hanging="0" w:left="0"/>
        <w:rPr/>
      </w:pPr>
      <w:r>
        <w:rPr/>
        <w:t>MAINTENANCE MATERIAL SUBMITTALS</w:t>
      </w:r>
    </w:p>
    <w:p>
      <w:pPr>
        <w:pStyle w:val="CMT"/>
        <w:rPr/>
      </w:pPr>
      <w:r>
        <w:rPr/>
        <w:t>See Section 017700 "Closeout Procedures" for submission of maintenance material items.</w:t>
      </w:r>
    </w:p>
    <w:p>
      <w:pPr>
        <w:pStyle w:val="CMT"/>
        <w:rPr/>
      </w:pPr>
      <w:r>
        <w:rPr/>
        <w:t>Retain "Spare Parts" Paragraph below if requested by Owner and spare parts are required for maintenance. Spare parts are components that occasionally fail and may be needed to repair products; for example: circuit breakers and fuses.</w:t>
      </w:r>
    </w:p>
    <w:p>
      <w:pPr>
        <w:pStyle w:val="PR1"/>
        <w:numPr>
          <w:ilvl w:val="4"/>
          <w:numId w:val="1"/>
        </w:numPr>
        <w:rPr/>
      </w:pPr>
      <w:r>
        <w:rPr/>
        <w:t>Spare Parts: Furnish to Owner spare parts, for repairing sports lighting, that are packaged with protective covering for storage on-site and identified with labels describing contents.[</w:t>
      </w:r>
      <w:r>
        <w:rPr>
          <w:b/>
        </w:rPr>
        <w:t> Include the following:</w:t>
      </w:r>
      <w:r>
        <w:rPr/>
        <w:t>]</w:t>
      </w:r>
    </w:p>
    <w:p>
      <w:pPr>
        <w:pStyle w:val="PR2"/>
        <w:numPr>
          <w:ilvl w:val="5"/>
          <w:numId w:val="1"/>
        </w:numPr>
        <w:spacing w:before="240" w:after="0"/>
        <w:rPr/>
      </w:pPr>
      <w:r>
        <w:rPr/>
        <w:t>Glass, Acrylic, and Plastic Lenses, Covers, and Other Optical Parts: [</w:t>
      </w:r>
      <w:r>
        <w:rPr>
          <w:b/>
        </w:rPr>
        <w:t>One percent</w:t>
      </w:r>
      <w:r>
        <w:rPr/>
        <w:t>] &lt;</w:t>
      </w:r>
      <w:r>
        <w:rPr>
          <w:b/>
        </w:rPr>
        <w:t>Insert percentage</w:t>
      </w:r>
      <w:r>
        <w:rPr/>
        <w:t>&gt; of each type and rating installed. Furnish at least one of each type.</w:t>
      </w:r>
    </w:p>
    <w:p>
      <w:pPr>
        <w:pStyle w:val="PR2"/>
        <w:numPr>
          <w:ilvl w:val="5"/>
          <w:numId w:val="1"/>
        </w:numPr>
        <w:rPr/>
      </w:pPr>
      <w:r>
        <w:rPr/>
        <w:t>Ballasts: [</w:t>
      </w:r>
      <w:r>
        <w:rPr>
          <w:b/>
        </w:rPr>
        <w:t>One percent</w:t>
      </w:r>
      <w:r>
        <w:rPr/>
        <w:t>] &lt;</w:t>
      </w:r>
      <w:r>
        <w:rPr>
          <w:b/>
        </w:rPr>
        <w:t>Insert percentage</w:t>
      </w:r>
      <w:r>
        <w:rPr/>
        <w:t>&gt; of each type and rating installed. Furnish at least one of each type.</w:t>
      </w:r>
    </w:p>
    <w:p>
      <w:pPr>
        <w:pStyle w:val="PR2"/>
        <w:numPr>
          <w:ilvl w:val="5"/>
          <w:numId w:val="1"/>
        </w:numPr>
        <w:rPr/>
      </w:pPr>
      <w:r>
        <w:rPr/>
        <w:t>Fuses: [</w:t>
      </w:r>
      <w:r>
        <w:rPr>
          <w:b/>
        </w:rPr>
        <w:t>10 percent</w:t>
      </w:r>
      <w:r>
        <w:rPr/>
        <w:t>] &lt;</w:t>
      </w:r>
      <w:r>
        <w:rPr>
          <w:b/>
        </w:rPr>
        <w:t>Insert percentage</w:t>
      </w:r>
      <w:r>
        <w:rPr/>
        <w:t>&gt; of each type and rating installed. Furnish at least one of each type.</w:t>
      </w:r>
    </w:p>
    <w:p>
      <w:pPr>
        <w:pStyle w:val="CMT"/>
        <w:rPr/>
      </w:pPr>
      <w:r>
        <w:rPr/>
        <w:t>Retain "Consumable Items" Paragraph below if requested by Owner and consumable items are required for installation or maintenance. Consumable items wear out and need replacing or replenishing during maintenance and repair activities; for example: air filters, lubricants, coolants, fuel, solvents, and batteries.</w:t>
      </w:r>
    </w:p>
    <w:p>
      <w:pPr>
        <w:pStyle w:val="PR1"/>
        <w:numPr>
          <w:ilvl w:val="4"/>
          <w:numId w:val="1"/>
        </w:numPr>
        <w:rPr/>
      </w:pPr>
      <w:r>
        <w:rPr/>
        <w:t>Consumable Items: Furnish to Owner extra consumable items for storage on-site, identified with labels describing contents.[</w:t>
      </w:r>
      <w:r>
        <w:rPr>
          <w:b/>
        </w:rPr>
        <w:t> Include the following:</w:t>
      </w:r>
      <w:r>
        <w:rPr/>
        <w:t>]</w:t>
      </w:r>
    </w:p>
    <w:p>
      <w:pPr>
        <w:pStyle w:val="PR2"/>
        <w:numPr>
          <w:ilvl w:val="5"/>
          <w:numId w:val="1"/>
        </w:numPr>
        <w:spacing w:before="240" w:after="0"/>
        <w:rPr/>
      </w:pPr>
      <w:r>
        <w:rPr/>
        <w:t>Lamps: [</w:t>
      </w:r>
      <w:r>
        <w:rPr>
          <w:b/>
        </w:rPr>
        <w:t>10 percent</w:t>
      </w:r>
      <w:r>
        <w:rPr/>
        <w:t>] &lt;</w:t>
      </w:r>
      <w:r>
        <w:rPr>
          <w:b/>
        </w:rPr>
        <w:t>Insert percentage</w:t>
      </w:r>
      <w:r>
        <w:rPr/>
        <w:t>&gt; of each type and rating installed. Furnish at least one of each type.</w:t>
      </w:r>
    </w:p>
    <w:p>
      <w:pPr>
        <w:pStyle w:val="ART"/>
        <w:numPr>
          <w:ilvl w:val="3"/>
          <w:numId w:val="1"/>
        </w:numPr>
        <w:ind w:hanging="0" w:left="0"/>
        <w:rPr/>
      </w:pPr>
      <w:r>
        <w:rPr/>
        <w:t>DELIVERY, STORAGE, AND HANDLING</w:t>
      </w:r>
    </w:p>
    <w:p>
      <w:pPr>
        <w:pStyle w:val="PR1"/>
        <w:numPr>
          <w:ilvl w:val="4"/>
          <w:numId w:val="1"/>
        </w:numPr>
        <w:rPr/>
      </w:pPr>
      <w:r>
        <w:rPr/>
        <w:t>Protect finishes of exposed surfaces by applying a strippable, temporary protective covering before shipping.</w:t>
      </w:r>
    </w:p>
    <w:p>
      <w:pPr>
        <w:pStyle w:val="ART"/>
        <w:numPr>
          <w:ilvl w:val="3"/>
          <w:numId w:val="1"/>
        </w:numPr>
        <w:ind w:hanging="0" w:left="0"/>
        <w:rPr/>
      </w:pPr>
      <w:r>
        <w:rPr/>
        <w:t>WARRANTY FOR ATHLETIC FIELD LIGHTING</w:t>
      </w:r>
    </w:p>
    <w:p>
      <w:pPr>
        <w:pStyle w:val="CMT"/>
        <w:rPr/>
      </w:pPr>
      <w:r>
        <w:rPr/>
        <w:t>When warranties are required and available, verify with Owner's counsel that special warranties stated in this article are not less than remedies available to Owner, after one-year correction period specified in the Contract, under Contractor's general warranty and prevailing local laws.</w:t>
      </w:r>
    </w:p>
    <w:p>
      <w:pPr>
        <w:pStyle w:val="CMT"/>
        <w:rPr/>
      </w:pPr>
      <w:r>
        <w:rPr/>
        <w:t>Verify durations of extended-warranty periods needed. Coordinate with "Maintenance" Article for extended-warranty periods longer than four years.</w:t>
      </w:r>
    </w:p>
    <w:p>
      <w:pPr>
        <w:pStyle w:val="PR1"/>
        <w:numPr>
          <w:ilvl w:val="4"/>
          <w:numId w:val="1"/>
        </w:numPr>
        <w:rPr/>
      </w:pPr>
      <w:r>
        <w:rPr/>
        <w:t>Special Installer Extended Warranty: Installer warrants that fabricated and installed athletic field lighting and associated electrical equipment perform in accordance with specified requirements and agrees to repair or replace components or products that fail to perform as specified within extended-warranty period. Warranty must convey to Owner upon acceptance of the Work.</w:t>
      </w:r>
    </w:p>
    <w:p>
      <w:pPr>
        <w:pStyle w:val="PR2"/>
        <w:numPr>
          <w:ilvl w:val="5"/>
          <w:numId w:val="1"/>
        </w:numPr>
        <w:spacing w:before="240" w:after="0"/>
        <w:rPr/>
      </w:pPr>
      <w:r>
        <w:rPr/>
        <w:t>Extended-Warranty Period: [</w:t>
      </w:r>
      <w:r>
        <w:rPr>
          <w:b/>
        </w:rPr>
        <w:t>Two</w:t>
      </w:r>
      <w:r>
        <w:rPr/>
        <w:t>] [</w:t>
      </w:r>
      <w:r>
        <w:rPr>
          <w:b/>
        </w:rPr>
        <w:t>Three</w:t>
      </w:r>
      <w:r>
        <w:rPr/>
        <w:t>] [</w:t>
      </w:r>
      <w:r>
        <w:rPr>
          <w:b/>
        </w:rPr>
        <w:t>Four</w:t>
      </w:r>
      <w:r>
        <w:rPr/>
        <w:t>] [</w:t>
      </w:r>
      <w:r>
        <w:rPr>
          <w:b/>
        </w:rPr>
        <w:t>20</w:t>
      </w:r>
      <w:r>
        <w:rPr/>
        <w:t>] &lt;</w:t>
      </w:r>
      <w:r>
        <w:rPr>
          <w:b/>
        </w:rPr>
        <w:t>Insert number</w:t>
      </w:r>
      <w:r>
        <w:rPr/>
        <w:t>&gt; years from date of Substantial Completion; full coverage for labor, materials, and equipment.</w:t>
      </w:r>
    </w:p>
    <w:p>
      <w:pPr>
        <w:pStyle w:val="PR2"/>
        <w:numPr>
          <w:ilvl w:val="5"/>
          <w:numId w:val="1"/>
        </w:numPr>
        <w:rPr/>
      </w:pPr>
      <w:r>
        <w:rPr/>
        <w:t>Alignment Extended-Warranty Period: [</w:t>
      </w:r>
      <w:r>
        <w:rPr>
          <w:b/>
        </w:rPr>
        <w:t>Five</w:t>
      </w:r>
      <w:r>
        <w:rPr/>
        <w:t>] &lt;</w:t>
      </w:r>
      <w:r>
        <w:rPr>
          <w:b/>
        </w:rPr>
        <w:t>Insert number</w:t>
      </w:r>
      <w:r>
        <w:rPr/>
        <w:t>&gt; years from date of Substantial Completion; [</w:t>
      </w:r>
      <w:r>
        <w:rPr>
          <w:b/>
        </w:rPr>
        <w:t>full</w:t>
      </w:r>
      <w:r>
        <w:rPr/>
        <w:t>] [</w:t>
      </w:r>
      <w:r>
        <w:rPr>
          <w:b/>
        </w:rPr>
        <w:t>prorated</w:t>
      </w:r>
      <w:r>
        <w:rPr/>
        <w:t>] coverage for labor, materials, and equipment.</w:t>
      </w:r>
    </w:p>
    <w:p>
      <w:pPr>
        <w:pStyle w:val="PR3"/>
        <w:numPr>
          <w:ilvl w:val="6"/>
          <w:numId w:val="1"/>
        </w:numPr>
        <w:spacing w:before="240" w:after="0"/>
        <w:rPr/>
      </w:pPr>
      <w:r>
        <w:rPr/>
        <w:t>Accuracy of alignment of luminaires must remain within specified illuminance uniformity ratios.</w:t>
      </w:r>
    </w:p>
    <w:p>
      <w:pPr>
        <w:pStyle w:val="PR3"/>
        <w:numPr>
          <w:ilvl w:val="6"/>
          <w:numId w:val="1"/>
        </w:numPr>
        <w:rPr/>
      </w:pPr>
      <w:r>
        <w:rPr/>
        <w:t>Realign luminaires that become misaligned during the warranty period.</w:t>
      </w:r>
    </w:p>
    <w:p>
      <w:pPr>
        <w:pStyle w:val="PR3"/>
        <w:numPr>
          <w:ilvl w:val="6"/>
          <w:numId w:val="1"/>
        </w:numPr>
        <w:rPr/>
      </w:pPr>
      <w:r>
        <w:rPr/>
        <w:t>Replace alignment products that fail within the warranty period.</w:t>
      </w:r>
    </w:p>
    <w:p>
      <w:pPr>
        <w:pStyle w:val="PR3"/>
        <w:numPr>
          <w:ilvl w:val="6"/>
          <w:numId w:val="1"/>
        </w:numPr>
        <w:rPr/>
      </w:pPr>
      <w:r>
        <w:rPr/>
        <w:t>Verify successful realignment of luminaires by retesting as specified in "Field Quality Control of Athletic Field Lighting" Article.</w:t>
      </w:r>
    </w:p>
    <w:p>
      <w:pPr>
        <w:pStyle w:val="CMT"/>
        <w:rPr/>
      </w:pPr>
      <w:r>
        <w:rPr/>
        <w:t>Retain "Special Manufacturer Extended Warranty" Paragraph below if Project requires that a special manufacturer extended warranty take over when the special Installer extended warranty expires. To benefit Owner, manufacturer extended-warranty period must be longer than Installer extended-warranty period.</w:t>
      </w:r>
    </w:p>
    <w:p>
      <w:pPr>
        <w:pStyle w:val="PR1"/>
        <w:numPr>
          <w:ilvl w:val="4"/>
          <w:numId w:val="1"/>
        </w:numPr>
        <w:rPr/>
      </w:pPr>
      <w:r>
        <w:rPr/>
        <w:t>Special Manufacturer Extended Warranty: Manufacturer warrants that athletic field lighting and associated electrical equipment perform in accordance with specified requirements and agrees to provide repair or replacement of components or products that fail to perform as specified within extended-warranty period. Warranty must convey to Owner upon acceptance of the Work.</w:t>
      </w:r>
    </w:p>
    <w:p>
      <w:pPr>
        <w:pStyle w:val="CMT"/>
        <w:rPr/>
      </w:pPr>
      <w:r>
        <w:rPr/>
        <w:t>Retain transient voltage surges option in "Luminaire Extended-Warranty Period" Subparagraph below if assembly includes surge protective devices. Retain "origin" option if recipient assumes ownership of goods when they are shipped. Retain "destination" option if seller retains ownership of goods until they are delivered. Damaged shipping containers labeled "FOB Origin" cannot be returned to sender, but carrier is liable to recipient for delay and damage claims.</w:t>
      </w:r>
    </w:p>
    <w:p>
      <w:pPr>
        <w:pStyle w:val="PR2"/>
        <w:numPr>
          <w:ilvl w:val="5"/>
          <w:numId w:val="1"/>
        </w:numPr>
        <w:spacing w:before="240" w:after="0"/>
        <w:rPr/>
      </w:pPr>
      <w:r>
        <w:rPr/>
        <w:t>Luminaire Extended-Warranty Period: [</w:t>
      </w:r>
      <w:r>
        <w:rPr>
          <w:b/>
        </w:rPr>
        <w:t>Five</w:t>
      </w:r>
      <w:r>
        <w:rPr/>
        <w:t>] &lt;</w:t>
      </w:r>
      <w:r>
        <w:rPr>
          <w:b/>
        </w:rPr>
        <w:t>Insert number</w:t>
      </w:r>
      <w:r>
        <w:rPr/>
        <w:t>&gt; years from date of Substantial Completion; [</w:t>
      </w:r>
      <w:r>
        <w:rPr>
          <w:b/>
        </w:rPr>
        <w:t>full</w:t>
      </w:r>
      <w:r>
        <w:rPr/>
        <w:t>] [</w:t>
      </w:r>
      <w:r>
        <w:rPr>
          <w:b/>
        </w:rPr>
        <w:t>prorated</w:t>
      </w:r>
      <w:r>
        <w:rPr/>
        <w:t>] coverage for materials[</w:t>
      </w:r>
      <w:r>
        <w:rPr>
          <w:b/>
        </w:rPr>
        <w:t> that failed because of transient voltage surges</w:t>
      </w:r>
      <w:r>
        <w:rPr/>
        <w:t>] only free on board [</w:t>
      </w:r>
      <w:r>
        <w:rPr>
          <w:b/>
        </w:rPr>
        <w:t>origin</w:t>
      </w:r>
      <w:r>
        <w:rPr/>
        <w:t>] [</w:t>
      </w:r>
      <w:r>
        <w:rPr>
          <w:b/>
        </w:rPr>
        <w:t>destination</w:t>
      </w:r>
      <w:r>
        <w:rPr/>
        <w:t>], freight prepaid.</w:t>
      </w:r>
    </w:p>
    <w:p>
      <w:pPr>
        <w:pStyle w:val="CMT"/>
        <w:rPr/>
      </w:pPr>
      <w:r>
        <w:rPr/>
        <w:t>Retain "Lamps and Fuses Extended-Warranty Period" Subparagraph below if deleting "Special Installer Extended Warranty" Paragraph. Special manufacturer extended warranties do not provide benefit for Owner if they expire before the end of special Installer extended-warranty period.</w:t>
      </w:r>
    </w:p>
    <w:p>
      <w:pPr>
        <w:pStyle w:val="PR2"/>
        <w:numPr>
          <w:ilvl w:val="5"/>
          <w:numId w:val="1"/>
        </w:numPr>
        <w:rPr/>
      </w:pPr>
      <w:r>
        <w:rPr/>
        <w:t>Lamps and Fuses Extended-Warranty Period: [</w:t>
      </w:r>
      <w:r>
        <w:rPr>
          <w:b/>
        </w:rPr>
        <w:t>Two</w:t>
      </w:r>
      <w:r>
        <w:rPr/>
        <w:t>] &lt;</w:t>
      </w:r>
      <w:r>
        <w:rPr>
          <w:b/>
        </w:rPr>
        <w:t>Insert number</w:t>
      </w:r>
      <w:r>
        <w:rPr/>
        <w:t>&gt; years from date of Substantial Completion; [</w:t>
      </w:r>
      <w:r>
        <w:rPr>
          <w:b/>
        </w:rPr>
        <w:t>full</w:t>
      </w:r>
      <w:r>
        <w:rPr/>
        <w:t>] [</w:t>
      </w:r>
      <w:r>
        <w:rPr>
          <w:b/>
        </w:rPr>
        <w:t>prorated</w:t>
      </w:r>
      <w:r>
        <w:rPr/>
        <w:t>] coverage for materials only, free on board [</w:t>
      </w:r>
      <w:r>
        <w:rPr>
          <w:b/>
        </w:rPr>
        <w:t>origin</w:t>
      </w:r>
      <w:r>
        <w:rPr/>
        <w:t>] [</w:t>
      </w:r>
      <w:r>
        <w:rPr>
          <w:b/>
        </w:rPr>
        <w:t>destination</w:t>
      </w:r>
      <w:r>
        <w:rPr/>
        <w:t>], freight prepaid.</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ATHLETIC FIELD LUMINAIRES AND LAMPS</w:t>
      </w:r>
    </w:p>
    <w:p>
      <w:pPr>
        <w:pStyle w:val="PR1"/>
        <w:numPr>
          <w:ilvl w:val="4"/>
          <w:numId w:val="1"/>
        </w:numPr>
        <w:rPr/>
      </w:pPr>
      <w:r>
        <w:rPr/>
        <w:t>Performance Criteria:</w:t>
      </w:r>
    </w:p>
    <w:p>
      <w:pPr>
        <w:pStyle w:val="PR2"/>
        <w:numPr>
          <w:ilvl w:val="5"/>
          <w:numId w:val="1"/>
        </w:numPr>
        <w:spacing w:before="240" w:after="0"/>
        <w:rPr/>
      </w:pPr>
      <w:r>
        <w:rPr/>
        <w:t>Regulatory Requirements: Components listed and labeled in accordance with NFPA 70, by qualified electrical testing laboratory recognized by authorities having jurisdiction, and marked for intended location and application.</w:t>
      </w:r>
    </w:p>
    <w:p>
      <w:pPr>
        <w:pStyle w:val="PR1"/>
        <w:numPr>
          <w:ilvl w:val="4"/>
          <w:numId w:val="1"/>
        </w:numPr>
        <w:rPr/>
      </w:pPr>
      <w:r>
        <w:rPr/>
        <w:t>Source Quality Control:</w:t>
      </w:r>
    </w:p>
    <w:p>
      <w:pPr>
        <w:pStyle w:val="CMT"/>
        <w:rPr/>
      </w:pPr>
      <w:r>
        <w:rPr/>
        <w:t>Coordinate "Product Data" Subparagraph below with "Action Submittals" Article.</w:t>
      </w:r>
    </w:p>
    <w:p>
      <w:pPr>
        <w:pStyle w:val="PR2"/>
        <w:numPr>
          <w:ilvl w:val="5"/>
          <w:numId w:val="1"/>
        </w:numPr>
        <w:spacing w:before="240" w:after="0"/>
        <w:rPr/>
      </w:pPr>
      <w:r>
        <w:rPr/>
        <w:t>Product Data: Prepare and submit catalog cuts, brochures,[</w:t>
      </w:r>
      <w:r>
        <w:rPr>
          <w:b/>
        </w:rPr>
        <w:t> diagrams,</w:t>
      </w:r>
      <w:r>
        <w:rPr/>
        <w:t>] [</w:t>
      </w:r>
      <w:r>
        <w:rPr>
          <w:b/>
        </w:rPr>
        <w:t> schedules,</w:t>
      </w:r>
      <w:r>
        <w:rPr/>
        <w:t>] and performance data illustrating size, physical appearance, and other characteristics of product.</w:t>
      </w:r>
    </w:p>
    <w:p>
      <w:pPr>
        <w:pStyle w:val="PR3"/>
        <w:numPr>
          <w:ilvl w:val="6"/>
          <w:numId w:val="1"/>
        </w:numPr>
        <w:spacing w:before="240" w:after="0"/>
        <w:rPr/>
      </w:pPr>
      <w:r>
        <w:rPr/>
        <w:t>Arrange in order of luminaire designation.</w:t>
      </w:r>
    </w:p>
    <w:p>
      <w:pPr>
        <w:pStyle w:val="PR3"/>
        <w:numPr>
          <w:ilvl w:val="6"/>
          <w:numId w:val="1"/>
        </w:numPr>
        <w:rPr/>
      </w:pPr>
      <w:r>
        <w:rPr/>
        <w:t>Complete ordering information for luminaire, lamps, and accessories.</w:t>
      </w:r>
    </w:p>
    <w:p>
      <w:pPr>
        <w:pStyle w:val="PR3"/>
        <w:numPr>
          <w:ilvl w:val="6"/>
          <w:numId w:val="1"/>
        </w:numPr>
        <w:rPr/>
      </w:pPr>
      <w:r>
        <w:rPr/>
        <w:t>Data on features, accessories, and finishes.</w:t>
      </w:r>
    </w:p>
    <w:p>
      <w:pPr>
        <w:pStyle w:val="PR3"/>
        <w:numPr>
          <w:ilvl w:val="6"/>
          <w:numId w:val="1"/>
        </w:numPr>
        <w:rPr/>
      </w:pPr>
      <w:r>
        <w:rPr/>
        <w:t>Physical description and dimensions of luminaires.</w:t>
      </w:r>
    </w:p>
    <w:p>
      <w:pPr>
        <w:pStyle w:val="PR3"/>
        <w:numPr>
          <w:ilvl w:val="6"/>
          <w:numId w:val="1"/>
        </w:numPr>
        <w:rPr/>
      </w:pPr>
      <w:r>
        <w:rPr/>
        <w:t>Ballast, including BF, UL listing and recognition, ANSI certification, and Energy Independence and Security Act of 2007 compliance.</w:t>
      </w:r>
    </w:p>
    <w:p>
      <w:pPr>
        <w:pStyle w:val="PR3"/>
        <w:numPr>
          <w:ilvl w:val="6"/>
          <w:numId w:val="1"/>
        </w:numPr>
        <w:rPr/>
      </w:pPr>
      <w:r>
        <w:rPr/>
        <w:t>Lamps, including life, output (lumens, CCT, and CRI), and energy-efficiency data.</w:t>
      </w:r>
    </w:p>
    <w:p>
      <w:pPr>
        <w:pStyle w:val="PR3"/>
        <w:numPr>
          <w:ilvl w:val="6"/>
          <w:numId w:val="1"/>
        </w:numPr>
        <w:rPr/>
      </w:pPr>
      <w:r>
        <w:rPr/>
        <w:t>Photometric data and adjustment factors based on laboratory tests by, or under supervision of, qualified luminaire photometric testing laboratory, for each lighting luminaire type. Adjustment factors must be for lamps, ballasts, and accessories identical to those indicated for the luminaire as applied in this Project.</w:t>
      </w:r>
    </w:p>
    <w:p>
      <w:pPr>
        <w:pStyle w:val="PR3"/>
        <w:numPr>
          <w:ilvl w:val="6"/>
          <w:numId w:val="1"/>
        </w:numPr>
        <w:rPr/>
      </w:pPr>
      <w:r>
        <w:rPr/>
        <w:t>Photoelectric relays.</w:t>
      </w:r>
    </w:p>
    <w:p>
      <w:pPr>
        <w:pStyle w:val="PR3"/>
        <w:numPr>
          <w:ilvl w:val="6"/>
          <w:numId w:val="1"/>
        </w:numPr>
        <w:rPr/>
      </w:pPr>
      <w:r>
        <w:rPr/>
        <w:t>Means of attaching luminaires to supports and indication that attachment is suitable for components involved.</w:t>
      </w:r>
    </w:p>
    <w:p>
      <w:pPr>
        <w:pStyle w:val="CMT"/>
        <w:rPr/>
      </w:pPr>
      <w:r>
        <w:rPr/>
        <w:t>Retain first subparagraph below if product warranties are required.</w:t>
      </w:r>
    </w:p>
    <w:p>
      <w:pPr>
        <w:pStyle w:val="PR3"/>
        <w:numPr>
          <w:ilvl w:val="6"/>
          <w:numId w:val="1"/>
        </w:numPr>
        <w:rPr/>
      </w:pPr>
      <w:r>
        <w:rPr/>
        <w:t>Include sample warranty language.</w:t>
      </w:r>
    </w:p>
    <w:p>
      <w:pPr>
        <w:pStyle w:val="CMT"/>
        <w:rPr/>
      </w:pPr>
      <w:r>
        <w:rPr/>
        <w:t>Retain "Product Certificates" Subparagraph below if product certificates are required.</w:t>
      </w:r>
    </w:p>
    <w:p>
      <w:pPr>
        <w:pStyle w:val="PR3"/>
        <w:numPr>
          <w:ilvl w:val="6"/>
          <w:numId w:val="1"/>
        </w:numPr>
        <w:rPr/>
      </w:pPr>
      <w:r>
        <w:rPr/>
        <w:t>Product Certificates:</w:t>
      </w:r>
    </w:p>
    <w:p>
      <w:pPr>
        <w:pStyle w:val="PR4"/>
        <w:numPr>
          <w:ilvl w:val="7"/>
          <w:numId w:val="1"/>
        </w:numPr>
        <w:spacing w:before="240" w:after="0"/>
        <w:rPr/>
      </w:pPr>
      <w:r>
        <w:rPr/>
        <w:t>For each type of bi-level and dimmer-controlled luminaire ballast, signed by product manufacturer.</w:t>
      </w:r>
    </w:p>
    <w:p>
      <w:pPr>
        <w:pStyle w:val="PR4"/>
        <w:numPr>
          <w:ilvl w:val="7"/>
          <w:numId w:val="1"/>
        </w:numPr>
        <w:rPr/>
      </w:pPr>
      <w:r>
        <w:rPr/>
        <w:t>For support structures, including brackets, arms, appurtenances, bases, anchorages, and foundations, signed by product manufacturer.</w:t>
      </w:r>
    </w:p>
    <w:p>
      <w:pPr>
        <w:pStyle w:val="CMT"/>
        <w:rPr/>
      </w:pPr>
      <w:r>
        <w:rPr/>
        <w:t>Retain "Manufacturer's Published Instructions" Subparagraph below when execution requirements state "in accordance with manufacturer's published instructions," especially if those instructions may require preinstallation review and coordination with Construction Documents to verify constructability and commissioning requirements. Coordinate subparagraph with "Informational Submittals" Article.</w:t>
      </w:r>
    </w:p>
    <w:p>
      <w:pPr>
        <w:pStyle w:val="PR2"/>
        <w:numPr>
          <w:ilvl w:val="5"/>
          <w:numId w:val="1"/>
        </w:numPr>
        <w:spacing w:before="240" w:after="0"/>
        <w:rPr/>
      </w:pPr>
      <w:r>
        <w:rPr/>
        <w:t>Manufacturer's Published Instructions: Prepare and submit installation, testing, and operating instructions for product.</w:t>
      </w:r>
    </w:p>
    <w:p>
      <w:pPr>
        <w:pStyle w:val="CMT"/>
        <w:rPr/>
      </w:pPr>
      <w:r>
        <w:rPr/>
        <w:t>Copy and revise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IEXT - HID Surface-Mounted Athletic Field Luminaire &lt;</w:t>
      </w:r>
      <w:r>
        <w:rPr>
          <w:b/>
        </w:rPr>
        <w:t>Insert drawing designation</w:t>
      </w:r>
      <w:r>
        <w:rPr/>
        <w:t>&gt;:</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Source Limitations: Obtain products from single manufacturer.</w:t>
      </w:r>
    </w:p>
    <w:p>
      <w:pPr>
        <w:pStyle w:val="CMT"/>
        <w:rPr/>
      </w:pPr>
      <w:r>
        <w:rPr/>
        <w:t>For assistance with finding guide information for UL Category Control Numbers and identifying UL-approved manufacturers, consult the UL Product iQ database at https://iq.ulprospector.com/.</w:t>
      </w:r>
    </w:p>
    <w:p>
      <w:pPr>
        <w:pStyle w:val="PR2"/>
        <w:numPr>
          <w:ilvl w:val="5"/>
          <w:numId w:val="1"/>
        </w:numPr>
        <w:rPr/>
      </w:pPr>
      <w:r>
        <w:rPr/>
        <w:t>Listing Criteria: UL CCN IEXT; including UL 1598.</w:t>
      </w:r>
    </w:p>
    <w:p>
      <w:pPr>
        <w:pStyle w:val="CMT"/>
        <w:rPr/>
      </w:pPr>
      <w:r>
        <w:rPr/>
        <w:t>Requirements specified in "General Characteristics" Subparagraph are criteria that may be used for rejecting substitution requests.</w:t>
      </w:r>
    </w:p>
    <w:p>
      <w:pPr>
        <w:pStyle w:val="PR2"/>
        <w:numPr>
          <w:ilvl w:val="5"/>
          <w:numId w:val="1"/>
        </w:numPr>
        <w:rPr/>
      </w:pPr>
      <w:r>
        <w:rPr/>
        <w:t>General Characteristics:</w:t>
      </w:r>
    </w:p>
    <w:p>
      <w:pPr>
        <w:pStyle w:val="PR3"/>
        <w:numPr>
          <w:ilvl w:val="6"/>
          <w:numId w:val="1"/>
        </w:numPr>
        <w:spacing w:before="240" w:after="0"/>
        <w:rPr/>
      </w:pPr>
      <w:r>
        <w:rPr/>
        <w:t>Doors, Frames, and Other Internal Access: Smooth operating, free from light leakage under operating conditions, and arranged to permit servicing without using tools. Arrange doors, frames, lenses, diffusers, and other pieces to prevent their accidental falling during servicing and when secured in operating position. Doors must be removable for cleaning or replacing lens. Designed to disconnect ballast when door opens.</w:t>
      </w:r>
    </w:p>
    <w:p>
      <w:pPr>
        <w:pStyle w:val="PR3"/>
        <w:numPr>
          <w:ilvl w:val="6"/>
          <w:numId w:val="1"/>
        </w:numPr>
        <w:rPr/>
      </w:pPr>
      <w:r>
        <w:rPr/>
        <w:t>Finishes:</w:t>
      </w:r>
    </w:p>
    <w:p>
      <w:pPr>
        <w:pStyle w:val="PR4"/>
        <w:numPr>
          <w:ilvl w:val="7"/>
          <w:numId w:val="1"/>
        </w:numPr>
        <w:spacing w:before="240" w:after="0"/>
        <w:rPr/>
      </w:pPr>
      <w:r>
        <w:rPr/>
        <w:t>Protect mechanical finishes on exposed surfaces from damage by applying a strippable, temporary protective covering before shipping.</w:t>
      </w:r>
    </w:p>
    <w:p>
      <w:pPr>
        <w:pStyle w:val="PR4"/>
        <w:numPr>
          <w:ilvl w:val="7"/>
          <w:numId w:val="1"/>
        </w:numPr>
        <w:rPr/>
      </w:pPr>
      <w:r>
        <w:rPr/>
        <w:t>Appearance of Finished Work: Noticeable variations in same piece are unacceptable. Variations in finishes of adjoining components are acceptable if they are within the range of approved Samples and can be and are assembled or installed to minimize contrast.</w:t>
      </w:r>
    </w:p>
    <w:p>
      <w:pPr>
        <w:pStyle w:val="PR3"/>
        <w:numPr>
          <w:ilvl w:val="6"/>
          <w:numId w:val="1"/>
        </w:numPr>
        <w:spacing w:before="240" w:after="0"/>
        <w:rPr/>
      </w:pPr>
      <w:r>
        <w:rPr/>
        <w:t>Exposed Hardware: Stainless steel latches, fasteners, and hinges.</w:t>
      </w:r>
    </w:p>
    <w:p>
      <w:pPr>
        <w:pStyle w:val="PR3"/>
        <w:numPr>
          <w:ilvl w:val="6"/>
          <w:numId w:val="1"/>
        </w:numPr>
        <w:rPr/>
      </w:pPr>
      <w:r>
        <w:rPr/>
        <w:t>Spill-Light Control Devices: Internal louvers and external baffles furnished by manufacturer and designed for secure attachment to specific luminaire.</w:t>
      </w:r>
    </w:p>
    <w:p>
      <w:pPr>
        <w:pStyle w:val="PR3"/>
        <w:numPr>
          <w:ilvl w:val="6"/>
          <w:numId w:val="1"/>
        </w:numPr>
        <w:rPr/>
      </w:pPr>
      <w:r>
        <w:rPr/>
        <w:t>Markings: "Suitable for Wet Locations."</w:t>
      </w:r>
    </w:p>
    <w:p>
      <w:pPr>
        <w:pStyle w:val="PR3"/>
        <w:numPr>
          <w:ilvl w:val="6"/>
          <w:numId w:val="1"/>
        </w:numPr>
        <w:rPr/>
      </w:pPr>
      <w:r>
        <w:rPr/>
        <w:t>&lt;</w:t>
      </w:r>
      <w:r>
        <w:rPr>
          <w:b/>
        </w:rPr>
        <w:t>Insert other desired characteristics</w:t>
      </w:r>
      <w:r>
        <w:rPr/>
        <w:t>&gt;.</w:t>
      </w:r>
    </w:p>
    <w:p>
      <w:pPr>
        <w:pStyle w:val="PR2"/>
        <w:numPr>
          <w:ilvl w:val="5"/>
          <w:numId w:val="1"/>
        </w:numPr>
        <w:spacing w:before="240" w:after="0"/>
        <w:rPr/>
      </w:pPr>
      <w:r>
        <w:rPr/>
        <w:t>Options:</w:t>
      </w:r>
    </w:p>
    <w:p>
      <w:pPr>
        <w:pStyle w:val="PR3"/>
        <w:numPr>
          <w:ilvl w:val="6"/>
          <w:numId w:val="1"/>
        </w:numPr>
        <w:spacing w:before="240" w:after="0"/>
        <w:rPr/>
      </w:pPr>
      <w:r>
        <w:rPr/>
        <w:t>Luminaire Mounting: Bracket-mounted, full-cutoff type.</w:t>
      </w:r>
    </w:p>
    <w:p>
      <w:pPr>
        <w:pStyle w:val="CMT"/>
        <w:rPr/>
      </w:pPr>
      <w:r>
        <w:rPr/>
        <w:t>Retain "Ballast Mounting" Subparagraph below to specify default location for ballasts for groups of luminaires.</w:t>
      </w:r>
    </w:p>
    <w:p>
      <w:pPr>
        <w:pStyle w:val="PR3"/>
        <w:numPr>
          <w:ilvl w:val="6"/>
          <w:numId w:val="1"/>
        </w:numPr>
        <w:rPr/>
      </w:pPr>
      <w:r>
        <w:rPr/>
        <w:t>Ballast Mounting: [</w:t>
      </w:r>
      <w:r>
        <w:rPr>
          <w:b/>
        </w:rPr>
        <w:t>Grouped in cabinets, remote from</w:t>
      </w:r>
      <w:r>
        <w:rPr/>
        <w:t>] [</w:t>
      </w:r>
      <w:r>
        <w:rPr>
          <w:b/>
        </w:rPr>
        <w:t>Integral with bracket, at</w:t>
      </w:r>
      <w:r>
        <w:rPr/>
        <w:t>] location of associated luminaires unless otherwise indicated.</w:t>
      </w:r>
    </w:p>
    <w:p>
      <w:pPr>
        <w:pStyle w:val="PR3"/>
        <w:numPr>
          <w:ilvl w:val="6"/>
          <w:numId w:val="1"/>
        </w:numPr>
        <w:rPr/>
      </w:pPr>
      <w:r>
        <w:rPr/>
        <w:t>Optics: &lt;</w:t>
      </w:r>
      <w:r>
        <w:rPr>
          <w:b/>
        </w:rPr>
        <w:t>Insert beam angles</w:t>
      </w:r>
      <w:r>
        <w:rPr/>
        <w:t>&gt;.</w:t>
      </w:r>
    </w:p>
    <w:p>
      <w:pPr>
        <w:pStyle w:val="PR3"/>
        <w:numPr>
          <w:ilvl w:val="6"/>
          <w:numId w:val="1"/>
        </w:numPr>
        <w:rPr/>
      </w:pPr>
      <w:r>
        <w:rPr/>
        <w:t>Dimming: &lt;</w:t>
      </w:r>
      <w:r>
        <w:rPr>
          <w:b/>
        </w:rPr>
        <w:t>Insert dimming requirements</w:t>
      </w:r>
      <w:r>
        <w:rPr/>
        <w:t>&gt;.</w:t>
      </w:r>
    </w:p>
    <w:p>
      <w:pPr>
        <w:pStyle w:val="PR3"/>
        <w:numPr>
          <w:ilvl w:val="6"/>
          <w:numId w:val="1"/>
        </w:numPr>
        <w:rPr/>
      </w:pPr>
      <w:r>
        <w:rPr/>
        <w:t>Lamps: [</w:t>
      </w:r>
      <w:r>
        <w:rPr>
          <w:b/>
        </w:rPr>
        <w:t>Metal halide</w:t>
      </w:r>
      <w:r>
        <w:rPr/>
        <w:t>] [</w:t>
      </w:r>
      <w:r>
        <w:rPr>
          <w:b/>
        </w:rPr>
        <w:t>High-pressure sodium</w:t>
      </w:r>
      <w:r>
        <w:rPr/>
        <w:t>], rated [</w:t>
      </w:r>
      <w:r>
        <w:rPr>
          <w:b/>
        </w:rPr>
        <w:t>100 W</w:t>
      </w:r>
      <w:r>
        <w:rPr/>
        <w:t>] [</w:t>
      </w:r>
      <w:r>
        <w:rPr>
          <w:b/>
        </w:rPr>
        <w:t>1000 W</w:t>
      </w:r>
      <w:r>
        <w:rPr/>
        <w:t>] &lt;</w:t>
      </w:r>
      <w:r>
        <w:rPr>
          <w:b/>
        </w:rPr>
        <w:t>Insert wattage</w:t>
      </w:r>
      <w:r>
        <w:rPr/>
        <w:t>&gt;.</w:t>
      </w:r>
    </w:p>
    <w:p>
      <w:pPr>
        <w:pStyle w:val="PR3"/>
        <w:numPr>
          <w:ilvl w:val="6"/>
          <w:numId w:val="1"/>
        </w:numPr>
        <w:rPr/>
      </w:pPr>
      <w:r>
        <w:rPr/>
        <w:t>Energy Efficiency: [</w:t>
      </w:r>
      <w:r>
        <w:rPr>
          <w:b/>
        </w:rPr>
        <w:t>Energy Star listed</w:t>
      </w:r>
      <w:r>
        <w:rPr/>
        <w:t>] &lt;</w:t>
      </w:r>
      <w:r>
        <w:rPr>
          <w:b/>
        </w:rPr>
        <w:t>Insert requirement</w:t>
      </w:r>
      <w:r>
        <w:rPr/>
        <w:t>&gt;.</w:t>
      </w:r>
    </w:p>
    <w:p>
      <w:pPr>
        <w:pStyle w:val="PR3"/>
        <w:numPr>
          <w:ilvl w:val="6"/>
          <w:numId w:val="1"/>
        </w:numPr>
        <w:rPr/>
      </w:pPr>
      <w:r>
        <w:rPr/>
        <w:t>Surge Protection: Provide integral Type 2 surge protective devices; nonmodular, with digital indicator lights[</w:t>
      </w:r>
      <w:r>
        <w:rPr>
          <w:b/>
        </w:rPr>
        <w:t> and one set of dry contacts</w:t>
      </w:r>
      <w:r>
        <w:rPr/>
        <w:t>].</w:t>
      </w:r>
    </w:p>
    <w:p>
      <w:pPr>
        <w:pStyle w:val="CMT"/>
        <w:rPr/>
      </w:pPr>
      <w:r>
        <w:rPr/>
        <w:t>See Section 264313 "Surge Protective Devices for Low-Voltage Electrical Power Circuits" for appropriate options to insert in "Peak Single-Impulse Surge Current Rating" Subparagraph below. Verify availability with manufacturers.</w:t>
      </w:r>
    </w:p>
    <w:p>
      <w:pPr>
        <w:pStyle w:val="PR4"/>
        <w:numPr>
          <w:ilvl w:val="7"/>
          <w:numId w:val="1"/>
        </w:numPr>
        <w:spacing w:before="240" w:after="0"/>
        <w:rPr/>
      </w:pPr>
      <w:r>
        <w:rPr/>
        <w:t>Peak Single-Impulse Surge Current Rating: &lt;</w:t>
      </w:r>
      <w:r>
        <w:rPr>
          <w:b/>
        </w:rPr>
        <w:t>Insert number</w:t>
      </w:r>
      <w:r>
        <w:rPr/>
        <w:t>&gt; kA per phase.</w:t>
      </w:r>
    </w:p>
    <w:p>
      <w:pPr>
        <w:pStyle w:val="CMT"/>
        <w:rPr/>
      </w:pPr>
      <w:r>
        <w:rPr/>
        <w:t>Copy and revise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IFAM - LED Surface-Mounted Athletic Field Luminaire &lt;</w:t>
      </w:r>
      <w:r>
        <w:rPr>
          <w:b/>
        </w:rPr>
        <w:t>Insert drawing designation</w:t>
      </w:r>
      <w:r>
        <w:rPr/>
        <w:t>&gt;: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Source Limitations: Obtain products from single manufacturer.</w:t>
      </w:r>
    </w:p>
    <w:p>
      <w:pPr>
        <w:pStyle w:val="CMT"/>
        <w:rPr/>
      </w:pPr>
      <w:r>
        <w:rPr/>
        <w:t>For assistance with finding guide information for UL Category Control Numbers and identifying UL-approved manufacturers, consult the UL Product iQ database at https://iq.ulprospector.com/.</w:t>
      </w:r>
    </w:p>
    <w:p>
      <w:pPr>
        <w:pStyle w:val="PR2"/>
        <w:numPr>
          <w:ilvl w:val="5"/>
          <w:numId w:val="1"/>
        </w:numPr>
        <w:rPr/>
      </w:pPr>
      <w:r>
        <w:rPr/>
        <w:t>Listing Criteria: UL CCN IFAM; including UL 1598.</w:t>
      </w:r>
    </w:p>
    <w:p>
      <w:pPr>
        <w:pStyle w:val="CMT"/>
        <w:rPr/>
      </w:pPr>
      <w:r>
        <w:rPr/>
        <w:t>Requirements specified in "General Characteristics" Subparagraph are criteria that may be used for rejecting substitution requests.</w:t>
      </w:r>
    </w:p>
    <w:p>
      <w:pPr>
        <w:pStyle w:val="PR2"/>
        <w:numPr>
          <w:ilvl w:val="5"/>
          <w:numId w:val="1"/>
        </w:numPr>
        <w:rPr/>
      </w:pPr>
      <w:r>
        <w:rPr/>
        <w:t>General Characteristics:</w:t>
      </w:r>
    </w:p>
    <w:p>
      <w:pPr>
        <w:pStyle w:val="PR3"/>
        <w:numPr>
          <w:ilvl w:val="6"/>
          <w:numId w:val="1"/>
        </w:numPr>
        <w:spacing w:before="240" w:after="0"/>
        <w:rPr/>
      </w:pPr>
      <w:r>
        <w:rPr/>
        <w:t>Doors, Frames, and Other Internal Access: Smooth operating, free from light leakage under operating conditions, and arranged to permit servicing without using tools. Arrange doors, frames, lenses, diffusers, and other pieces to prevent their accidental falling during servicing and when secured in operating position. Doors must be removable for cleaning or replacing lens. Designed to disconnect driver when door opens.</w:t>
      </w:r>
    </w:p>
    <w:p>
      <w:pPr>
        <w:pStyle w:val="PR3"/>
        <w:numPr>
          <w:ilvl w:val="6"/>
          <w:numId w:val="1"/>
        </w:numPr>
        <w:rPr/>
      </w:pPr>
      <w:r>
        <w:rPr/>
        <w:t>Finishes:</w:t>
      </w:r>
    </w:p>
    <w:p>
      <w:pPr>
        <w:pStyle w:val="PR4"/>
        <w:numPr>
          <w:ilvl w:val="7"/>
          <w:numId w:val="1"/>
        </w:numPr>
        <w:spacing w:before="240" w:after="0"/>
        <w:rPr/>
      </w:pPr>
      <w:r>
        <w:rPr/>
        <w:t>Protect mechanical finishes on exposed surfaces from damage by applying a strippable, temporary protective covering before shipping.</w:t>
      </w:r>
    </w:p>
    <w:p>
      <w:pPr>
        <w:pStyle w:val="PR4"/>
        <w:numPr>
          <w:ilvl w:val="7"/>
          <w:numId w:val="1"/>
        </w:numPr>
        <w:rPr/>
      </w:pPr>
      <w:r>
        <w:rPr/>
        <w:t>Appearance of Finished Work: Noticeable variations in same piece are unacceptable. Variations in finishes of adjoining components are acceptable if they are within the range of approved Samples and can be and are assembled or installed to minimize contrast.</w:t>
      </w:r>
    </w:p>
    <w:p>
      <w:pPr>
        <w:pStyle w:val="PR3"/>
        <w:numPr>
          <w:ilvl w:val="6"/>
          <w:numId w:val="1"/>
        </w:numPr>
        <w:spacing w:before="240" w:after="0"/>
        <w:rPr/>
      </w:pPr>
      <w:r>
        <w:rPr/>
        <w:t>Exposed Hardware: Stainless steel latches, fasteners, and hinges.</w:t>
      </w:r>
    </w:p>
    <w:p>
      <w:pPr>
        <w:pStyle w:val="PR3"/>
        <w:numPr>
          <w:ilvl w:val="6"/>
          <w:numId w:val="1"/>
        </w:numPr>
        <w:rPr/>
      </w:pPr>
      <w:r>
        <w:rPr/>
        <w:t>Spill-Light Control Devices: Internal louvers and external baffles furnished by manufacturer and designed for secure attachment to specific luminaire.</w:t>
      </w:r>
    </w:p>
    <w:p>
      <w:pPr>
        <w:pStyle w:val="PR3"/>
        <w:numPr>
          <w:ilvl w:val="6"/>
          <w:numId w:val="1"/>
        </w:numPr>
        <w:rPr/>
      </w:pPr>
      <w:r>
        <w:rPr/>
        <w:t>Markings: "Suitable for Wet Locations."</w:t>
      </w:r>
    </w:p>
    <w:p>
      <w:pPr>
        <w:pStyle w:val="PR3"/>
        <w:numPr>
          <w:ilvl w:val="6"/>
          <w:numId w:val="1"/>
        </w:numPr>
        <w:rPr/>
      </w:pPr>
      <w:r>
        <w:rPr/>
        <w:t>&lt;</w:t>
      </w:r>
      <w:r>
        <w:rPr>
          <w:b/>
        </w:rPr>
        <w:t>Insert other desired characteristics</w:t>
      </w:r>
      <w:r>
        <w:rPr/>
        <w:t>&gt;.</w:t>
      </w:r>
    </w:p>
    <w:p>
      <w:pPr>
        <w:pStyle w:val="PR2"/>
        <w:numPr>
          <w:ilvl w:val="5"/>
          <w:numId w:val="1"/>
        </w:numPr>
        <w:spacing w:before="240" w:after="0"/>
        <w:rPr/>
      </w:pPr>
      <w:r>
        <w:rPr/>
        <w:t>Options:</w:t>
      </w:r>
    </w:p>
    <w:p>
      <w:pPr>
        <w:pStyle w:val="PR3"/>
        <w:numPr>
          <w:ilvl w:val="6"/>
          <w:numId w:val="1"/>
        </w:numPr>
        <w:spacing w:before="240" w:after="0"/>
        <w:rPr/>
      </w:pPr>
      <w:r>
        <w:rPr/>
        <w:t>Luminaire Mounting: Bracket-mounted, full-cutoff type.</w:t>
      </w:r>
    </w:p>
    <w:p>
      <w:pPr>
        <w:pStyle w:val="CMT"/>
        <w:rPr/>
      </w:pPr>
      <w:r>
        <w:rPr/>
        <w:t>Retain "Driver Mounting" Subparagraph below to specify default location for ballasts for groups of luminaires.</w:t>
      </w:r>
    </w:p>
    <w:p>
      <w:pPr>
        <w:pStyle w:val="PR3"/>
        <w:numPr>
          <w:ilvl w:val="6"/>
          <w:numId w:val="1"/>
        </w:numPr>
        <w:rPr/>
      </w:pPr>
      <w:r>
        <w:rPr/>
        <w:t>Driver Mounting: [</w:t>
      </w:r>
      <w:r>
        <w:rPr>
          <w:b/>
        </w:rPr>
        <w:t>Grouped in cabinets, remote from</w:t>
      </w:r>
      <w:r>
        <w:rPr/>
        <w:t>] [</w:t>
      </w:r>
      <w:r>
        <w:rPr>
          <w:b/>
        </w:rPr>
        <w:t>Integral with bracket, at</w:t>
      </w:r>
      <w:r>
        <w:rPr/>
        <w:t>] location of associated luminaires unless otherwise indicated.</w:t>
      </w:r>
    </w:p>
    <w:p>
      <w:pPr>
        <w:pStyle w:val="PR3"/>
        <w:numPr>
          <w:ilvl w:val="6"/>
          <w:numId w:val="1"/>
        </w:numPr>
        <w:rPr/>
      </w:pPr>
      <w:r>
        <w:rPr/>
        <w:t>Optics: &lt;</w:t>
      </w:r>
      <w:r>
        <w:rPr>
          <w:b/>
        </w:rPr>
        <w:t>Insert beam angles</w:t>
      </w:r>
      <w:r>
        <w:rPr/>
        <w:t>&gt;.</w:t>
      </w:r>
    </w:p>
    <w:p>
      <w:pPr>
        <w:pStyle w:val="PR3"/>
        <w:numPr>
          <w:ilvl w:val="6"/>
          <w:numId w:val="1"/>
        </w:numPr>
        <w:rPr/>
      </w:pPr>
      <w:r>
        <w:rPr/>
        <w:t>Dimming: &lt;</w:t>
      </w:r>
      <w:r>
        <w:rPr>
          <w:b/>
        </w:rPr>
        <w:t>Insert dimming requirements</w:t>
      </w:r>
      <w:r>
        <w:rPr/>
        <w:t>&gt;.</w:t>
      </w:r>
    </w:p>
    <w:p>
      <w:pPr>
        <w:pStyle w:val="PR3"/>
        <w:numPr>
          <w:ilvl w:val="6"/>
          <w:numId w:val="1"/>
        </w:numPr>
        <w:rPr/>
      </w:pPr>
      <w:r>
        <w:rPr/>
        <w:t>Light Color: [</w:t>
      </w:r>
      <w:r>
        <w:rPr>
          <w:b/>
        </w:rPr>
        <w:t>White only</w:t>
      </w:r>
      <w:r>
        <w:rPr/>
        <w:t>] [</w:t>
      </w:r>
      <w:r>
        <w:rPr>
          <w:b/>
        </w:rPr>
        <w:t>RGBA adjustable</w:t>
      </w:r>
      <w:r>
        <w:rPr/>
        <w:t>] &lt;</w:t>
      </w:r>
      <w:r>
        <w:rPr>
          <w:b/>
        </w:rPr>
        <w:t>Insert color requirement</w:t>
      </w:r>
      <w:r>
        <w:rPr/>
        <w:t>&gt;.</w:t>
      </w:r>
    </w:p>
    <w:p>
      <w:pPr>
        <w:pStyle w:val="CMT"/>
        <w:rPr/>
      </w:pPr>
      <w:r>
        <w:rPr/>
        <w:t>Retain "Correlated Color Temperature" and "Color Rendering Index" subparagraphs for white only luminaires.</w:t>
      </w:r>
    </w:p>
    <w:p>
      <w:pPr>
        <w:pStyle w:val="PR4"/>
        <w:numPr>
          <w:ilvl w:val="7"/>
          <w:numId w:val="1"/>
        </w:numPr>
        <w:spacing w:before="240" w:after="0"/>
        <w:rPr/>
      </w:pPr>
      <w:r>
        <w:rPr/>
        <w:t>Correlated Color Temperature: [</w:t>
      </w:r>
      <w:r>
        <w:rPr>
          <w:b/>
        </w:rPr>
        <w:t>2700 K</w:t>
      </w:r>
      <w:r>
        <w:rPr/>
        <w:t>] [</w:t>
      </w:r>
      <w:r>
        <w:rPr>
          <w:b/>
        </w:rPr>
        <w:t>3000 K</w:t>
      </w:r>
      <w:r>
        <w:rPr/>
        <w:t>] [</w:t>
      </w:r>
      <w:r>
        <w:rPr>
          <w:b/>
        </w:rPr>
        <w:t>3500 K</w:t>
      </w:r>
      <w:r>
        <w:rPr/>
        <w:t>] [</w:t>
      </w:r>
      <w:r>
        <w:rPr>
          <w:b/>
        </w:rPr>
        <w:t>4100 K</w:t>
      </w:r>
      <w:r>
        <w:rPr/>
        <w:t>] [</w:t>
      </w:r>
      <w:r>
        <w:rPr>
          <w:b/>
        </w:rPr>
        <w:t>5000 K</w:t>
      </w:r>
      <w:r>
        <w:rPr/>
        <w:t>] [</w:t>
      </w:r>
      <w:r>
        <w:rPr>
          <w:b/>
        </w:rPr>
        <w:t>6500 K</w:t>
      </w:r>
      <w:r>
        <w:rPr/>
        <w:t>] &lt;</w:t>
      </w:r>
      <w:r>
        <w:rPr>
          <w:b/>
        </w:rPr>
        <w:t>Insert kelvins</w:t>
      </w:r>
      <w:r>
        <w:rPr/>
        <w:t>&gt;.</w:t>
      </w:r>
    </w:p>
    <w:p>
      <w:pPr>
        <w:pStyle w:val="PR4"/>
        <w:numPr>
          <w:ilvl w:val="7"/>
          <w:numId w:val="1"/>
        </w:numPr>
        <w:rPr/>
      </w:pPr>
      <w:r>
        <w:rPr/>
        <w:t>Color Rendering Index: [</w:t>
      </w:r>
      <w:r>
        <w:rPr>
          <w:b/>
        </w:rPr>
        <w:t>80+</w:t>
      </w:r>
      <w:r>
        <w:rPr/>
        <w:t>] [</w:t>
      </w:r>
      <w:r>
        <w:rPr>
          <w:b/>
        </w:rPr>
        <w:t>90+</w:t>
      </w:r>
      <w:r>
        <w:rPr/>
        <w:t>].</w:t>
      </w:r>
    </w:p>
    <w:p>
      <w:pPr>
        <w:pStyle w:val="PR3"/>
        <w:numPr>
          <w:ilvl w:val="6"/>
          <w:numId w:val="1"/>
        </w:numPr>
        <w:spacing w:before="240" w:after="0"/>
        <w:rPr/>
      </w:pPr>
      <w:r>
        <w:rPr/>
        <w:t>Power: [</w:t>
      </w:r>
      <w:r>
        <w:rPr>
          <w:b/>
        </w:rPr>
        <w:t>100 W</w:t>
      </w:r>
      <w:r>
        <w:rPr/>
        <w:t>] [</w:t>
      </w:r>
      <w:r>
        <w:rPr>
          <w:b/>
        </w:rPr>
        <w:t>1000 W</w:t>
      </w:r>
      <w:r>
        <w:rPr/>
        <w:t>] &lt;</w:t>
      </w:r>
      <w:r>
        <w:rPr>
          <w:b/>
        </w:rPr>
        <w:t>Insert wattage</w:t>
      </w:r>
      <w:r>
        <w:rPr/>
        <w:t>&gt;.</w:t>
      </w:r>
    </w:p>
    <w:p>
      <w:pPr>
        <w:pStyle w:val="CMT"/>
        <w:rPr/>
      </w:pPr>
      <w:r>
        <w:rPr/>
        <w:t>Retain "Control Interface" Subparagraph below if Section 265561 "Theatrical Lighting" is providing theatrical lighting controls infrastructure and cabling.</w:t>
      </w:r>
    </w:p>
    <w:p>
      <w:pPr>
        <w:pStyle w:val="PR3"/>
        <w:numPr>
          <w:ilvl w:val="6"/>
          <w:numId w:val="1"/>
        </w:numPr>
        <w:rPr/>
      </w:pPr>
      <w:r>
        <w:rPr/>
        <w:t>Control Interface: [</w:t>
      </w:r>
      <w:r>
        <w:rPr>
          <w:b/>
        </w:rPr>
        <w:t>TIA-485 jack for ESTA E1.11 DMX512 cable</w:t>
      </w:r>
      <w:r>
        <w:rPr/>
        <w:t>] [</w:t>
      </w:r>
      <w:r>
        <w:rPr>
          <w:b/>
        </w:rPr>
        <w:t>Termination box for ESTA E1.11 DMX512 cable</w:t>
      </w:r>
      <w:r>
        <w:rPr/>
        <w:t>] [</w:t>
      </w:r>
      <w:r>
        <w:rPr>
          <w:b/>
        </w:rPr>
        <w:t>8P8C jack for ESTA E1.31 ACN Ethernet cable</w:t>
      </w:r>
      <w:r>
        <w:rPr/>
        <w:t>] [</w:t>
      </w:r>
      <w:r>
        <w:rPr>
          <w:b/>
        </w:rPr>
        <w:t>Wireless</w:t>
      </w:r>
      <w:r>
        <w:rPr/>
        <w:t>] Open Lighting Alliance compliant interface.</w:t>
      </w:r>
    </w:p>
    <w:p>
      <w:pPr>
        <w:pStyle w:val="PR3"/>
        <w:numPr>
          <w:ilvl w:val="6"/>
          <w:numId w:val="1"/>
        </w:numPr>
        <w:rPr/>
      </w:pPr>
      <w:r>
        <w:rPr/>
        <w:t>Energy Efficiency: [</w:t>
      </w:r>
      <w:r>
        <w:rPr>
          <w:b/>
        </w:rPr>
        <w:t>DLC qualified</w:t>
      </w:r>
      <w:r>
        <w:rPr/>
        <w:t>] [</w:t>
      </w:r>
      <w:r>
        <w:rPr>
          <w:b/>
        </w:rPr>
        <w:t>and</w:t>
      </w:r>
      <w:r>
        <w:rPr/>
        <w:t>] [</w:t>
      </w:r>
      <w:r>
        <w:rPr>
          <w:b/>
        </w:rPr>
        <w:t>Energy Star listed</w:t>
      </w:r>
      <w:r>
        <w:rPr/>
        <w:t>] &lt;</w:t>
      </w:r>
      <w:r>
        <w:rPr>
          <w:b/>
        </w:rPr>
        <w:t>Insert requirement</w:t>
      </w:r>
      <w:r>
        <w:rPr/>
        <w:t>&gt;.</w:t>
      </w:r>
    </w:p>
    <w:p>
      <w:pPr>
        <w:pStyle w:val="PR3"/>
        <w:numPr>
          <w:ilvl w:val="6"/>
          <w:numId w:val="1"/>
        </w:numPr>
        <w:rPr/>
      </w:pPr>
      <w:r>
        <w:rPr/>
        <w:t>Surge Protection: Provide integral Type 2 surge protective devices; nonmodular, with digital indicator lights[</w:t>
      </w:r>
      <w:r>
        <w:rPr>
          <w:b/>
        </w:rPr>
        <w:t> and one set of dry contacts</w:t>
      </w:r>
      <w:r>
        <w:rPr/>
        <w:t>].</w:t>
      </w:r>
    </w:p>
    <w:p>
      <w:pPr>
        <w:pStyle w:val="CMT"/>
        <w:rPr/>
      </w:pPr>
      <w:r>
        <w:rPr/>
        <w:t>See Section 264313 "Surge Protective Devices for Low-Voltage Electrical Power Circuits" for appropriate options to insert in "Peak Single-Impulse Surge Current Rating" Subparagraph below. Verify availability with manufacturers.</w:t>
      </w:r>
    </w:p>
    <w:p>
      <w:pPr>
        <w:pStyle w:val="PR4"/>
        <w:numPr>
          <w:ilvl w:val="7"/>
          <w:numId w:val="1"/>
        </w:numPr>
        <w:spacing w:before="240" w:after="0"/>
        <w:rPr/>
      </w:pPr>
      <w:r>
        <w:rPr/>
        <w:t>Peak Single-Impulse Surge Current Rating: &lt;</w:t>
      </w:r>
      <w:r>
        <w:rPr>
          <w:b/>
        </w:rPr>
        <w:t>Insert number</w:t>
      </w:r>
      <w:r>
        <w:rPr/>
        <w:t>&gt; kA per phase.</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installation tolerances and other conditions affecting performance of the Work.</w:t>
      </w:r>
    </w:p>
    <w:p>
      <w:pPr>
        <w:pStyle w:val="PR1"/>
        <w:numPr>
          <w:ilvl w:val="4"/>
          <w:numId w:val="1"/>
        </w:numPr>
        <w:rPr/>
      </w:pPr>
      <w:r>
        <w:rPr/>
        <w:t>Examine roughing-in for luminaire electrical and communications conduit to verify actual locations of connections before pole or luminaire installation.</w:t>
      </w:r>
    </w:p>
    <w:p>
      <w:pPr>
        <w:pStyle w:val="PR1"/>
        <w:numPr>
          <w:ilvl w:val="4"/>
          <w:numId w:val="1"/>
        </w:numPr>
        <w:rPr/>
      </w:pPr>
      <w:r>
        <w:rPr/>
        <w:t>Examine foundations for suitable conditions where luminaires will be installed.</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CMT"/>
        <w:rPr/>
      </w:pPr>
      <w:r>
        <w:rPr/>
        <w:t>Coordinate "Shop Drawings" Paragraph below with "Action Submittals" Article. Shop drawings may include multi-system and interdisciplinary coordination drawings.</w:t>
      </w:r>
    </w:p>
    <w:p>
      <w:pPr>
        <w:pStyle w:val="PR1"/>
        <w:numPr>
          <w:ilvl w:val="4"/>
          <w:numId w:val="1"/>
        </w:numPr>
        <w:rPr/>
      </w:pPr>
      <w:r>
        <w:rPr/>
        <w:t>Shop Drawings: Prepare and submit the following:</w:t>
      </w:r>
    </w:p>
    <w:p>
      <w:pPr>
        <w:pStyle w:val="PR2"/>
        <w:numPr>
          <w:ilvl w:val="5"/>
          <w:numId w:val="1"/>
        </w:numPr>
        <w:spacing w:before="240" w:after="0"/>
        <w:rPr/>
      </w:pPr>
      <w:r>
        <w:rPr/>
        <w:t>Nonstandard or Custom Luminaire Drawings, Diagrams, and Supporting Documents:</w:t>
      </w:r>
    </w:p>
    <w:p>
      <w:pPr>
        <w:pStyle w:val="PR3"/>
        <w:numPr>
          <w:ilvl w:val="6"/>
          <w:numId w:val="1"/>
        </w:numPr>
        <w:spacing w:before="240" w:after="0"/>
        <w:rPr/>
      </w:pPr>
      <w:r>
        <w:rPr/>
        <w:t>Include plans, elevations, sections, and mounting and attachment details.</w:t>
      </w:r>
    </w:p>
    <w:p>
      <w:pPr>
        <w:pStyle w:val="PR3"/>
        <w:numPr>
          <w:ilvl w:val="6"/>
          <w:numId w:val="1"/>
        </w:numPr>
        <w:rPr/>
      </w:pPr>
      <w:r>
        <w:rPr/>
        <w:t>Details of luminaire assemblies. Indicate dimensions, weights, loads, required clearances, method of field assembly, components, and location and size of each field connection.</w:t>
      </w:r>
    </w:p>
    <w:p>
      <w:pPr>
        <w:pStyle w:val="PR3"/>
        <w:numPr>
          <w:ilvl w:val="6"/>
          <w:numId w:val="1"/>
        </w:numPr>
        <w:rPr/>
      </w:pPr>
      <w:r>
        <w:rPr/>
        <w:t>Diagrams for power, signal, and control wiring.</w:t>
      </w:r>
    </w:p>
    <w:p>
      <w:pPr>
        <w:pStyle w:val="PR3"/>
        <w:numPr>
          <w:ilvl w:val="6"/>
          <w:numId w:val="1"/>
        </w:numPr>
        <w:rPr/>
      </w:pPr>
      <w:r>
        <w:rPr/>
        <w:t>&lt;</w:t>
      </w:r>
      <w:r>
        <w:rPr>
          <w:b/>
        </w:rPr>
        <w:t>Insert additional requirements for drawing content or format</w:t>
      </w:r>
      <w:r>
        <w:rPr/>
        <w:t>&gt;.</w:t>
      </w:r>
    </w:p>
    <w:p>
      <w:pPr>
        <w:pStyle w:val="ART"/>
        <w:numPr>
          <w:ilvl w:val="3"/>
          <w:numId w:val="1"/>
        </w:numPr>
        <w:ind w:hanging="0" w:left="0"/>
        <w:rPr/>
      </w:pPr>
      <w:r>
        <w:rPr/>
        <w:t>DELEGATED DESIGN OF ATHLETIC FIELD LIGHTING</w:t>
      </w:r>
    </w:p>
    <w:p>
      <w:pPr>
        <w:pStyle w:val="CMT"/>
        <w:rPr/>
      </w:pPr>
      <w:r>
        <w:rPr/>
        <w:t>Retain this article if Contractor is required to assume responsibility for design of the Work in this Section, system, or assembly. If specifying delegated design, list the required components below but avoid specifying the individual components here or in other sections. The delegated designer has the right to specify the components necessary to meet the performance criteria of the system or assembly. Electrical professional engineer and structural professional engineer qualifications are specified in Section 260010 "Supplemental Requirements for Electrical." Coordinate "Delegated Design Submittals" Paragraph with "Informational Submittals" Article.</w:t>
      </w:r>
    </w:p>
    <w:p>
      <w:pPr>
        <w:pStyle w:val="CMT"/>
        <w:rPr/>
      </w:pPr>
      <w:r>
        <w:rPr/>
        <w:t>Delete related content in Part 2 of this Section if delegated design electrical and structural professional engineers must specify the products to guarantee that their designs comply with performance requirements.</w:t>
      </w:r>
    </w:p>
    <w:p>
      <w:pPr>
        <w:pStyle w:val="PR1"/>
        <w:numPr>
          <w:ilvl w:val="4"/>
          <w:numId w:val="1"/>
        </w:numPr>
        <w:rPr/>
      </w:pPr>
      <w:r>
        <w:rPr/>
        <w:t>Engage qualified electrical professional engineer[</w:t>
      </w:r>
      <w:r>
        <w:rPr>
          <w:b/>
        </w:rPr>
        <w:t> and qualified structural professional engineer</w:t>
      </w:r>
      <w:r>
        <w:rPr/>
        <w:t>] to design athletic field lighting.</w:t>
      </w:r>
    </w:p>
    <w:p>
      <w:pPr>
        <w:pStyle w:val="PR1"/>
        <w:numPr>
          <w:ilvl w:val="4"/>
          <w:numId w:val="1"/>
        </w:numPr>
        <w:rPr/>
      </w:pPr>
      <w:r>
        <w:rPr/>
        <w:t>Delegated Design Submittals: Include analysis data signed and sealed by qualified electrical and structural professional engineers responsible for their preparation.</w:t>
      </w:r>
    </w:p>
    <w:p>
      <w:pPr>
        <w:pStyle w:val="PR2"/>
        <w:numPr>
          <w:ilvl w:val="5"/>
          <w:numId w:val="1"/>
        </w:numPr>
        <w:spacing w:before="240" w:after="0"/>
        <w:rPr/>
      </w:pPr>
      <w:r>
        <w:rPr/>
        <w:t>Drawings and specifications for construction of lighting system.</w:t>
      </w:r>
    </w:p>
    <w:p>
      <w:pPr>
        <w:pStyle w:val="PR2"/>
        <w:numPr>
          <w:ilvl w:val="5"/>
          <w:numId w:val="1"/>
        </w:numPr>
        <w:rPr/>
      </w:pPr>
      <w:r>
        <w:rPr/>
        <w:t>Manufacturer's determination of LLF used in design calculations.</w:t>
      </w:r>
    </w:p>
    <w:p>
      <w:pPr>
        <w:pStyle w:val="PR2"/>
        <w:numPr>
          <w:ilvl w:val="5"/>
          <w:numId w:val="1"/>
        </w:numPr>
        <w:rPr/>
      </w:pPr>
      <w:r>
        <w:rPr/>
        <w:t>Lighting system design calculations for the following:</w:t>
      </w:r>
    </w:p>
    <w:p>
      <w:pPr>
        <w:pStyle w:val="PR3"/>
        <w:numPr>
          <w:ilvl w:val="6"/>
          <w:numId w:val="1"/>
        </w:numPr>
        <w:spacing w:before="240" w:after="0"/>
        <w:rPr/>
      </w:pPr>
      <w:r>
        <w:rPr/>
        <w:t>Target illuminance.</w:t>
      </w:r>
    </w:p>
    <w:p>
      <w:pPr>
        <w:pStyle w:val="PR3"/>
        <w:numPr>
          <w:ilvl w:val="6"/>
          <w:numId w:val="1"/>
        </w:numPr>
        <w:rPr/>
      </w:pPr>
      <w:r>
        <w:rPr/>
        <w:t>Point calculations of horizontal and vertical illuminance, CV, and UG at minimum grid size and area.</w:t>
      </w:r>
    </w:p>
    <w:p>
      <w:pPr>
        <w:pStyle w:val="CMT"/>
        <w:rPr/>
      </w:pPr>
      <w:r>
        <w:rPr/>
        <w:t>Coordinate first two subparagraphs below with Drawings.</w:t>
      </w:r>
    </w:p>
    <w:p>
      <w:pPr>
        <w:pStyle w:val="PR3"/>
        <w:numPr>
          <w:ilvl w:val="6"/>
          <w:numId w:val="1"/>
        </w:numPr>
        <w:rPr/>
      </w:pPr>
      <w:r>
        <w:rPr/>
        <w:t>Point calculations of horizontal and vertical illuminance in indicated areas of concern for spill light.</w:t>
      </w:r>
    </w:p>
    <w:p>
      <w:pPr>
        <w:pStyle w:val="PR3"/>
        <w:numPr>
          <w:ilvl w:val="6"/>
          <w:numId w:val="1"/>
        </w:numPr>
        <w:rPr/>
      </w:pPr>
      <w:r>
        <w:rPr/>
        <w:t>Calculations of source intensity of luminaires observed at eye level from indicated properties near the playing fields.</w:t>
      </w:r>
    </w:p>
    <w:p>
      <w:pPr>
        <w:pStyle w:val="PR2"/>
        <w:numPr>
          <w:ilvl w:val="5"/>
          <w:numId w:val="1"/>
        </w:numPr>
        <w:spacing w:before="240" w:after="0"/>
        <w:rPr/>
      </w:pPr>
      <w:r>
        <w:rPr/>
        <w:t>Luminaire layout and aiming diagrams.</w:t>
      </w:r>
    </w:p>
    <w:p>
      <w:pPr>
        <w:pStyle w:val="PR2"/>
        <w:numPr>
          <w:ilvl w:val="5"/>
          <w:numId w:val="1"/>
        </w:numPr>
        <w:rPr/>
      </w:pPr>
      <w:r>
        <w:rPr/>
        <w:t>Electrical system design calculations for the following:</w:t>
      </w:r>
    </w:p>
    <w:p>
      <w:pPr>
        <w:pStyle w:val="PR3"/>
        <w:numPr>
          <w:ilvl w:val="6"/>
          <w:numId w:val="1"/>
        </w:numPr>
        <w:spacing w:before="240" w:after="0"/>
        <w:rPr/>
      </w:pPr>
      <w:r>
        <w:rPr/>
        <w:t>Short-circuit current calculations for rating of panelboards.</w:t>
      </w:r>
    </w:p>
    <w:p>
      <w:pPr>
        <w:pStyle w:val="PR3"/>
        <w:numPr>
          <w:ilvl w:val="6"/>
          <w:numId w:val="1"/>
        </w:numPr>
        <w:rPr/>
      </w:pPr>
      <w:r>
        <w:rPr/>
        <w:t>Total connected and estimated peak-demand electrical load, in kilowatts, of lighting system.</w:t>
      </w:r>
    </w:p>
    <w:p>
      <w:pPr>
        <w:pStyle w:val="PR3"/>
        <w:numPr>
          <w:ilvl w:val="6"/>
          <w:numId w:val="1"/>
        </w:numPr>
        <w:rPr/>
      </w:pPr>
      <w:r>
        <w:rPr/>
        <w:t>Capacity of [</w:t>
      </w:r>
      <w:r>
        <w:rPr>
          <w:b/>
        </w:rPr>
        <w:t>feeder</w:t>
      </w:r>
      <w:r>
        <w:rPr/>
        <w:t>] [</w:t>
      </w:r>
      <w:r>
        <w:rPr>
          <w:b/>
        </w:rPr>
        <w:t>service</w:t>
      </w:r>
      <w:r>
        <w:rPr/>
        <w:t>] required to supply lighting system.</w:t>
      </w:r>
    </w:p>
    <w:p>
      <w:pPr>
        <w:pStyle w:val="PR2"/>
        <w:numPr>
          <w:ilvl w:val="5"/>
          <w:numId w:val="1"/>
        </w:numPr>
        <w:spacing w:before="240" w:after="0"/>
        <w:rPr/>
      </w:pPr>
      <w:r>
        <w:rPr/>
        <w:t>Electrical wiring diagrams, including required conductors, cables, and wiring methods.</w:t>
      </w:r>
    </w:p>
    <w:p>
      <w:pPr>
        <w:pStyle w:val="PR2"/>
        <w:numPr>
          <w:ilvl w:val="5"/>
          <w:numId w:val="1"/>
        </w:numPr>
        <w:rPr/>
      </w:pPr>
      <w:r>
        <w:rPr/>
        <w:t>Electrical riser diagrams.</w:t>
      </w:r>
    </w:p>
    <w:p>
      <w:pPr>
        <w:pStyle w:val="PR2"/>
        <w:numPr>
          <w:ilvl w:val="5"/>
          <w:numId w:val="1"/>
        </w:numPr>
        <w:rPr/>
      </w:pPr>
      <w:r>
        <w:rPr/>
        <w:t>Structural analysis data and calculations used for the following:</w:t>
      </w:r>
    </w:p>
    <w:p>
      <w:pPr>
        <w:pStyle w:val="PR3"/>
        <w:numPr>
          <w:ilvl w:val="6"/>
          <w:numId w:val="1"/>
        </w:numPr>
        <w:spacing w:before="240" w:after="0"/>
        <w:rPr/>
      </w:pPr>
      <w:r>
        <w:rPr/>
        <w:t>Pole selection.</w:t>
      </w:r>
    </w:p>
    <w:p>
      <w:pPr>
        <w:pStyle w:val="PR3"/>
        <w:numPr>
          <w:ilvl w:val="6"/>
          <w:numId w:val="1"/>
        </w:numPr>
        <w:rPr/>
      </w:pPr>
      <w:r>
        <w:rPr/>
        <w:t>Luminaire mounting arrangement.</w:t>
      </w:r>
    </w:p>
    <w:p>
      <w:pPr>
        <w:pStyle w:val="CMT"/>
        <w:rPr/>
      </w:pPr>
      <w:r>
        <w:rPr/>
        <w:t>Retain "Delegated Design Criteria" Paragraph below to specify illumination design criteria for exterior athletic lighting.</w:t>
      </w:r>
    </w:p>
    <w:p>
      <w:pPr>
        <w:pStyle w:val="PR1"/>
        <w:numPr>
          <w:ilvl w:val="4"/>
          <w:numId w:val="1"/>
        </w:numPr>
        <w:rPr/>
      </w:pPr>
      <w:r>
        <w:rPr/>
        <w:t>Delegated Design Criteria:</w:t>
      </w:r>
    </w:p>
    <w:p>
      <w:pPr>
        <w:pStyle w:val="CMT"/>
        <w:rPr/>
      </w:pPr>
      <w:r>
        <w:rPr/>
        <w:t>Retain "Facility Type" and "Illumination Criteria" subparagraphs below where target illumination level is identical to IES recommendation. See the Evaluations for discussions about facility-type designations, classes of play, and the effect of speed of sport on UG requirements.</w:t>
      </w:r>
    </w:p>
    <w:p>
      <w:pPr>
        <w:pStyle w:val="PR2"/>
        <w:numPr>
          <w:ilvl w:val="5"/>
          <w:numId w:val="1"/>
        </w:numPr>
        <w:spacing w:before="240" w:after="0"/>
        <w:rPr/>
      </w:pPr>
      <w:r>
        <w:rPr/>
        <w:t>Facility Type: [</w:t>
      </w:r>
      <w:r>
        <w:rPr>
          <w:b/>
        </w:rPr>
        <w:t>Professional</w:t>
      </w:r>
      <w:r>
        <w:rPr/>
        <w:t>] [</w:t>
      </w:r>
      <w:r>
        <w:rPr>
          <w:b/>
        </w:rPr>
        <w:t>College</w:t>
      </w:r>
      <w:r>
        <w:rPr/>
        <w:t>] [</w:t>
      </w:r>
      <w:r>
        <w:rPr>
          <w:b/>
        </w:rPr>
        <w:t>Semiprofessional</w:t>
      </w:r>
      <w:r>
        <w:rPr/>
        <w:t>] [</w:t>
      </w:r>
      <w:r>
        <w:rPr>
          <w:b/>
        </w:rPr>
        <w:t>Sports club</w:t>
      </w:r>
      <w:r>
        <w:rPr/>
        <w:t>] [</w:t>
      </w:r>
      <w:r>
        <w:rPr>
          <w:b/>
        </w:rPr>
        <w:t>Amateur league</w:t>
      </w:r>
      <w:r>
        <w:rPr/>
        <w:t>] [</w:t>
      </w:r>
      <w:r>
        <w:rPr>
          <w:b/>
        </w:rPr>
        <w:t>High school</w:t>
      </w:r>
      <w:r>
        <w:rPr/>
        <w:t>] [</w:t>
      </w:r>
      <w:r>
        <w:rPr>
          <w:b/>
        </w:rPr>
        <w:t>Training facility</w:t>
      </w:r>
      <w:r>
        <w:rPr/>
        <w:t>] [</w:t>
      </w:r>
      <w:r>
        <w:rPr>
          <w:b/>
        </w:rPr>
        <w:t>Elementary school</w:t>
      </w:r>
      <w:r>
        <w:rPr/>
        <w:t>] [</w:t>
      </w:r>
      <w:r>
        <w:rPr>
          <w:b/>
        </w:rPr>
        <w:t>Recreational or social facility</w:t>
      </w:r>
      <w:r>
        <w:rPr/>
        <w:t>].</w:t>
      </w:r>
    </w:p>
    <w:p>
      <w:pPr>
        <w:pStyle w:val="PR2"/>
        <w:numPr>
          <w:ilvl w:val="5"/>
          <w:numId w:val="1"/>
        </w:numPr>
        <w:rPr/>
      </w:pPr>
      <w:r>
        <w:rPr/>
        <w:t>Illumination Criteria:</w:t>
      </w:r>
    </w:p>
    <w:p>
      <w:pPr>
        <w:pStyle w:val="PR3"/>
        <w:numPr>
          <w:ilvl w:val="6"/>
          <w:numId w:val="1"/>
        </w:numPr>
        <w:spacing w:before="240" w:after="0"/>
        <w:rPr/>
      </w:pPr>
      <w:r>
        <w:rPr/>
        <w:t>Minimum average target illuminance level for each lighted area for each sports venue and for the indicated class of play in accordance with IES RP-6.</w:t>
      </w:r>
    </w:p>
    <w:p>
      <w:pPr>
        <w:pStyle w:val="PR3"/>
        <w:numPr>
          <w:ilvl w:val="6"/>
          <w:numId w:val="1"/>
        </w:numPr>
        <w:rPr/>
      </w:pPr>
      <w:r>
        <w:rPr/>
        <w:t>CV and maximum-to-minimum uniformity ratios for each lighted area equal to or less than those listed in IES RP-6 for the indicated class of play.</w:t>
      </w:r>
    </w:p>
    <w:p>
      <w:pPr>
        <w:pStyle w:val="PR3"/>
        <w:numPr>
          <w:ilvl w:val="6"/>
          <w:numId w:val="1"/>
        </w:numPr>
        <w:rPr/>
      </w:pPr>
      <w:r>
        <w:rPr/>
        <w:t>UG levels within each lighted area equal to or less than those listed in IES RP-6 for the indicated speed of sport.</w:t>
      </w:r>
    </w:p>
    <w:p>
      <w:pPr>
        <w:pStyle w:val="CMT"/>
        <w:rPr/>
      </w:pPr>
      <w:r>
        <w:rPr/>
        <w:t>Retain first four subparagraphs below where target illumination level is set by specifier.</w:t>
      </w:r>
    </w:p>
    <w:p>
      <w:pPr>
        <w:pStyle w:val="PR3"/>
        <w:numPr>
          <w:ilvl w:val="6"/>
          <w:numId w:val="1"/>
        </w:numPr>
        <w:rPr/>
      </w:pPr>
      <w:r>
        <w:rPr/>
        <w:t>Minimum Average Target Illumination: &lt;</w:t>
      </w:r>
      <w:r>
        <w:rPr>
          <w:b/>
        </w:rPr>
        <w:t>Insert value</w:t>
      </w:r>
      <w:r>
        <w:rPr/>
        <w:t>&gt;.</w:t>
      </w:r>
    </w:p>
    <w:p>
      <w:pPr>
        <w:pStyle w:val="PR3"/>
        <w:numPr>
          <w:ilvl w:val="6"/>
          <w:numId w:val="1"/>
        </w:numPr>
        <w:rPr/>
      </w:pPr>
      <w:r>
        <w:rPr/>
        <w:t>CV: &lt;</w:t>
      </w:r>
      <w:r>
        <w:rPr>
          <w:b/>
        </w:rPr>
        <w:t>Insert value</w:t>
      </w:r>
      <w:r>
        <w:rPr/>
        <w:t>&gt;.</w:t>
      </w:r>
    </w:p>
    <w:p>
      <w:pPr>
        <w:pStyle w:val="PR3"/>
        <w:numPr>
          <w:ilvl w:val="6"/>
          <w:numId w:val="1"/>
        </w:numPr>
        <w:rPr/>
      </w:pPr>
      <w:r>
        <w:rPr/>
        <w:t>Maximum-to-Minimum Uniformity Ratio: &lt;</w:t>
      </w:r>
      <w:r>
        <w:rPr>
          <w:b/>
        </w:rPr>
        <w:t>Insert value</w:t>
      </w:r>
      <w:r>
        <w:rPr/>
        <w:t>&gt;.</w:t>
      </w:r>
    </w:p>
    <w:p>
      <w:pPr>
        <w:pStyle w:val="PR3"/>
        <w:numPr>
          <w:ilvl w:val="6"/>
          <w:numId w:val="1"/>
        </w:numPr>
        <w:rPr/>
      </w:pPr>
      <w:r>
        <w:rPr/>
        <w:t>UG Level: &lt;</w:t>
      </w:r>
      <w:r>
        <w:rPr>
          <w:b/>
        </w:rPr>
        <w:t>Insert value</w:t>
      </w:r>
      <w:r>
        <w:rPr/>
        <w:t>&gt;.</w:t>
      </w:r>
    </w:p>
    <w:p>
      <w:pPr>
        <w:pStyle w:val="PR2"/>
        <w:numPr>
          <w:ilvl w:val="5"/>
          <w:numId w:val="1"/>
        </w:numPr>
        <w:spacing w:before="240" w:after="0"/>
        <w:rPr/>
      </w:pPr>
      <w:r>
        <w:rPr/>
        <w:t>Illumination Calculations: Computer-analyzed point method complying with IES RP-6 to optimize selection, location, and aiming of luminaires.</w:t>
      </w:r>
    </w:p>
    <w:p>
      <w:pPr>
        <w:pStyle w:val="CMT"/>
        <w:rPr/>
      </w:pPr>
      <w:r>
        <w:rPr/>
        <w:t>Coordinate "Grid Pattern Dimensions" and "Spill-Light Control" subparagraphs below with Drawings.</w:t>
      </w:r>
    </w:p>
    <w:p>
      <w:pPr>
        <w:pStyle w:val="PR3"/>
        <w:numPr>
          <w:ilvl w:val="6"/>
          <w:numId w:val="1"/>
        </w:numPr>
        <w:spacing w:before="240" w:after="0"/>
        <w:rPr/>
      </w:pPr>
      <w:r>
        <w:rPr/>
        <w:t>Grid Pattern Dimensions: For playing areas of each sport and areas of concern for spill-light control, correlate and reference calculated parameters to the grid areas. Each grid point represents the center of the grid area defined by the length and width of the grid spacing.</w:t>
      </w:r>
    </w:p>
    <w:p>
      <w:pPr>
        <w:pStyle w:val="PR3"/>
        <w:numPr>
          <w:ilvl w:val="6"/>
          <w:numId w:val="1"/>
        </w:numPr>
        <w:rPr/>
      </w:pPr>
      <w:r>
        <w:rPr/>
        <w:t>Spill-Light Control: Minimize spill light for each playing area on adjacent and nearby areas.</w:t>
      </w:r>
    </w:p>
    <w:p>
      <w:pPr>
        <w:pStyle w:val="CMT"/>
        <w:rPr/>
      </w:pPr>
      <w:r>
        <w:rPr/>
        <w:t>Retain one or more of first three subparagraphs below if local ordinances, regulations, or Project criteria limit light trespass. Coordinate with Drawings. See the Evaluations for discussion about spill-light and glare control.</w:t>
      </w:r>
    </w:p>
    <w:p>
      <w:pPr>
        <w:pStyle w:val="CMT"/>
        <w:rPr/>
      </w:pPr>
      <w:r>
        <w:rPr/>
        <w:t>Retain first subparagraph below if light trespass is limited by local laws or ordinances. In lieu of inserting name(s) of authorities having jurisdiction, consider including applicable parts of the law or ordinance.</w:t>
      </w:r>
    </w:p>
    <w:p>
      <w:pPr>
        <w:pStyle w:val="PR4"/>
        <w:numPr>
          <w:ilvl w:val="7"/>
          <w:numId w:val="1"/>
        </w:numPr>
        <w:spacing w:before="240" w:after="0"/>
        <w:rPr/>
      </w:pPr>
      <w:r>
        <w:rPr/>
        <w:t>Prevent light trespass on properties near Project as defined by &lt;</w:t>
      </w:r>
      <w:r>
        <w:rPr>
          <w:b/>
        </w:rPr>
        <w:t>Insert name(s) of authorities having jurisdiction</w:t>
      </w:r>
      <w:r>
        <w:rPr/>
        <w:t>&gt;.</w:t>
      </w:r>
    </w:p>
    <w:p>
      <w:pPr>
        <w:pStyle w:val="PR4"/>
        <w:numPr>
          <w:ilvl w:val="7"/>
          <w:numId w:val="1"/>
        </w:numPr>
        <w:rPr/>
      </w:pPr>
      <w:r>
        <w:rPr/>
        <w:t xml:space="preserve">For areas indicated on Drawings as "spill-light critical," limit the level of illuminance directed into the area from any luminaire or group of luminaires, and measured </w:t>
      </w:r>
      <w:r>
        <w:rPr>
          <w:rStyle w:val="IP"/>
        </w:rPr>
        <w:t>36 inch</w:t>
      </w:r>
      <w:r>
        <w:rPr>
          <w:rStyle w:val="SI"/>
        </w:rPr>
        <w:t xml:space="preserve"> (914 mm)</w:t>
      </w:r>
      <w:r>
        <w:rPr/>
        <w:t xml:space="preserve"> above grade to the following:</w:t>
      </w:r>
    </w:p>
    <w:p>
      <w:pPr>
        <w:pStyle w:val="CMT"/>
        <w:rPr/>
      </w:pPr>
      <w:r>
        <w:rPr/>
        <w:t>Retain appropriate options for spill-light limit levels in first two subparagraphs below after considering distance from light sources to critical area and consulting manufacturers and authorities having jurisdiction.</w:t>
      </w:r>
    </w:p>
    <w:p>
      <w:pPr>
        <w:pStyle w:val="PR5"/>
        <w:numPr>
          <w:ilvl w:val="8"/>
          <w:numId w:val="1"/>
        </w:numPr>
        <w:spacing w:before="240" w:after="0"/>
        <w:rPr/>
      </w:pPr>
      <w:r>
        <w:rPr/>
        <w:t>Maximum Horizontal Illuminance: [</w:t>
      </w:r>
      <w:r>
        <w:rPr>
          <w:rStyle w:val="IP"/>
          <w:b/>
        </w:rPr>
        <w:t>0.25 fc</w:t>
      </w:r>
      <w:r>
        <w:rPr>
          <w:rStyle w:val="SI"/>
          <w:b/>
        </w:rPr>
        <w:t xml:space="preserve"> (2.7 lx)</w:t>
      </w:r>
      <w:r>
        <w:rPr/>
        <w:t>] [</w:t>
      </w:r>
      <w:r>
        <w:rPr>
          <w:rStyle w:val="IP"/>
          <w:b/>
        </w:rPr>
        <w:t>0.5 fc</w:t>
      </w:r>
      <w:r>
        <w:rPr>
          <w:rStyle w:val="SI"/>
          <w:b/>
        </w:rPr>
        <w:t xml:space="preserve"> (5.4 lx)</w:t>
      </w:r>
      <w:r>
        <w:rPr/>
        <w:t>] [</w:t>
      </w:r>
      <w:r>
        <w:rPr>
          <w:rStyle w:val="IP"/>
          <w:b/>
        </w:rPr>
        <w:t>0.75 fc</w:t>
      </w:r>
      <w:r>
        <w:rPr>
          <w:rStyle w:val="SI"/>
          <w:b/>
        </w:rPr>
        <w:t xml:space="preserve"> (8.1 lx)</w:t>
      </w:r>
      <w:r>
        <w:rPr/>
        <w:t>].</w:t>
      </w:r>
    </w:p>
    <w:p>
      <w:pPr>
        <w:pStyle w:val="PR5"/>
        <w:numPr>
          <w:ilvl w:val="8"/>
          <w:numId w:val="1"/>
        </w:numPr>
        <w:rPr/>
      </w:pPr>
      <w:r>
        <w:rPr/>
        <w:t>Maximum Vertical Illuminance from the Direction of the Greatest Contribution of Light: [</w:t>
      </w:r>
      <w:r>
        <w:rPr>
          <w:rStyle w:val="IP"/>
          <w:b/>
        </w:rPr>
        <w:t>1.0 fc</w:t>
      </w:r>
      <w:r>
        <w:rPr>
          <w:rStyle w:val="SI"/>
          <w:b/>
        </w:rPr>
        <w:t xml:space="preserve"> (10.8 lx)</w:t>
      </w:r>
      <w:r>
        <w:rPr/>
        <w:t>] [</w:t>
      </w:r>
      <w:r>
        <w:rPr>
          <w:rStyle w:val="IP"/>
          <w:b/>
        </w:rPr>
        <w:t>2.0 fc</w:t>
      </w:r>
      <w:r>
        <w:rPr>
          <w:rStyle w:val="SI"/>
          <w:b/>
        </w:rPr>
        <w:t xml:space="preserve"> (21.5 lx)</w:t>
      </w:r>
      <w:r>
        <w:rPr/>
        <w:t>] [</w:t>
      </w:r>
      <w:r>
        <w:rPr>
          <w:rStyle w:val="IP"/>
          <w:b/>
        </w:rPr>
        <w:t>3.0 fc</w:t>
      </w:r>
      <w:r>
        <w:rPr>
          <w:rStyle w:val="SI"/>
          <w:b/>
        </w:rPr>
        <w:t xml:space="preserve"> (32.3 lx)</w:t>
      </w:r>
      <w:r>
        <w:rPr/>
        <w:t>].</w:t>
      </w:r>
    </w:p>
    <w:p>
      <w:pPr>
        <w:pStyle w:val="PR4"/>
        <w:numPr>
          <w:ilvl w:val="7"/>
          <w:numId w:val="1"/>
        </w:numPr>
        <w:spacing w:before="240" w:after="0"/>
        <w:rPr/>
      </w:pPr>
      <w:r>
        <w:rPr/>
        <w:t>Calculate the horizontal and vertical illuminance due to spill light for points spaced [</w:t>
      </w:r>
      <w:r>
        <w:rPr>
          <w:rStyle w:val="IP"/>
          <w:b/>
        </w:rPr>
        <w:t>20 ft</w:t>
      </w:r>
      <w:r>
        <w:rPr>
          <w:rStyle w:val="SI"/>
          <w:b/>
        </w:rPr>
        <w:t xml:space="preserve"> (6 m)</w:t>
      </w:r>
      <w:r>
        <w:rPr/>
        <w:t>] &lt;</w:t>
      </w:r>
      <w:r>
        <w:rPr>
          <w:b/>
        </w:rPr>
        <w:t>Insert dimension</w:t>
      </w:r>
      <w:r>
        <w:rPr/>
        <w:t>&gt; apart in areas indicated on Drawings as "spill-light critical," to ensure that design complies with the above limits.</w:t>
      </w:r>
    </w:p>
    <w:p>
      <w:pPr>
        <w:pStyle w:val="CMT"/>
        <w:rPr/>
      </w:pPr>
      <w:r>
        <w:rPr/>
        <w:t>Retain "Glare Control" Subparagraph below if local ordinances include restrictions on brightness of randomly or occasionally used light sources, such as sports lighting, viewed from properties near Project. Insert brightness limits that will ensure compliance with the law.</w:t>
      </w:r>
    </w:p>
    <w:p>
      <w:pPr>
        <w:pStyle w:val="PR3"/>
        <w:numPr>
          <w:ilvl w:val="6"/>
          <w:numId w:val="1"/>
        </w:numPr>
        <w:spacing w:before="240" w:after="0"/>
        <w:rPr/>
      </w:pPr>
      <w:r>
        <w:rPr/>
        <w:t>Glare Control: Design illumination for each playing area to minimize direct glare in adjacent and nearby areas.</w:t>
      </w:r>
    </w:p>
    <w:p>
      <w:pPr>
        <w:pStyle w:val="CMT"/>
        <w:rPr/>
      </w:pPr>
      <w:r>
        <w:rPr/>
        <w:t>Consider including one of first two subparagraphs below, or both, to quantify glare-reduction objectives. Consult manufacturers and developers of sports lighting design software. See discussion in the Evaluations.</w:t>
      </w:r>
    </w:p>
    <w:p>
      <w:pPr>
        <w:pStyle w:val="PR4"/>
        <w:numPr>
          <w:ilvl w:val="7"/>
          <w:numId w:val="1"/>
        </w:numPr>
        <w:spacing w:before="240" w:after="0"/>
        <w:rPr/>
      </w:pPr>
      <w:r>
        <w:rPr/>
        <w:t xml:space="preserve">Design source intensity of luminaires that may be observed at an elevation of </w:t>
      </w:r>
      <w:r>
        <w:rPr>
          <w:rStyle w:val="IP"/>
        </w:rPr>
        <w:t>60 inch</w:t>
      </w:r>
      <w:r>
        <w:rPr>
          <w:rStyle w:val="SI"/>
        </w:rPr>
        <w:t xml:space="preserve"> (1524 mm)</w:t>
      </w:r>
      <w:r>
        <w:rPr/>
        <w:t xml:space="preserve"> above finished grade from nearby properties to be less than [</w:t>
      </w:r>
      <w:r>
        <w:rPr>
          <w:b/>
        </w:rPr>
        <w:t>12 000</w:t>
      </w:r>
      <w:r>
        <w:rPr/>
        <w:t>] [</w:t>
      </w:r>
      <w:r>
        <w:rPr>
          <w:b/>
        </w:rPr>
        <w:t>20 000</w:t>
      </w:r>
      <w:r>
        <w:rPr/>
        <w:t>] [</w:t>
      </w:r>
      <w:r>
        <w:rPr>
          <w:b/>
        </w:rPr>
        <w:t>30 000</w:t>
      </w:r>
      <w:r>
        <w:rPr/>
        <w:t>] &lt;</w:t>
      </w:r>
      <w:r>
        <w:rPr>
          <w:b/>
        </w:rPr>
        <w:t>Insert number</w:t>
      </w:r>
      <w:r>
        <w:rPr/>
        <w:t>&gt; cd when so observed.</w:t>
      </w:r>
    </w:p>
    <w:p>
      <w:pPr>
        <w:pStyle w:val="PR4"/>
        <w:numPr>
          <w:ilvl w:val="7"/>
          <w:numId w:val="1"/>
        </w:numPr>
        <w:rPr/>
      </w:pPr>
      <w:r>
        <w:rPr/>
        <w:t xml:space="preserve">Design source intensity of luminaires that may be observed at an elevation of </w:t>
      </w:r>
      <w:r>
        <w:rPr>
          <w:rStyle w:val="IP"/>
        </w:rPr>
        <w:t>60 inch</w:t>
      </w:r>
      <w:r>
        <w:rPr>
          <w:rStyle w:val="SI"/>
        </w:rPr>
        <w:t xml:space="preserve"> (1524 mm)</w:t>
      </w:r>
      <w:r>
        <w:rPr/>
        <w:t xml:space="preserve"> above finished grade from designated "spill-light critical" areas to be less than [</w:t>
      </w:r>
      <w:r>
        <w:rPr>
          <w:b/>
        </w:rPr>
        <w:t>12 000</w:t>
      </w:r>
      <w:r>
        <w:rPr/>
        <w:t>] [</w:t>
      </w:r>
      <w:r>
        <w:rPr>
          <w:b/>
        </w:rPr>
        <w:t>20 000</w:t>
      </w:r>
      <w:r>
        <w:rPr/>
        <w:t>] [</w:t>
      </w:r>
      <w:r>
        <w:rPr>
          <w:b/>
        </w:rPr>
        <w:t>30 000</w:t>
      </w:r>
      <w:r>
        <w:rPr/>
        <w:t>] &lt;</w:t>
      </w:r>
      <w:r>
        <w:rPr>
          <w:b/>
        </w:rPr>
        <w:t>Insert number</w:t>
      </w:r>
      <w:r>
        <w:rPr/>
        <w:t>&gt; cd when so observed.</w:t>
      </w:r>
    </w:p>
    <w:p>
      <w:pPr>
        <w:pStyle w:val="PR3"/>
        <w:numPr>
          <w:ilvl w:val="6"/>
          <w:numId w:val="1"/>
        </w:numPr>
        <w:spacing w:before="240" w:after="0"/>
        <w:rPr/>
      </w:pPr>
      <w:r>
        <w:rPr/>
        <w:t>Determine LLF in accordance with IES RP-6 and manufacturer's test data.</w:t>
      </w:r>
    </w:p>
    <w:p>
      <w:pPr>
        <w:pStyle w:val="CMT"/>
        <w:rPr/>
      </w:pPr>
      <w:r>
        <w:rPr/>
        <w:t>Retain option in first subparagraph below if maintaining target illumination at end of lamp life.</w:t>
      </w:r>
    </w:p>
    <w:p>
      <w:pPr>
        <w:pStyle w:val="PR4"/>
        <w:numPr>
          <w:ilvl w:val="7"/>
          <w:numId w:val="1"/>
        </w:numPr>
        <w:spacing w:before="240" w:after="0"/>
        <w:rPr/>
      </w:pPr>
      <w:r>
        <w:rPr/>
        <w:t>Use LLF at [</w:t>
      </w:r>
      <w:r>
        <w:rPr>
          <w:b/>
        </w:rPr>
        <w:t>100</w:t>
      </w:r>
      <w:r>
        <w:rPr/>
        <w:t>] &lt;</w:t>
      </w:r>
      <w:r>
        <w:rPr>
          <w:b/>
        </w:rPr>
        <w:t>Insert number</w:t>
      </w:r>
      <w:r>
        <w:rPr/>
        <w:t>&gt; percent of rated lamp life. LLF must be applied to initial illumination to ensure that target illumination is achieved at 100 percent of lamp life and must include consideration of field factor.</w:t>
      </w:r>
    </w:p>
    <w:p>
      <w:pPr>
        <w:pStyle w:val="PR4"/>
        <w:numPr>
          <w:ilvl w:val="7"/>
          <w:numId w:val="1"/>
        </w:numPr>
        <w:rPr/>
      </w:pPr>
      <w:r>
        <w:rPr/>
        <w:t>LLF must not be higher than 70 percent and may be lower when determined by manufacturer after application of the ballast output and optical system output, in accordance with IES RP-6.</w:t>
      </w:r>
    </w:p>
    <w:p>
      <w:pPr>
        <w:pStyle w:val="CMT"/>
        <w:rPr/>
      </w:pPr>
      <w:r>
        <w:rPr/>
        <w:t>Increased mounting height allows luminaires to be aimed to minimize spill light and glare. Spill light and glare can also be minimized by luminaire design. See the Evaluations and consult manufacturers.</w:t>
      </w:r>
    </w:p>
    <w:p>
      <w:pPr>
        <w:pStyle w:val="PR3"/>
        <w:numPr>
          <w:ilvl w:val="6"/>
          <w:numId w:val="1"/>
        </w:numPr>
        <w:spacing w:before="240" w:after="0"/>
        <w:rPr/>
      </w:pPr>
      <w:r>
        <w:rPr/>
        <w:t>Luminaire-Mounting Height: Comply with IES RP-6[</w:t>
      </w:r>
      <w:r>
        <w:rPr>
          <w:b/>
        </w:rPr>
        <w:t>, with consideration for requirements to minimize spill light and glare</w:t>
      </w:r>
      <w:r>
        <w:rPr/>
        <w:t>].</w:t>
      </w:r>
    </w:p>
    <w:p>
      <w:pPr>
        <w:pStyle w:val="PR3"/>
        <w:numPr>
          <w:ilvl w:val="6"/>
          <w:numId w:val="1"/>
        </w:numPr>
        <w:rPr/>
      </w:pPr>
      <w:r>
        <w:rPr/>
        <w:t>Luminaire Placement: Luminaire clusters must be outside the glare zones defined by IES RP-6.</w:t>
      </w:r>
    </w:p>
    <w:p>
      <w:pPr>
        <w:pStyle w:val="CMT"/>
        <w:rPr/>
      </w:pPr>
      <w:r>
        <w:rPr/>
        <w:t>Retain and revise "Baseball Fields," "Softball Fields," "Football Fields," "Soccer Fields," "Outdoor Tennis Courts," and "Insert Sport" subparagraphs below so that each sports venue in Project is represented and matched, as closely as possible, to the class of play and speed of sport for which lighting should be designed. Grid dimensions listed for each sport are typical for that sport in both computer design calculations and field measurements after construction has been completed. For grid dimensions for sports not listed, see IES standards library and manufacturers' literature.</w:t>
      </w:r>
    </w:p>
    <w:p>
      <w:pPr>
        <w:pStyle w:val="PR2"/>
        <w:numPr>
          <w:ilvl w:val="5"/>
          <w:numId w:val="1"/>
        </w:numPr>
        <w:spacing w:before="240" w:after="0"/>
        <w:rPr/>
      </w:pPr>
      <w:r>
        <w:rPr/>
        <w:t>Baseball Fields:</w:t>
      </w:r>
    </w:p>
    <w:p>
      <w:pPr>
        <w:pStyle w:val="PR3"/>
        <w:numPr>
          <w:ilvl w:val="6"/>
          <w:numId w:val="1"/>
        </w:numPr>
        <w:spacing w:before="240" w:after="0"/>
        <w:rPr/>
      </w:pPr>
      <w:r>
        <w:rPr/>
        <w:t>IES RP-6, Classes of Play: [</w:t>
      </w:r>
      <w:r>
        <w:rPr>
          <w:b/>
        </w:rPr>
        <w:t>Class I</w:t>
      </w:r>
      <w:r>
        <w:rPr/>
        <w:t>] [</w:t>
      </w:r>
      <w:r>
        <w:rPr>
          <w:b/>
        </w:rPr>
        <w:t>Class II</w:t>
      </w:r>
      <w:r>
        <w:rPr/>
        <w:t>] [</w:t>
      </w:r>
      <w:r>
        <w:rPr>
          <w:b/>
        </w:rPr>
        <w:t>Class III</w:t>
      </w:r>
      <w:r>
        <w:rPr/>
        <w:t>] [</w:t>
      </w:r>
      <w:r>
        <w:rPr>
          <w:b/>
        </w:rPr>
        <w:t>Class IV</w:t>
      </w:r>
      <w:r>
        <w:rPr/>
        <w:t>].</w:t>
      </w:r>
    </w:p>
    <w:p>
      <w:pPr>
        <w:pStyle w:val="PR3"/>
        <w:numPr>
          <w:ilvl w:val="6"/>
          <w:numId w:val="1"/>
        </w:numPr>
        <w:rPr/>
      </w:pPr>
      <w:r>
        <w:rPr/>
        <w:t>Speed of Sport: [</w:t>
      </w:r>
      <w:r>
        <w:rPr>
          <w:b/>
        </w:rPr>
        <w:t>Fast</w:t>
      </w:r>
      <w:r>
        <w:rPr/>
        <w:t>] [</w:t>
      </w:r>
      <w:r>
        <w:rPr>
          <w:b/>
        </w:rPr>
        <w:t>Moderate</w:t>
      </w:r>
      <w:r>
        <w:rPr/>
        <w:t>] [</w:t>
      </w:r>
      <w:r>
        <w:rPr>
          <w:b/>
        </w:rPr>
        <w:t>Slow</w:t>
      </w:r>
      <w:r>
        <w:rPr/>
        <w:t>].</w:t>
      </w:r>
    </w:p>
    <w:p>
      <w:pPr>
        <w:pStyle w:val="PR3"/>
        <w:numPr>
          <w:ilvl w:val="6"/>
          <w:numId w:val="1"/>
        </w:numPr>
        <w:rPr/>
      </w:pPr>
      <w:r>
        <w:rPr/>
        <w:t xml:space="preserve">Grid Pattern Dimensions: </w:t>
      </w:r>
      <w:r>
        <w:rPr>
          <w:rStyle w:val="IP"/>
        </w:rPr>
        <w:t>30 by 30 ft</w:t>
      </w:r>
      <w:r>
        <w:rPr>
          <w:rStyle w:val="SI"/>
        </w:rPr>
        <w:t xml:space="preserve"> (9 by 9 m)</w:t>
      </w:r>
      <w:r>
        <w:rPr/>
        <w:t>.</w:t>
      </w:r>
    </w:p>
    <w:p>
      <w:pPr>
        <w:pStyle w:val="PR2"/>
        <w:numPr>
          <w:ilvl w:val="5"/>
          <w:numId w:val="1"/>
        </w:numPr>
        <w:spacing w:before="240" w:after="0"/>
        <w:rPr/>
      </w:pPr>
      <w:r>
        <w:rPr/>
        <w:t>Softball Fields:</w:t>
      </w:r>
    </w:p>
    <w:p>
      <w:pPr>
        <w:pStyle w:val="PR3"/>
        <w:numPr>
          <w:ilvl w:val="6"/>
          <w:numId w:val="1"/>
        </w:numPr>
        <w:spacing w:before="240" w:after="0"/>
        <w:rPr/>
      </w:pPr>
      <w:r>
        <w:rPr/>
        <w:t>IES RP-6, Classes of Play: [</w:t>
      </w:r>
      <w:r>
        <w:rPr>
          <w:b/>
        </w:rPr>
        <w:t>Class I</w:t>
      </w:r>
      <w:r>
        <w:rPr/>
        <w:t>] [</w:t>
      </w:r>
      <w:r>
        <w:rPr>
          <w:b/>
        </w:rPr>
        <w:t>Class II</w:t>
      </w:r>
      <w:r>
        <w:rPr/>
        <w:t>] [</w:t>
      </w:r>
      <w:r>
        <w:rPr>
          <w:b/>
        </w:rPr>
        <w:t>Class III</w:t>
      </w:r>
      <w:r>
        <w:rPr/>
        <w:t>] [</w:t>
      </w:r>
      <w:r>
        <w:rPr>
          <w:b/>
        </w:rPr>
        <w:t>Class IV</w:t>
      </w:r>
      <w:r>
        <w:rPr/>
        <w:t>].</w:t>
      </w:r>
    </w:p>
    <w:p>
      <w:pPr>
        <w:pStyle w:val="PR3"/>
        <w:numPr>
          <w:ilvl w:val="6"/>
          <w:numId w:val="1"/>
        </w:numPr>
        <w:rPr/>
      </w:pPr>
      <w:r>
        <w:rPr/>
        <w:t>Speed of Sport: [</w:t>
      </w:r>
      <w:r>
        <w:rPr>
          <w:b/>
        </w:rPr>
        <w:t>Fast</w:t>
      </w:r>
      <w:r>
        <w:rPr/>
        <w:t>] [</w:t>
      </w:r>
      <w:r>
        <w:rPr>
          <w:b/>
        </w:rPr>
        <w:t>Moderate</w:t>
      </w:r>
      <w:r>
        <w:rPr/>
        <w:t>] [</w:t>
      </w:r>
      <w:r>
        <w:rPr>
          <w:b/>
        </w:rPr>
        <w:t>Slow</w:t>
      </w:r>
      <w:r>
        <w:rPr/>
        <w:t>].</w:t>
      </w:r>
    </w:p>
    <w:p>
      <w:pPr>
        <w:pStyle w:val="PR3"/>
        <w:numPr>
          <w:ilvl w:val="6"/>
          <w:numId w:val="1"/>
        </w:numPr>
        <w:rPr/>
      </w:pPr>
      <w:r>
        <w:rPr/>
        <w:t xml:space="preserve">Grid Pattern Dimensions: </w:t>
      </w:r>
      <w:r>
        <w:rPr>
          <w:rStyle w:val="IP"/>
        </w:rPr>
        <w:t>20 by 20 ft</w:t>
      </w:r>
      <w:r>
        <w:rPr>
          <w:rStyle w:val="SI"/>
        </w:rPr>
        <w:t xml:space="preserve"> (6 by 6 m)</w:t>
      </w:r>
      <w:r>
        <w:rPr/>
        <w:t>.</w:t>
      </w:r>
    </w:p>
    <w:p>
      <w:pPr>
        <w:pStyle w:val="PR2"/>
        <w:numPr>
          <w:ilvl w:val="5"/>
          <w:numId w:val="1"/>
        </w:numPr>
        <w:spacing w:before="240" w:after="0"/>
        <w:rPr/>
      </w:pPr>
      <w:r>
        <w:rPr/>
        <w:t>Football Fields:</w:t>
      </w:r>
    </w:p>
    <w:p>
      <w:pPr>
        <w:pStyle w:val="PR3"/>
        <w:numPr>
          <w:ilvl w:val="6"/>
          <w:numId w:val="1"/>
        </w:numPr>
        <w:spacing w:before="240" w:after="0"/>
        <w:rPr/>
      </w:pPr>
      <w:r>
        <w:rPr/>
        <w:t>IES RP-6, Classes of Play: [</w:t>
      </w:r>
      <w:r>
        <w:rPr>
          <w:b/>
        </w:rPr>
        <w:t>Class I</w:t>
      </w:r>
      <w:r>
        <w:rPr/>
        <w:t>] [</w:t>
      </w:r>
      <w:r>
        <w:rPr>
          <w:b/>
        </w:rPr>
        <w:t>Class II</w:t>
      </w:r>
      <w:r>
        <w:rPr/>
        <w:t>] [</w:t>
      </w:r>
      <w:r>
        <w:rPr>
          <w:b/>
        </w:rPr>
        <w:t>Class III</w:t>
      </w:r>
      <w:r>
        <w:rPr/>
        <w:t>] [</w:t>
      </w:r>
      <w:r>
        <w:rPr>
          <w:b/>
        </w:rPr>
        <w:t>Class IV</w:t>
      </w:r>
      <w:r>
        <w:rPr/>
        <w:t>].</w:t>
      </w:r>
    </w:p>
    <w:p>
      <w:pPr>
        <w:pStyle w:val="PR3"/>
        <w:numPr>
          <w:ilvl w:val="6"/>
          <w:numId w:val="1"/>
        </w:numPr>
        <w:rPr/>
      </w:pPr>
      <w:r>
        <w:rPr/>
        <w:t>Speed of Sport: [</w:t>
      </w:r>
      <w:r>
        <w:rPr>
          <w:b/>
        </w:rPr>
        <w:t>Fast</w:t>
      </w:r>
      <w:r>
        <w:rPr/>
        <w:t>] [</w:t>
      </w:r>
      <w:r>
        <w:rPr>
          <w:b/>
        </w:rPr>
        <w:t>Moderate</w:t>
      </w:r>
      <w:r>
        <w:rPr/>
        <w:t>] [</w:t>
      </w:r>
      <w:r>
        <w:rPr>
          <w:b/>
        </w:rPr>
        <w:t>Slow</w:t>
      </w:r>
      <w:r>
        <w:rPr/>
        <w:t>].</w:t>
      </w:r>
    </w:p>
    <w:p>
      <w:pPr>
        <w:pStyle w:val="PR3"/>
        <w:numPr>
          <w:ilvl w:val="6"/>
          <w:numId w:val="1"/>
        </w:numPr>
        <w:rPr/>
      </w:pPr>
      <w:r>
        <w:rPr/>
        <w:t xml:space="preserve">Grid Pattern Dimensions: </w:t>
      </w:r>
      <w:r>
        <w:rPr>
          <w:rStyle w:val="IP"/>
        </w:rPr>
        <w:t>30 by 30 ft</w:t>
      </w:r>
      <w:r>
        <w:rPr>
          <w:rStyle w:val="SI"/>
        </w:rPr>
        <w:t xml:space="preserve"> (9 by 9 m)</w:t>
      </w:r>
      <w:r>
        <w:rPr/>
        <w:t>.</w:t>
      </w:r>
    </w:p>
    <w:p>
      <w:pPr>
        <w:pStyle w:val="PR2"/>
        <w:numPr>
          <w:ilvl w:val="5"/>
          <w:numId w:val="1"/>
        </w:numPr>
        <w:spacing w:before="240" w:after="0"/>
        <w:rPr/>
      </w:pPr>
      <w:r>
        <w:rPr/>
        <w:t>Soccer Fields:</w:t>
      </w:r>
    </w:p>
    <w:p>
      <w:pPr>
        <w:pStyle w:val="PR3"/>
        <w:numPr>
          <w:ilvl w:val="6"/>
          <w:numId w:val="1"/>
        </w:numPr>
        <w:spacing w:before="240" w:after="0"/>
        <w:rPr/>
      </w:pPr>
      <w:r>
        <w:rPr/>
        <w:t>IES RP-6, Classes of Play: [</w:t>
      </w:r>
      <w:r>
        <w:rPr>
          <w:b/>
        </w:rPr>
        <w:t>Class I</w:t>
      </w:r>
      <w:r>
        <w:rPr/>
        <w:t>] [</w:t>
      </w:r>
      <w:r>
        <w:rPr>
          <w:b/>
        </w:rPr>
        <w:t>Class II</w:t>
      </w:r>
      <w:r>
        <w:rPr/>
        <w:t>] [</w:t>
      </w:r>
      <w:r>
        <w:rPr>
          <w:b/>
        </w:rPr>
        <w:t>Class III</w:t>
      </w:r>
      <w:r>
        <w:rPr/>
        <w:t>] [</w:t>
      </w:r>
      <w:r>
        <w:rPr>
          <w:b/>
        </w:rPr>
        <w:t>Class IV</w:t>
      </w:r>
      <w:r>
        <w:rPr/>
        <w:t>].</w:t>
      </w:r>
    </w:p>
    <w:p>
      <w:pPr>
        <w:pStyle w:val="PR3"/>
        <w:numPr>
          <w:ilvl w:val="6"/>
          <w:numId w:val="1"/>
        </w:numPr>
        <w:rPr/>
      </w:pPr>
      <w:r>
        <w:rPr/>
        <w:t>Speed of Sport: [</w:t>
      </w:r>
      <w:r>
        <w:rPr>
          <w:b/>
        </w:rPr>
        <w:t>Fast</w:t>
      </w:r>
      <w:r>
        <w:rPr/>
        <w:t>] [</w:t>
      </w:r>
      <w:r>
        <w:rPr>
          <w:b/>
        </w:rPr>
        <w:t>Moderate</w:t>
      </w:r>
      <w:r>
        <w:rPr/>
        <w:t>] [</w:t>
      </w:r>
      <w:r>
        <w:rPr>
          <w:b/>
        </w:rPr>
        <w:t>Slow</w:t>
      </w:r>
      <w:r>
        <w:rPr/>
        <w:t>].</w:t>
      </w:r>
    </w:p>
    <w:p>
      <w:pPr>
        <w:pStyle w:val="PR3"/>
        <w:numPr>
          <w:ilvl w:val="6"/>
          <w:numId w:val="1"/>
        </w:numPr>
        <w:rPr/>
      </w:pPr>
      <w:r>
        <w:rPr/>
        <w:t xml:space="preserve">Grid Pattern Dimensions: </w:t>
      </w:r>
      <w:r>
        <w:rPr>
          <w:rStyle w:val="IP"/>
        </w:rPr>
        <w:t>30 by 30 ft</w:t>
      </w:r>
      <w:r>
        <w:rPr>
          <w:rStyle w:val="SI"/>
        </w:rPr>
        <w:t xml:space="preserve"> (9 by 9 m)</w:t>
      </w:r>
      <w:r>
        <w:rPr/>
        <w:t>.</w:t>
      </w:r>
    </w:p>
    <w:p>
      <w:pPr>
        <w:pStyle w:val="PR2"/>
        <w:numPr>
          <w:ilvl w:val="5"/>
          <w:numId w:val="1"/>
        </w:numPr>
        <w:spacing w:before="240" w:after="0"/>
        <w:rPr/>
      </w:pPr>
      <w:r>
        <w:rPr/>
        <w:t>Outdoor Tennis Courts:</w:t>
      </w:r>
    </w:p>
    <w:p>
      <w:pPr>
        <w:pStyle w:val="PR3"/>
        <w:numPr>
          <w:ilvl w:val="6"/>
          <w:numId w:val="1"/>
        </w:numPr>
        <w:spacing w:before="240" w:after="0"/>
        <w:rPr/>
      </w:pPr>
      <w:r>
        <w:rPr/>
        <w:t>IES RP-6, Classes of Play: [</w:t>
      </w:r>
      <w:r>
        <w:rPr>
          <w:b/>
        </w:rPr>
        <w:t>Class I</w:t>
      </w:r>
      <w:r>
        <w:rPr/>
        <w:t>] [</w:t>
      </w:r>
      <w:r>
        <w:rPr>
          <w:b/>
        </w:rPr>
        <w:t>Class II</w:t>
      </w:r>
      <w:r>
        <w:rPr/>
        <w:t>] [</w:t>
      </w:r>
      <w:r>
        <w:rPr>
          <w:b/>
        </w:rPr>
        <w:t>Class III</w:t>
      </w:r>
      <w:r>
        <w:rPr/>
        <w:t>] [</w:t>
      </w:r>
      <w:r>
        <w:rPr>
          <w:b/>
        </w:rPr>
        <w:t>Class IV</w:t>
      </w:r>
      <w:r>
        <w:rPr/>
        <w:t>].</w:t>
      </w:r>
    </w:p>
    <w:p>
      <w:pPr>
        <w:pStyle w:val="PR3"/>
        <w:numPr>
          <w:ilvl w:val="6"/>
          <w:numId w:val="1"/>
        </w:numPr>
        <w:rPr/>
      </w:pPr>
      <w:r>
        <w:rPr/>
        <w:t>Speed of Sport: [</w:t>
      </w:r>
      <w:r>
        <w:rPr>
          <w:b/>
        </w:rPr>
        <w:t>Fast</w:t>
      </w:r>
      <w:r>
        <w:rPr/>
        <w:t>] [</w:t>
      </w:r>
      <w:r>
        <w:rPr>
          <w:b/>
        </w:rPr>
        <w:t>Moderate</w:t>
      </w:r>
      <w:r>
        <w:rPr/>
        <w:t>] [</w:t>
      </w:r>
      <w:r>
        <w:rPr>
          <w:b/>
        </w:rPr>
        <w:t>Slow</w:t>
      </w:r>
      <w:r>
        <w:rPr/>
        <w:t>].</w:t>
      </w:r>
    </w:p>
    <w:p>
      <w:pPr>
        <w:pStyle w:val="PR3"/>
        <w:numPr>
          <w:ilvl w:val="6"/>
          <w:numId w:val="1"/>
        </w:numPr>
        <w:rPr/>
      </w:pPr>
      <w:r>
        <w:rPr/>
        <w:t xml:space="preserve">Grid Pattern Dimensions: </w:t>
      </w:r>
      <w:r>
        <w:rPr>
          <w:rStyle w:val="IP"/>
        </w:rPr>
        <w:t>10 by 10 ft</w:t>
      </w:r>
      <w:r>
        <w:rPr>
          <w:rStyle w:val="SI"/>
        </w:rPr>
        <w:t xml:space="preserve"> (3 by 3 m)</w:t>
      </w:r>
      <w:r>
        <w:rPr/>
        <w:t>.</w:t>
      </w:r>
    </w:p>
    <w:p>
      <w:pPr>
        <w:pStyle w:val="CMT"/>
        <w:rPr/>
      </w:pPr>
      <w:r>
        <w:rPr/>
        <w:t>Retain, copy, and revise "Insert Sport" Subparagraph below as needed for additional sports.</w:t>
      </w:r>
    </w:p>
    <w:p>
      <w:pPr>
        <w:pStyle w:val="PR2"/>
        <w:numPr>
          <w:ilvl w:val="5"/>
          <w:numId w:val="1"/>
        </w:numPr>
        <w:spacing w:before="240" w:after="0"/>
        <w:rPr/>
      </w:pPr>
      <w:r>
        <w:rPr/>
        <w:t>Insert Sport:</w:t>
      </w:r>
    </w:p>
    <w:p>
      <w:pPr>
        <w:pStyle w:val="PR3"/>
        <w:numPr>
          <w:ilvl w:val="6"/>
          <w:numId w:val="1"/>
        </w:numPr>
        <w:spacing w:before="240" w:after="0"/>
        <w:rPr/>
      </w:pPr>
      <w:r>
        <w:rPr/>
        <w:t>IESNA RP-6, Classes of Play: [</w:t>
      </w:r>
      <w:r>
        <w:rPr>
          <w:b/>
        </w:rPr>
        <w:t>Class I</w:t>
      </w:r>
      <w:r>
        <w:rPr/>
        <w:t>] [</w:t>
      </w:r>
      <w:r>
        <w:rPr>
          <w:b/>
        </w:rPr>
        <w:t>Class II</w:t>
      </w:r>
      <w:r>
        <w:rPr/>
        <w:t>] [</w:t>
      </w:r>
      <w:r>
        <w:rPr>
          <w:b/>
        </w:rPr>
        <w:t>Class III</w:t>
      </w:r>
      <w:r>
        <w:rPr/>
        <w:t>] [</w:t>
      </w:r>
      <w:r>
        <w:rPr>
          <w:b/>
        </w:rPr>
        <w:t>Class IV</w:t>
      </w:r>
      <w:r>
        <w:rPr/>
        <w:t>].</w:t>
      </w:r>
    </w:p>
    <w:p>
      <w:pPr>
        <w:pStyle w:val="PR3"/>
        <w:numPr>
          <w:ilvl w:val="6"/>
          <w:numId w:val="1"/>
        </w:numPr>
        <w:rPr/>
      </w:pPr>
      <w:r>
        <w:rPr/>
        <w:t>Speed of Sport: [</w:t>
      </w:r>
      <w:r>
        <w:rPr>
          <w:b/>
        </w:rPr>
        <w:t>Fast</w:t>
      </w:r>
      <w:r>
        <w:rPr/>
        <w:t>] [</w:t>
      </w:r>
      <w:r>
        <w:rPr>
          <w:b/>
        </w:rPr>
        <w:t>Moderate</w:t>
      </w:r>
      <w:r>
        <w:rPr/>
        <w:t>] [</w:t>
      </w:r>
      <w:r>
        <w:rPr>
          <w:b/>
        </w:rPr>
        <w:t>Slow</w:t>
      </w:r>
      <w:r>
        <w:rPr/>
        <w:t>].</w:t>
      </w:r>
    </w:p>
    <w:p>
      <w:pPr>
        <w:pStyle w:val="PR3"/>
        <w:numPr>
          <w:ilvl w:val="6"/>
          <w:numId w:val="1"/>
        </w:numPr>
        <w:rPr/>
      </w:pPr>
      <w:r>
        <w:rPr/>
        <w:t>Grid Pattern Dimensions: &lt;</w:t>
      </w:r>
      <w:r>
        <w:rPr>
          <w:b/>
        </w:rPr>
        <w:t>Insert dimensions</w:t>
      </w:r>
      <w:r>
        <w:rPr/>
        <w:t>&gt;.</w:t>
      </w:r>
    </w:p>
    <w:p>
      <w:pPr>
        <w:pStyle w:val="CMT"/>
        <w:rPr/>
      </w:pPr>
      <w:r>
        <w:rPr/>
        <w:t>Retain "Egress Lighting" Subparagraph below if egress lighting is required for spectator evacuation. Consider Project requirements and applicable codes and ordinances. Some authorities having jurisdiction require more than 1.0 fc (10.8 lx) for egress illumination of convening areas.</w:t>
      </w:r>
    </w:p>
    <w:p>
      <w:pPr>
        <w:pStyle w:val="PR2"/>
        <w:numPr>
          <w:ilvl w:val="5"/>
          <w:numId w:val="1"/>
        </w:numPr>
        <w:spacing w:before="240" w:after="0"/>
        <w:rPr/>
      </w:pPr>
      <w:r>
        <w:rPr/>
        <w:t>Egress Lighting: In case of power failure, provide not less than [</w:t>
      </w:r>
      <w:r>
        <w:rPr>
          <w:rStyle w:val="IP"/>
          <w:b/>
        </w:rPr>
        <w:t>1.0 fc</w:t>
      </w:r>
      <w:r>
        <w:rPr>
          <w:rStyle w:val="SI"/>
          <w:b/>
        </w:rPr>
        <w:t xml:space="preserve"> (10.8 lx)</w:t>
      </w:r>
      <w:r>
        <w:rPr/>
        <w:t>] &lt;</w:t>
      </w:r>
      <w:r>
        <w:rPr>
          <w:b/>
        </w:rPr>
        <w:t>Indicate value</w:t>
      </w:r>
      <w:r>
        <w:rPr/>
        <w:t>&gt; average illumination, within 30 seconds, measured at grade in spectator and spectator egress areas.</w:t>
      </w:r>
    </w:p>
    <w:p>
      <w:pPr>
        <w:pStyle w:val="CMT"/>
        <w:rPr/>
      </w:pPr>
      <w:r>
        <w:rPr/>
        <w:t>Retain first subparagraph below for battery supplies.</w:t>
      </w:r>
    </w:p>
    <w:p>
      <w:pPr>
        <w:pStyle w:val="PR3"/>
        <w:numPr>
          <w:ilvl w:val="6"/>
          <w:numId w:val="1"/>
        </w:numPr>
        <w:spacing w:before="240" w:after="0"/>
        <w:rPr/>
      </w:pPr>
      <w:r>
        <w:rPr/>
        <w:t>Duration of emergency illumination must be not less than [</w:t>
      </w:r>
      <w:r>
        <w:rPr>
          <w:b/>
        </w:rPr>
        <w:t>15</w:t>
      </w:r>
      <w:r>
        <w:rPr/>
        <w:t>] &lt;</w:t>
      </w:r>
      <w:r>
        <w:rPr>
          <w:b/>
        </w:rPr>
        <w:t>Insert number</w:t>
      </w:r>
      <w:r>
        <w:rPr/>
        <w:t>&gt; minutes.</w:t>
      </w:r>
    </w:p>
    <w:p>
      <w:pPr>
        <w:pStyle w:val="CMT"/>
        <w:rPr/>
      </w:pPr>
      <w:r>
        <w:rPr/>
        <w:t>Retain "Momentary Power Interruptions" Subparagraph below for metal-halide light sources, to allow time for luminaires to regain full-light output.</w:t>
      </w:r>
    </w:p>
    <w:p>
      <w:pPr>
        <w:pStyle w:val="PR3"/>
        <w:numPr>
          <w:ilvl w:val="6"/>
          <w:numId w:val="1"/>
        </w:numPr>
        <w:rPr/>
      </w:pPr>
      <w:r>
        <w:rPr/>
        <w:t>Momentary Power Interruptions: Provide emergency illumination immediately following restoration of power to the lighting circuits. Emergency illumination must automatically extinguish after [</w:t>
      </w:r>
      <w:r>
        <w:rPr>
          <w:b/>
        </w:rPr>
        <w:t>15</w:t>
      </w:r>
      <w:r>
        <w:rPr/>
        <w:t>] &lt;</w:t>
      </w:r>
      <w:r>
        <w:rPr>
          <w:b/>
        </w:rPr>
        <w:t>Insert number</w:t>
      </w:r>
      <w:r>
        <w:rPr/>
        <w:t>&gt; minutes.</w:t>
      </w:r>
    </w:p>
    <w:p>
      <w:pPr>
        <w:pStyle w:val="PR2"/>
        <w:numPr>
          <w:ilvl w:val="5"/>
          <w:numId w:val="1"/>
        </w:numPr>
        <w:spacing w:before="240" w:after="0"/>
        <w:rPr/>
      </w:pPr>
      <w:r>
        <w:rPr/>
        <w:t>Lighting Control: Manual, low voltage, or digital; providing the following functions, integrated into a single control station, with multiple subcontrol stations as indicated:</w:t>
      </w:r>
    </w:p>
    <w:p>
      <w:pPr>
        <w:pStyle w:val="PR3"/>
        <w:numPr>
          <w:ilvl w:val="6"/>
          <w:numId w:val="1"/>
        </w:numPr>
        <w:spacing w:before="240" w:after="0"/>
        <w:rPr/>
      </w:pPr>
      <w:r>
        <w:rPr/>
        <w:t>Control Station: Key-operated master switch, manual push-button controls, and system status indicator lights.[</w:t>
      </w:r>
      <w:r>
        <w:rPr>
          <w:b/>
        </w:rPr>
        <w:t> Test switch of egress lighting system.</w:t>
      </w:r>
      <w:r>
        <w:rPr/>
        <w:t>]</w:t>
      </w:r>
    </w:p>
    <w:p>
      <w:pPr>
        <w:pStyle w:val="PR3"/>
        <w:numPr>
          <w:ilvl w:val="6"/>
          <w:numId w:val="1"/>
        </w:numPr>
        <w:rPr/>
      </w:pPr>
      <w:r>
        <w:rPr/>
        <w:t>Light Levels: Two levels of control - [</w:t>
      </w:r>
      <w:r>
        <w:rPr>
          <w:b/>
        </w:rPr>
        <w:t>100/50</w:t>
      </w:r>
      <w:r>
        <w:rPr/>
        <w:t>] &lt;</w:t>
      </w:r>
      <w:r>
        <w:rPr>
          <w:b/>
        </w:rPr>
        <w:t>Insert two numbers</w:t>
      </w:r>
      <w:r>
        <w:rPr/>
        <w:t>&gt; percent of minimum target illumination.</w:t>
      </w:r>
    </w:p>
    <w:p>
      <w:pPr>
        <w:pStyle w:val="PR3"/>
        <w:numPr>
          <w:ilvl w:val="6"/>
          <w:numId w:val="1"/>
        </w:numPr>
        <w:rPr/>
      </w:pPr>
      <w:r>
        <w:rPr/>
        <w:t>&lt;</w:t>
      </w:r>
      <w:r>
        <w:rPr>
          <w:b/>
        </w:rPr>
        <w:t>Insert Project-specific control requirements</w:t>
      </w:r>
      <w:r>
        <w:rPr/>
        <w:t>&gt;.</w:t>
      </w:r>
    </w:p>
    <w:p>
      <w:pPr>
        <w:pStyle w:val="PR2"/>
        <w:numPr>
          <w:ilvl w:val="5"/>
          <w:numId w:val="1"/>
        </w:numPr>
        <w:spacing w:before="240" w:after="0"/>
        <w:rPr/>
      </w:pPr>
      <w:r>
        <w:rPr/>
        <w:t>Electric Power Distribution Requirements:</w:t>
      </w:r>
    </w:p>
    <w:p>
      <w:pPr>
        <w:pStyle w:val="CMT"/>
        <w:rPr/>
      </w:pPr>
      <w:r>
        <w:rPr/>
        <w:t>Coordinate "Electric Power" Subparagraph below with Drawings.</w:t>
      </w:r>
    </w:p>
    <w:p>
      <w:pPr>
        <w:pStyle w:val="PR3"/>
        <w:numPr>
          <w:ilvl w:val="6"/>
          <w:numId w:val="1"/>
        </w:numPr>
        <w:spacing w:before="240" w:after="0"/>
        <w:rPr/>
      </w:pPr>
      <w:r>
        <w:rPr/>
        <w:t>Electric Power: [</w:t>
      </w:r>
      <w:r>
        <w:rPr>
          <w:b/>
        </w:rPr>
        <w:t>208 V</w:t>
      </w:r>
      <w:r>
        <w:rPr/>
        <w:t>] [</w:t>
      </w:r>
      <w:r>
        <w:rPr>
          <w:b/>
        </w:rPr>
        <w:t>230 V</w:t>
      </w:r>
      <w:r>
        <w:rPr/>
        <w:t>] [</w:t>
      </w:r>
      <w:r>
        <w:rPr>
          <w:b/>
        </w:rPr>
        <w:t>480 V</w:t>
      </w:r>
      <w:r>
        <w:rPr/>
        <w:t>]; three phase.</w:t>
      </w:r>
    </w:p>
    <w:p>
      <w:pPr>
        <w:pStyle w:val="CMT"/>
        <w:rPr/>
      </w:pPr>
      <w:r>
        <w:rPr/>
        <w:t>Retain first subparagraph below if nonsports amenities, such as clubhouse, refreshment stand, or public toilets, are in Project or are planned for future construction. Revise to suit Project and coordinate with Drawings.</w:t>
      </w:r>
    </w:p>
    <w:p>
      <w:pPr>
        <w:pStyle w:val="PR4"/>
        <w:numPr>
          <w:ilvl w:val="7"/>
          <w:numId w:val="1"/>
        </w:numPr>
        <w:spacing w:before="240" w:after="0"/>
        <w:rPr/>
      </w:pPr>
      <w:r>
        <w:rPr/>
        <w:t>Include roughing-in of service indicated for nonsports improvements on Project site.</w:t>
      </w:r>
    </w:p>
    <w:p>
      <w:pPr>
        <w:pStyle w:val="PR4"/>
        <w:numPr>
          <w:ilvl w:val="7"/>
          <w:numId w:val="1"/>
        </w:numPr>
        <w:rPr/>
      </w:pPr>
      <w:r>
        <w:rPr/>
        <w:t>Balance load between phases. Install wiring to balance three phases at each support structure.</w:t>
      </w:r>
    </w:p>
    <w:p>
      <w:pPr>
        <w:pStyle w:val="PR4"/>
        <w:numPr>
          <w:ilvl w:val="7"/>
          <w:numId w:val="1"/>
        </w:numPr>
        <w:rPr/>
      </w:pPr>
      <w:r>
        <w:rPr/>
        <w:t>Include required overcurrent protective devices and individual lighting control for each sports field or venue.</w:t>
      </w:r>
    </w:p>
    <w:p>
      <w:pPr>
        <w:pStyle w:val="CMT"/>
        <w:rPr/>
      </w:pPr>
      <w:r>
        <w:rPr/>
        <w:t>Retain first subparagraph below for future development of Project site.</w:t>
      </w:r>
    </w:p>
    <w:p>
      <w:pPr>
        <w:pStyle w:val="PR4"/>
        <w:numPr>
          <w:ilvl w:val="7"/>
          <w:numId w:val="1"/>
        </w:numPr>
        <w:rPr/>
      </w:pPr>
      <w:r>
        <w:rPr/>
        <w:t>Include indicated feeder capacity and panelboard provisions for future lighted sports field construction.</w:t>
      </w:r>
    </w:p>
    <w:p>
      <w:pPr>
        <w:pStyle w:val="CMT"/>
        <w:rPr/>
      </w:pPr>
      <w:r>
        <w:rPr/>
        <w:t>Retain "Maximum Total Load" Subparagraph below if capacity available for Project is limited.</w:t>
      </w:r>
    </w:p>
    <w:p>
      <w:pPr>
        <w:pStyle w:val="PR2"/>
        <w:numPr>
          <w:ilvl w:val="5"/>
          <w:numId w:val="1"/>
        </w:numPr>
        <w:spacing w:before="240" w:after="0"/>
        <w:rPr/>
      </w:pPr>
      <w:r>
        <w:rPr/>
        <w:t>Maximum Total Load: &lt;</w:t>
      </w:r>
      <w:r>
        <w:rPr>
          <w:b/>
        </w:rPr>
        <w:t>Insert number</w:t>
      </w:r>
      <w:r>
        <w:rPr/>
        <w:t>&gt; A.</w:t>
      </w:r>
    </w:p>
    <w:p>
      <w:pPr>
        <w:pStyle w:val="CMT"/>
        <w:rPr/>
      </w:pPr>
      <w:r>
        <w:rPr/>
        <w:t>Coordinate "Maximum Total Voltage Drop from Source to Load" Subparagraph below with Drawings.</w:t>
      </w:r>
    </w:p>
    <w:p>
      <w:pPr>
        <w:pStyle w:val="PR3"/>
        <w:numPr>
          <w:ilvl w:val="6"/>
          <w:numId w:val="1"/>
        </w:numPr>
        <w:spacing w:before="240" w:after="0"/>
        <w:rPr/>
      </w:pPr>
      <w:r>
        <w:rPr/>
        <w:t>Maximum Total Voltage Drop from Source to Load: [</w:t>
      </w:r>
      <w:r>
        <w:rPr>
          <w:b/>
        </w:rPr>
        <w:t>5</w:t>
      </w:r>
      <w:r>
        <w:rPr/>
        <w:t>] &lt;</w:t>
      </w:r>
      <w:r>
        <w:rPr>
          <w:b/>
        </w:rPr>
        <w:t>Insert number</w:t>
      </w:r>
      <w:r>
        <w:rPr/>
        <w:t>&gt; percent, including voltage drops in branch circuit, subfeeder, and feeder.</w:t>
      </w:r>
    </w:p>
    <w:p>
      <w:pPr>
        <w:pStyle w:val="PR2"/>
        <w:numPr>
          <w:ilvl w:val="5"/>
          <w:numId w:val="1"/>
        </w:numPr>
        <w:spacing w:before="240" w:after="0"/>
        <w:rPr/>
      </w:pPr>
      <w:r>
        <w:rPr/>
        <w:t>Life-Cycle Cost Criteria:</w:t>
      </w:r>
    </w:p>
    <w:p>
      <w:pPr>
        <w:pStyle w:val="CMT"/>
        <w:rPr/>
      </w:pPr>
      <w:r>
        <w:rPr/>
        <w:t>Retain one of two subparagraphs below for life-cycle cost. Retain second to calculate in accordance with the DOE's Federal Energy Management Program, Building Life-Cycle Cost (BLCC). Calculate costs for trial design and insert values to set minimum life-cycle cost criteria. See discussion about life-cycle cost calculation in "Specifying by Illumination Performance" Article in the Evaluations.</w:t>
      </w:r>
    </w:p>
    <w:p>
      <w:pPr>
        <w:pStyle w:val="PR3"/>
        <w:numPr>
          <w:ilvl w:val="6"/>
          <w:numId w:val="1"/>
        </w:numPr>
        <w:spacing w:before="240" w:after="0"/>
        <w:rPr/>
      </w:pPr>
      <w:r>
        <w:rPr/>
        <w:t>Estimated life-cycle cost of lighting system for period of &lt;</w:t>
      </w:r>
      <w:r>
        <w:rPr>
          <w:b/>
        </w:rPr>
        <w:t>Insert number</w:t>
      </w:r>
      <w:r>
        <w:rPr/>
        <w:t>&gt; years based on the parameters below:</w:t>
      </w:r>
    </w:p>
    <w:p>
      <w:pPr>
        <w:pStyle w:val="CMT"/>
        <w:rPr/>
      </w:pPr>
      <w:r>
        <w:rPr/>
        <w:t>Calculate energy costs by multiplying (number of luminaires) x (kilowatt demand per luminaire) x (power cost at $/kilowatts) x (number of annual usage hours) x (number of years).</w:t>
      </w:r>
    </w:p>
    <w:p>
      <w:pPr>
        <w:pStyle w:val="PR4"/>
        <w:numPr>
          <w:ilvl w:val="7"/>
          <w:numId w:val="1"/>
        </w:numPr>
        <w:spacing w:before="240" w:after="0"/>
        <w:rPr/>
      </w:pPr>
      <w:r>
        <w:rPr/>
        <w:t>Energy Cost: &lt;</w:t>
      </w:r>
      <w:r>
        <w:rPr>
          <w:b/>
        </w:rPr>
        <w:t>Insert value</w:t>
      </w:r>
      <w:r>
        <w:rPr/>
        <w:t>&gt;.</w:t>
      </w:r>
    </w:p>
    <w:p>
      <w:pPr>
        <w:pStyle w:val="CMT"/>
        <w:rPr/>
      </w:pPr>
      <w:r>
        <w:rPr/>
        <w:t>Calculate lamp replacement costs by multiplying (cost to replace a lamp) x (number of luminaires) x (number of relamps over the period of years used in calculating the energy cost).</w:t>
      </w:r>
    </w:p>
    <w:p>
      <w:pPr>
        <w:pStyle w:val="PR4"/>
        <w:numPr>
          <w:ilvl w:val="7"/>
          <w:numId w:val="1"/>
        </w:numPr>
        <w:rPr/>
      </w:pPr>
      <w:r>
        <w:rPr/>
        <w:t>Lamp Replacement Cost: &lt;</w:t>
      </w:r>
      <w:r>
        <w:rPr>
          <w:b/>
        </w:rPr>
        <w:t>Insert value</w:t>
      </w:r>
      <w:r>
        <w:rPr/>
        <w:t>&gt;.</w:t>
      </w:r>
    </w:p>
    <w:p>
      <w:pPr>
        <w:pStyle w:val="CMT"/>
        <w:rPr/>
      </w:pPr>
      <w:r>
        <w:rPr/>
        <w:t>Calculate general maintenance costs by multiplying (number of repairs) x (cost per repair) over the life cycle.</w:t>
      </w:r>
    </w:p>
    <w:p>
      <w:pPr>
        <w:pStyle w:val="PR4"/>
        <w:numPr>
          <w:ilvl w:val="7"/>
          <w:numId w:val="1"/>
        </w:numPr>
        <w:rPr/>
      </w:pPr>
      <w:r>
        <w:rPr/>
        <w:t>General Maintenance Cost: &lt;</w:t>
      </w:r>
      <w:r>
        <w:rPr>
          <w:b/>
        </w:rPr>
        <w:t>Insert value</w:t>
      </w:r>
      <w:r>
        <w:rPr/>
        <w:t>&gt;.</w:t>
      </w:r>
    </w:p>
    <w:p>
      <w:pPr>
        <w:pStyle w:val="CMT"/>
        <w:rPr/>
      </w:pPr>
      <w:r>
        <w:rPr/>
        <w:t>See discussion in the Evaluations for parameters for data required by free software downloadable from the DOE.</w:t>
      </w:r>
    </w:p>
    <w:p>
      <w:pPr>
        <w:pStyle w:val="PR3"/>
        <w:numPr>
          <w:ilvl w:val="6"/>
          <w:numId w:val="1"/>
        </w:numPr>
        <w:spacing w:before="240" w:after="0"/>
        <w:rPr/>
      </w:pPr>
      <w:r>
        <w:rPr/>
        <w:t>&lt;</w:t>
      </w:r>
      <w:r>
        <w:rPr>
          <w:b/>
        </w:rPr>
        <w:t>Insert life-cycle cost criteria</w:t>
      </w:r>
      <w:r>
        <w:rPr/>
        <w:t>&gt;.</w:t>
      </w:r>
    </w:p>
    <w:p>
      <w:pPr>
        <w:pStyle w:val="ART"/>
        <w:numPr>
          <w:ilvl w:val="3"/>
          <w:numId w:val="1"/>
        </w:numPr>
        <w:ind w:hanging="0" w:left="0"/>
        <w:rPr/>
      </w:pPr>
      <w:r>
        <w:rPr/>
        <w:t>INSTALLATION OF ATHLETIC FIELD LIGHTING</w:t>
      </w:r>
    </w:p>
    <w:p>
      <w:pPr>
        <w:pStyle w:val="PR1"/>
        <w:numPr>
          <w:ilvl w:val="4"/>
          <w:numId w:val="1"/>
        </w:numPr>
        <w:rPr/>
      </w:pPr>
      <w:r>
        <w:rPr/>
        <w:t>Comply with manufacturer's published instructions.</w:t>
      </w:r>
    </w:p>
    <w:p>
      <w:pPr>
        <w:pStyle w:val="CMT"/>
        <w:rPr/>
      </w:pPr>
      <w:r>
        <w:rPr/>
        <w:t>NFPA 70 and NECA NEIS 1 are already specified in Section 260010 "Supplemental Requirements for Electrical." Retain "Reference Standards for Installation" Paragraph below to specify other standards applicable to Work specified in this Section.</w:t>
      </w:r>
    </w:p>
    <w:p>
      <w:pPr>
        <w:pStyle w:val="PR1"/>
        <w:numPr>
          <w:ilvl w:val="4"/>
          <w:numId w:val="1"/>
        </w:numPr>
        <w:rPr/>
      </w:pPr>
      <w:r>
        <w:rPr/>
        <w:t>Reference Standards for Installation: Unless more stringent installation requirements are specified in Contract Documents or manufacturers' published instructions, comply with the following:</w:t>
      </w:r>
    </w:p>
    <w:p>
      <w:pPr>
        <w:pStyle w:val="PR2"/>
        <w:numPr>
          <w:ilvl w:val="5"/>
          <w:numId w:val="1"/>
        </w:numPr>
        <w:spacing w:before="240" w:after="0"/>
        <w:rPr/>
      </w:pPr>
      <w:r>
        <w:rPr/>
        <w:t>Luminaires and Lamps: Article 410 of NFPA 70.</w:t>
      </w:r>
    </w:p>
    <w:p>
      <w:pPr>
        <w:pStyle w:val="PR2"/>
        <w:numPr>
          <w:ilvl w:val="5"/>
          <w:numId w:val="1"/>
        </w:numPr>
        <w:rPr/>
      </w:pPr>
      <w:r>
        <w:rPr/>
        <w:t>Consult [</w:t>
      </w:r>
      <w:r>
        <w:rPr>
          <w:b/>
        </w:rPr>
        <w:t>Architect</w:t>
      </w:r>
      <w:r>
        <w:rPr/>
        <w:t>] [</w:t>
      </w:r>
      <w:r>
        <w:rPr>
          <w:b/>
        </w:rPr>
        <w:t>delegate design engineer</w:t>
      </w:r>
      <w:r>
        <w:rPr/>
        <w:t>] for resolution of conflicting requirements.</w:t>
      </w:r>
    </w:p>
    <w:p>
      <w:pPr>
        <w:pStyle w:val="PR1"/>
        <w:numPr>
          <w:ilvl w:val="4"/>
          <w:numId w:val="1"/>
        </w:numPr>
        <w:rPr/>
      </w:pPr>
      <w:r>
        <w:rPr/>
        <w:t>Special Installation Techniques:</w:t>
      </w:r>
    </w:p>
    <w:p>
      <w:pPr>
        <w:pStyle w:val="PR2"/>
        <w:numPr>
          <w:ilvl w:val="5"/>
          <w:numId w:val="1"/>
        </w:numPr>
        <w:spacing w:before="240" w:after="0"/>
        <w:rPr/>
      </w:pPr>
      <w:r>
        <w:rPr/>
        <w:t>Athletic Field Luminaires, Lamps, and Ballasts:</w:t>
      </w:r>
    </w:p>
    <w:p>
      <w:pPr>
        <w:pStyle w:val="PR3"/>
        <w:numPr>
          <w:ilvl w:val="6"/>
          <w:numId w:val="1"/>
        </w:numPr>
        <w:spacing w:before="240" w:after="0"/>
        <w:rPr/>
      </w:pPr>
      <w:r>
        <w:rPr/>
        <w:t>Install luminaires at height and aiming angle as indicated on Drawings.</w:t>
      </w:r>
    </w:p>
    <w:p>
      <w:pPr>
        <w:pStyle w:val="PR3"/>
        <w:numPr>
          <w:ilvl w:val="6"/>
          <w:numId w:val="1"/>
        </w:numPr>
        <w:rPr/>
      </w:pPr>
      <w:r>
        <w:rPr/>
        <w:t xml:space="preserve">Install controls and ballast housings in cabinets mounted on support structure at least </w:t>
      </w:r>
      <w:r>
        <w:rPr>
          <w:rStyle w:val="IP"/>
        </w:rPr>
        <w:t>10 ft</w:t>
      </w:r>
      <w:r>
        <w:rPr>
          <w:rStyle w:val="SI"/>
        </w:rPr>
        <w:t xml:space="preserve"> (3 m)</w:t>
      </w:r>
      <w:r>
        <w:rPr/>
        <w:t xml:space="preserve"> above finished grade.</w:t>
      </w:r>
    </w:p>
    <w:p>
      <w:pPr>
        <w:pStyle w:val="PR2"/>
        <w:numPr>
          <w:ilvl w:val="5"/>
          <w:numId w:val="1"/>
        </w:numPr>
        <w:spacing w:before="240" w:after="0"/>
        <w:rPr/>
      </w:pPr>
      <w:r>
        <w:rPr/>
        <w:t>Structural Supports:</w:t>
      </w:r>
    </w:p>
    <w:p>
      <w:pPr>
        <w:pStyle w:val="CMT"/>
        <w:rPr/>
      </w:pPr>
      <w:r>
        <w:rPr/>
        <w:t>See the Evaluations for discussion about selection criteria for support structures. Coordinate with Drawings and luminaire schedule. Use Section 265613 "Lighting Poles and Standards" to specify poles and standards. Retain Section 265613 "Lighting Poles and Standards" reference in "Products Installed, but Not Furnished, under This Section" Paragraph in "Summary" Article.</w:t>
      </w:r>
    </w:p>
    <w:p>
      <w:pPr>
        <w:pStyle w:val="PR3"/>
        <w:numPr>
          <w:ilvl w:val="6"/>
          <w:numId w:val="1"/>
        </w:numPr>
        <w:spacing w:before="240" w:after="0"/>
        <w:rPr/>
      </w:pPr>
      <w:r>
        <w:rPr/>
        <w:t>Provide [</w:t>
      </w:r>
      <w:r>
        <w:rPr>
          <w:b/>
        </w:rPr>
        <w:t>steel</w:t>
      </w:r>
      <w:r>
        <w:rPr/>
        <w:t>] [</w:t>
      </w:r>
      <w:r>
        <w:rPr>
          <w:b/>
        </w:rPr>
        <w:t>aluminum</w:t>
      </w:r>
      <w:r>
        <w:rPr/>
        <w:t>] [</w:t>
      </w:r>
      <w:r>
        <w:rPr>
          <w:b/>
        </w:rPr>
        <w:t>concrete</w:t>
      </w:r>
      <w:r>
        <w:rPr/>
        <w:t>] poles and other support structures, brackets, arms, appurtenances, bases, anchorages, and foundations for athletic field lighting.</w:t>
      </w:r>
    </w:p>
    <w:p>
      <w:pPr>
        <w:pStyle w:val="PR3"/>
        <w:numPr>
          <w:ilvl w:val="6"/>
          <w:numId w:val="1"/>
        </w:numPr>
        <w:rPr/>
      </w:pPr>
      <w:r>
        <w:rPr/>
        <w:t>Use web fabric slings (not chain or cable) to raise and set structural members. Protect equipment during installation to prevent corrosion.</w:t>
      </w:r>
    </w:p>
    <w:p>
      <w:pPr>
        <w:pStyle w:val="PR3"/>
        <w:numPr>
          <w:ilvl w:val="6"/>
          <w:numId w:val="1"/>
        </w:numPr>
        <w:rPr/>
      </w:pPr>
      <w:r>
        <w:rPr/>
        <w:t>Install poles and other structural units level, plumb, and square.</w:t>
      </w:r>
    </w:p>
    <w:p>
      <w:pPr>
        <w:pStyle w:val="PR3"/>
        <w:numPr>
          <w:ilvl w:val="6"/>
          <w:numId w:val="1"/>
        </w:numPr>
        <w:rPr/>
      </w:pPr>
      <w:r>
        <w:rPr/>
        <w:t xml:space="preserve">Except for embedded structural members, grout void between pole base and foundation. Use nonshrinking or expanding concrete grout firmly packed in entire void space. Use a short piece of </w:t>
      </w:r>
      <w:r>
        <w:rPr>
          <w:rStyle w:val="IP"/>
        </w:rPr>
        <w:t>1/2 inch</w:t>
      </w:r>
      <w:r>
        <w:rPr>
          <w:rStyle w:val="SI"/>
        </w:rPr>
        <w:t xml:space="preserve"> (13 mm)</w:t>
      </w:r>
      <w:r>
        <w:rPr/>
        <w:t xml:space="preserve"> diameter pipe to make a drain hole through grout. Arrange to drain condensation from interior of pole. Nonshrink grout is specified in Section 055000 "Metal Fabrications."</w:t>
      </w:r>
    </w:p>
    <w:p>
      <w:pPr>
        <w:pStyle w:val="PR3"/>
        <w:numPr>
          <w:ilvl w:val="6"/>
          <w:numId w:val="1"/>
        </w:numPr>
        <w:rPr/>
      </w:pPr>
      <w:r>
        <w:rPr/>
        <w:t xml:space="preserve">Extend cast-in-place bolted base foundations </w:t>
      </w:r>
      <w:r>
        <w:rPr>
          <w:rStyle w:val="IP"/>
        </w:rPr>
        <w:t>36 inch</w:t>
      </w:r>
      <w:r>
        <w:rPr>
          <w:rStyle w:val="SI"/>
        </w:rPr>
        <w:t xml:space="preserve"> (914 mm)</w:t>
      </w:r>
      <w:r>
        <w:rPr/>
        <w:t xml:space="preserve"> above grade, minimum.</w:t>
      </w:r>
    </w:p>
    <w:p>
      <w:pPr>
        <w:pStyle w:val="CMT"/>
        <w:rPr/>
      </w:pPr>
      <w:r>
        <w:rPr/>
        <w:t>Retain first subparagraph below if pole base protection is required.</w:t>
      </w:r>
    </w:p>
    <w:p>
      <w:pPr>
        <w:pStyle w:val="PR3"/>
        <w:numPr>
          <w:ilvl w:val="6"/>
          <w:numId w:val="1"/>
        </w:numPr>
        <w:rPr/>
      </w:pPr>
      <w:r>
        <w:rPr/>
        <w:t>Install protective pipe bollards on [</w:t>
      </w:r>
      <w:r>
        <w:rPr>
          <w:b/>
        </w:rPr>
        <w:t>two</w:t>
      </w:r>
      <w:r>
        <w:rPr/>
        <w:t>] [</w:t>
      </w:r>
      <w:r>
        <w:rPr>
          <w:b/>
        </w:rPr>
        <w:t>three</w:t>
      </w:r>
      <w:r>
        <w:rPr/>
        <w:t>] &lt;</w:t>
      </w:r>
      <w:r>
        <w:rPr>
          <w:b/>
        </w:rPr>
        <w:t>Insert number</w:t>
      </w:r>
      <w:r>
        <w:rPr/>
        <w:t>&gt; sides of each embedded pole installed in paved areas.</w:t>
      </w:r>
    </w:p>
    <w:p>
      <w:pPr>
        <w:pStyle w:val="CMT"/>
        <w:rPr/>
      </w:pPr>
      <w:r>
        <w:rPr/>
        <w:t>Retain "Surge Protection" Subparagraph if surge protective devices are not provided by luminaire manufacturer.</w:t>
      </w:r>
    </w:p>
    <w:p>
      <w:pPr>
        <w:pStyle w:val="PR2"/>
        <w:numPr>
          <w:ilvl w:val="5"/>
          <w:numId w:val="1"/>
        </w:numPr>
        <w:spacing w:before="240" w:after="0"/>
        <w:rPr/>
      </w:pPr>
      <w:r>
        <w:rPr/>
        <w:t>Surge Protection: Install Type 2 surge protective devices; nonmodular, with digital indicator lights[</w:t>
      </w:r>
      <w:r>
        <w:rPr>
          <w:b/>
        </w:rPr>
        <w:t> and one set of dry contacts</w:t>
      </w:r>
      <w:r>
        <w:rPr/>
        <w:t>].</w:t>
      </w:r>
    </w:p>
    <w:p>
      <w:pPr>
        <w:pStyle w:val="CMT"/>
        <w:rPr/>
      </w:pPr>
      <w:r>
        <w:rPr/>
        <w:t>See Section 264313 "Surge Protective Devices for Low-Voltage Electrical Power Circuits" for appropriate options to insert in "Peak Single-Impulse Surge Current Rating" Subparagraph below.</w:t>
      </w:r>
    </w:p>
    <w:p>
      <w:pPr>
        <w:pStyle w:val="PR3"/>
        <w:numPr>
          <w:ilvl w:val="6"/>
          <w:numId w:val="1"/>
        </w:numPr>
        <w:spacing w:before="240" w:after="0"/>
        <w:rPr/>
      </w:pPr>
      <w:r>
        <w:rPr/>
        <w:t>Peak Single-Impulse Surge Current Rating: &lt;</w:t>
      </w:r>
      <w:r>
        <w:rPr>
          <w:b/>
        </w:rPr>
        <w:t>Insert number</w:t>
      </w:r>
      <w:r>
        <w:rPr/>
        <w:t>&gt; kA per phase.</w:t>
      </w:r>
    </w:p>
    <w:p>
      <w:pPr>
        <w:pStyle w:val="CMT"/>
        <w:rPr/>
      </w:pPr>
      <w:r>
        <w:rPr/>
        <w:t>Retain "Wiring Methods" Subparagraph below and coordinate with Drawings. Delete if wiring methods for system are indicated on Drawings.</w:t>
      </w:r>
    </w:p>
    <w:p>
      <w:pPr>
        <w:pStyle w:val="PR2"/>
        <w:numPr>
          <w:ilvl w:val="5"/>
          <w:numId w:val="1"/>
        </w:numPr>
        <w:spacing w:before="240" w:after="0"/>
        <w:rPr/>
      </w:pPr>
      <w:r>
        <w:rPr/>
        <w:t>Wiring Methods:</w:t>
      </w:r>
    </w:p>
    <w:p>
      <w:pPr>
        <w:pStyle w:val="PR3"/>
        <w:numPr>
          <w:ilvl w:val="6"/>
          <w:numId w:val="1"/>
        </w:numPr>
        <w:spacing w:before="240" w:after="0"/>
        <w:rPr/>
      </w:pPr>
      <w:r>
        <w:rPr/>
        <w:t>Install cables in raceways, except when cables are installed within boxes and poles. Conceal raceways and cables.</w:t>
      </w:r>
    </w:p>
    <w:p>
      <w:pPr>
        <w:pStyle w:val="PR3"/>
        <w:numPr>
          <w:ilvl w:val="6"/>
          <w:numId w:val="1"/>
        </w:numPr>
        <w:rPr/>
      </w:pPr>
      <w:r>
        <w:rPr/>
        <w:t>Feeders, Subfeeders, Branch Circuits, and Control Wiring: Underground nonmetallic raceway; 10 AWG minimum conductor size for power wiring.</w:t>
      </w:r>
    </w:p>
    <w:p>
      <w:pPr>
        <w:pStyle w:val="PR3"/>
        <w:numPr>
          <w:ilvl w:val="6"/>
          <w:numId w:val="1"/>
        </w:numPr>
        <w:rPr/>
      </w:pPr>
      <w:r>
        <w:rPr/>
        <w:t>Overhead-, pole-, or structure-supported wiring and transformers are[</w:t>
      </w:r>
      <w:r>
        <w:rPr>
          <w:b/>
        </w:rPr>
        <w:t> not</w:t>
      </w:r>
      <w:r>
        <w:rPr/>
        <w:t>] permitted.</w:t>
      </w:r>
    </w:p>
    <w:p>
      <w:pPr>
        <w:pStyle w:val="PR3"/>
        <w:numPr>
          <w:ilvl w:val="6"/>
          <w:numId w:val="1"/>
        </w:numPr>
        <w:rPr/>
      </w:pPr>
      <w:r>
        <w:rPr/>
        <w:t>Electrical Enclosures Exposed to Weather: UL 50E, Type 3R enclosure constructed from [</w:t>
      </w:r>
      <w:r>
        <w:rPr>
          <w:b/>
        </w:rPr>
        <w:t>stainless steel</w:t>
      </w:r>
      <w:r>
        <w:rPr/>
        <w:t>] [</w:t>
      </w:r>
      <w:r>
        <w:rPr>
          <w:b/>
        </w:rPr>
        <w:t>corrosion-resistant material</w:t>
      </w:r>
      <w:r>
        <w:rPr/>
        <w:t>], with hinged doors fitted with padlock hasps or lockable latches.</w:t>
      </w:r>
    </w:p>
    <w:p>
      <w:pPr>
        <w:pStyle w:val="PR3"/>
        <w:numPr>
          <w:ilvl w:val="6"/>
          <w:numId w:val="1"/>
        </w:numPr>
        <w:rPr/>
      </w:pPr>
      <w:r>
        <w:rPr/>
        <w:t>Install lighting control equipment and cabling connections to luminaires.</w:t>
      </w:r>
    </w:p>
    <w:p>
      <w:pPr>
        <w:pStyle w:val="PR2"/>
        <w:numPr>
          <w:ilvl w:val="5"/>
          <w:numId w:val="1"/>
        </w:numPr>
        <w:spacing w:before="240" w:after="0"/>
        <w:rPr/>
      </w:pPr>
      <w:r>
        <w:rPr/>
        <w:t>Identification: Provide labels for athletic field lighting and associated electrical equipment.</w:t>
      </w:r>
    </w:p>
    <w:p>
      <w:pPr>
        <w:pStyle w:val="PR3"/>
        <w:numPr>
          <w:ilvl w:val="6"/>
          <w:numId w:val="1"/>
        </w:numPr>
        <w:spacing w:before="240" w:after="0"/>
        <w:rPr/>
      </w:pPr>
      <w:r>
        <w:rPr/>
        <w:t>Identify system components and terminals.</w:t>
      </w:r>
    </w:p>
    <w:p>
      <w:pPr>
        <w:pStyle w:val="PR3"/>
        <w:numPr>
          <w:ilvl w:val="6"/>
          <w:numId w:val="1"/>
        </w:numPr>
        <w:rPr/>
      </w:pPr>
      <w:r>
        <w:rPr/>
        <w:t>Identify field-installed conductors, interconnecting wiring, and components.</w:t>
      </w:r>
    </w:p>
    <w:p>
      <w:pPr>
        <w:pStyle w:val="PR3"/>
        <w:numPr>
          <w:ilvl w:val="6"/>
          <w:numId w:val="1"/>
        </w:numPr>
        <w:rPr/>
      </w:pPr>
      <w:r>
        <w:rPr/>
        <w:t>Provide warning signs.</w:t>
      </w:r>
    </w:p>
    <w:p>
      <w:pPr>
        <w:pStyle w:val="PR3"/>
        <w:numPr>
          <w:ilvl w:val="6"/>
          <w:numId w:val="1"/>
        </w:numPr>
        <w:rPr/>
      </w:pPr>
      <w:r>
        <w:rPr/>
        <w:t>Label each enclosure with engraved metal or laminated-plastic nameplate.</w:t>
      </w:r>
    </w:p>
    <w:p>
      <w:pPr>
        <w:pStyle w:val="PR2"/>
        <w:numPr>
          <w:ilvl w:val="5"/>
          <w:numId w:val="1"/>
        </w:numPr>
        <w:spacing w:before="240" w:after="0"/>
        <w:rPr/>
      </w:pPr>
      <w:r>
        <w:rPr/>
        <w:t>&lt;</w:t>
      </w:r>
      <w:r>
        <w:rPr>
          <w:b/>
        </w:rPr>
        <w:t>Insert more stringent installation requirements that supplement or supersede listed standards and manufacturers' published instructions</w:t>
      </w:r>
      <w:r>
        <w:rPr/>
        <w:t>&gt;.</w:t>
      </w:r>
    </w:p>
    <w:p>
      <w:pPr>
        <w:pStyle w:val="PR1"/>
        <w:numPr>
          <w:ilvl w:val="4"/>
          <w:numId w:val="1"/>
        </w:numPr>
        <w:rPr/>
      </w:pPr>
      <w:r>
        <w:rPr/>
        <w:t>Interfaces with Other Work:</w:t>
      </w:r>
    </w:p>
    <w:p>
      <w:pPr>
        <w:pStyle w:val="PR2"/>
        <w:numPr>
          <w:ilvl w:val="5"/>
          <w:numId w:val="1"/>
        </w:numPr>
        <w:spacing w:before="240" w:after="0"/>
        <w:rPr/>
      </w:pPr>
      <w:r>
        <w:rPr/>
        <w:t>Coordinate installation of new products for &lt;</w:t>
      </w:r>
      <w:r>
        <w:rPr>
          <w:b/>
        </w:rPr>
        <w:t>Insert system or product family/category</w:t>
      </w:r>
      <w:r>
        <w:rPr/>
        <w:t>&gt; with existing conditions.</w:t>
      </w:r>
    </w:p>
    <w:p>
      <w:pPr>
        <w:pStyle w:val="PR3"/>
        <w:numPr>
          <w:ilvl w:val="6"/>
          <w:numId w:val="1"/>
        </w:numPr>
        <w:spacing w:before="240" w:after="0"/>
        <w:rPr/>
      </w:pPr>
      <w:r>
        <w:rPr/>
        <w:t>&lt;</w:t>
      </w:r>
      <w:r>
        <w:rPr>
          <w:b/>
        </w:rPr>
        <w:t>Insert requirements for transition between new and existing</w:t>
      </w:r>
      <w:r>
        <w:rPr/>
        <w:t>&gt;.</w:t>
      </w:r>
    </w:p>
    <w:p>
      <w:pPr>
        <w:pStyle w:val="PR2"/>
        <w:numPr>
          <w:ilvl w:val="5"/>
          <w:numId w:val="1"/>
        </w:numPr>
        <w:spacing w:before="240" w:after="0"/>
        <w:rPr/>
      </w:pPr>
      <w:r>
        <w:rPr/>
        <w:t>Coordinate with Section 260573.13 "Short-Circuit Studies" for determining available fault current on input feeder.</w:t>
      </w:r>
    </w:p>
    <w:p>
      <w:pPr>
        <w:pStyle w:val="PR2"/>
        <w:numPr>
          <w:ilvl w:val="5"/>
          <w:numId w:val="1"/>
        </w:numPr>
        <w:rPr/>
      </w:pPr>
      <w:r>
        <w:rPr/>
        <w:t>Coordinate with Section 260573.19 "Arc-Flash Hazard Analysis" for determining arc-flash hazard inside equipment.</w:t>
      </w:r>
    </w:p>
    <w:p>
      <w:pPr>
        <w:pStyle w:val="PR2"/>
        <w:numPr>
          <w:ilvl w:val="5"/>
          <w:numId w:val="1"/>
        </w:numPr>
        <w:rPr/>
      </w:pPr>
      <w:r>
        <w:rPr/>
        <w:t>Coordinate with &lt;</w:t>
      </w:r>
      <w:r>
        <w:rPr>
          <w:b/>
        </w:rPr>
        <w:t>Insert Section number and title</w:t>
      </w:r>
      <w:r>
        <w:rPr/>
        <w:t>&gt; for &lt;</w:t>
      </w:r>
      <w:r>
        <w:rPr>
          <w:b/>
        </w:rPr>
        <w:t>Insert description of interfacing related Work</w:t>
      </w:r>
      <w:r>
        <w:rPr/>
        <w:t>&gt;.</w:t>
      </w:r>
    </w:p>
    <w:p>
      <w:pPr>
        <w:pStyle w:val="PR3"/>
        <w:numPr>
          <w:ilvl w:val="6"/>
          <w:numId w:val="1"/>
        </w:numPr>
        <w:spacing w:before="240" w:after="0"/>
        <w:rPr/>
      </w:pPr>
      <w:r>
        <w:rPr/>
        <w:t>&lt;</w:t>
      </w:r>
      <w:r>
        <w:rPr>
          <w:b/>
        </w:rPr>
        <w:t>Insert requirements for transition between this Section and related Work</w:t>
      </w:r>
      <w:r>
        <w:rPr/>
        <w:t>&gt;.</w:t>
      </w:r>
    </w:p>
    <w:p>
      <w:pPr>
        <w:pStyle w:val="PR1"/>
        <w:numPr>
          <w:ilvl w:val="4"/>
          <w:numId w:val="1"/>
        </w:numPr>
        <w:rPr/>
      </w:pPr>
      <w:r>
        <w:rPr/>
        <w:t>Systems Integration: Integrate athletic field lighting controls with facility lighting controls.</w:t>
      </w:r>
    </w:p>
    <w:p>
      <w:pPr>
        <w:pStyle w:val="ART"/>
        <w:numPr>
          <w:ilvl w:val="3"/>
          <w:numId w:val="1"/>
        </w:numPr>
        <w:ind w:hanging="0" w:left="0"/>
        <w:rPr/>
      </w:pPr>
      <w:r>
        <w:rPr/>
        <w:t>FIELD QUALITY CONTROL OF ATHLETIC FIELD LIGHTING</w:t>
      </w:r>
    </w:p>
    <w:p>
      <w:pPr>
        <w:pStyle w:val="PR1"/>
        <w:numPr>
          <w:ilvl w:val="4"/>
          <w:numId w:val="1"/>
        </w:numPr>
        <w:rPr/>
      </w:pPr>
      <w:r>
        <w:rPr/>
        <w:t>Acceptance Testing Preparation:</w:t>
      </w:r>
    </w:p>
    <w:p>
      <w:pPr>
        <w:pStyle w:val="PR2"/>
        <w:numPr>
          <w:ilvl w:val="5"/>
          <w:numId w:val="1"/>
        </w:numPr>
        <w:spacing w:before="240" w:after="0"/>
        <w:rPr/>
      </w:pPr>
      <w:r>
        <w:rPr/>
        <w:t>&lt;</w:t>
      </w:r>
      <w:r>
        <w:rPr>
          <w:b/>
        </w:rPr>
        <w:t>Insert requirements</w:t>
      </w:r>
      <w:r>
        <w:rPr/>
        <w:t>&gt;.</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and inspections must be witnessed by [</w:t>
      </w:r>
      <w:r>
        <w:rPr>
          <w:b/>
        </w:rPr>
        <w:t>Architect</w:t>
      </w:r>
      <w:r>
        <w:rPr/>
        <w:t>] [</w:t>
      </w:r>
      <w:r>
        <w:rPr>
          <w:b/>
        </w:rPr>
        <w:t>authorities having jurisdiction</w:t>
      </w:r>
      <w:r>
        <w:rPr/>
        <w:t>] &lt;</w:t>
      </w:r>
      <w:r>
        <w:rPr>
          <w:b/>
        </w:rPr>
        <w:t>Insert names or titles of witnesses</w:t>
      </w:r>
      <w:r>
        <w:rPr/>
        <w:t>&gt;.</w:t>
      </w:r>
    </w:p>
    <w:p>
      <w:pPr>
        <w:pStyle w:val="CMT"/>
        <w:rPr/>
      </w:pPr>
      <w:r>
        <w:rPr/>
        <w:t>Coordinate "Tests and Inspections" Paragraph below with "Qualifications" and "Field Quality Control" articles in Section 260010 "Supplemental Requirements for Electrical."</w:t>
      </w:r>
    </w:p>
    <w:p>
      <w:pPr>
        <w:pStyle w:val="PR1"/>
        <w:numPr>
          <w:ilvl w:val="4"/>
          <w:numId w:val="1"/>
        </w:numPr>
        <w:rPr/>
      </w:pPr>
      <w:r>
        <w:rPr/>
        <w:t>Tests and Inspections:</w:t>
      </w:r>
    </w:p>
    <w:p>
      <w:pPr>
        <w:pStyle w:val="PR2"/>
        <w:numPr>
          <w:ilvl w:val="5"/>
          <w:numId w:val="1"/>
        </w:numPr>
        <w:spacing w:before="240" w:after="0"/>
        <w:rPr/>
      </w:pPr>
      <w:r>
        <w:rPr/>
        <w:t>After installing sports lighting system and after electrical circuits have been energized, perform proof-of-performance field measurements and analysis for compliance with requirements.</w:t>
      </w:r>
    </w:p>
    <w:p>
      <w:pPr>
        <w:pStyle w:val="PR2"/>
        <w:numPr>
          <w:ilvl w:val="5"/>
          <w:numId w:val="1"/>
        </w:numPr>
        <w:rPr/>
      </w:pPr>
      <w:r>
        <w:rPr/>
        <w:t>Playing and Other Designated Areas: Make field measurements at intersections of grids, dimensioned and located as specified in "Performance Requirements" Article and as described below:</w:t>
      </w:r>
    </w:p>
    <w:p>
      <w:pPr>
        <w:pStyle w:val="CMT"/>
        <w:rPr/>
      </w:pPr>
      <w:r>
        <w:rPr/>
        <w:t>Verify that grid sizes and number of measurements stated in first six subparagraphs below are adequate for Project and relate to Project boundaries.</w:t>
      </w:r>
    </w:p>
    <w:p>
      <w:pPr>
        <w:pStyle w:val="PR3"/>
        <w:numPr>
          <w:ilvl w:val="6"/>
          <w:numId w:val="1"/>
        </w:numPr>
        <w:spacing w:before="240" w:after="0"/>
        <w:rPr/>
      </w:pPr>
      <w:r>
        <w:rPr/>
        <w:t>Baseball Fields: Measure at least [</w:t>
      </w:r>
      <w:r>
        <w:rPr>
          <w:b/>
        </w:rPr>
        <w:t>25</w:t>
      </w:r>
      <w:r>
        <w:rPr/>
        <w:t>] &lt;</w:t>
      </w:r>
      <w:r>
        <w:rPr>
          <w:b/>
        </w:rPr>
        <w:t>Insert number</w:t>
      </w:r>
      <w:r>
        <w:rPr/>
        <w:t>&gt; points of the infield and [</w:t>
      </w:r>
      <w:r>
        <w:rPr>
          <w:b/>
        </w:rPr>
        <w:t>87</w:t>
      </w:r>
      <w:r>
        <w:rPr/>
        <w:t>] &lt;</w:t>
      </w:r>
      <w:r>
        <w:rPr>
          <w:b/>
        </w:rPr>
        <w:t>Insert number</w:t>
      </w:r>
      <w:r>
        <w:rPr/>
        <w:t xml:space="preserve">&gt; points of the outfield. Extend the grid </w:t>
      </w:r>
      <w:r>
        <w:rPr>
          <w:rStyle w:val="IP"/>
        </w:rPr>
        <w:t>15 ft</w:t>
      </w:r>
      <w:r>
        <w:rPr>
          <w:rStyle w:val="SI"/>
        </w:rPr>
        <w:t xml:space="preserve"> (5 m)</w:t>
      </w:r>
      <w:r>
        <w:rPr/>
        <w:t xml:space="preserve"> outside the foul lines, extending to outfield boundary or fence.</w:t>
      </w:r>
    </w:p>
    <w:p>
      <w:pPr>
        <w:pStyle w:val="CMT"/>
        <w:rPr/>
      </w:pPr>
      <w:r>
        <w:rPr/>
        <w:t>Coordinate "Softball Fields" Subparagraph below with Drawings because dimensions of softball fields differ.</w:t>
      </w:r>
    </w:p>
    <w:p>
      <w:pPr>
        <w:pStyle w:val="PR3"/>
        <w:numPr>
          <w:ilvl w:val="6"/>
          <w:numId w:val="1"/>
        </w:numPr>
        <w:rPr/>
      </w:pPr>
      <w:r>
        <w:rPr/>
        <w:t>Softball Fields: Measure at least [</w:t>
      </w:r>
      <w:r>
        <w:rPr>
          <w:b/>
        </w:rPr>
        <w:t>16</w:t>
      </w:r>
      <w:r>
        <w:rPr/>
        <w:t>] &lt;</w:t>
      </w:r>
      <w:r>
        <w:rPr>
          <w:b/>
        </w:rPr>
        <w:t>Insert number</w:t>
      </w:r>
      <w:r>
        <w:rPr/>
        <w:t>&gt; points of the infield and [</w:t>
      </w:r>
      <w:r>
        <w:rPr>
          <w:b/>
        </w:rPr>
        <w:t>48</w:t>
      </w:r>
      <w:r>
        <w:rPr/>
        <w:t>] &lt;</w:t>
      </w:r>
      <w:r>
        <w:rPr>
          <w:b/>
        </w:rPr>
        <w:t>Insert number</w:t>
      </w:r>
      <w:r>
        <w:rPr/>
        <w:t xml:space="preserve">&gt; points of the outfield. Extend the grid </w:t>
      </w:r>
      <w:r>
        <w:rPr>
          <w:rStyle w:val="IP"/>
        </w:rPr>
        <w:t>15 ft</w:t>
      </w:r>
      <w:r>
        <w:rPr>
          <w:rStyle w:val="SI"/>
        </w:rPr>
        <w:t xml:space="preserve"> (5 m)</w:t>
      </w:r>
      <w:r>
        <w:rPr/>
        <w:t xml:space="preserve"> outside the foul lines, extending to outfield boundary.</w:t>
      </w:r>
    </w:p>
    <w:p>
      <w:pPr>
        <w:pStyle w:val="PR3"/>
        <w:numPr>
          <w:ilvl w:val="6"/>
          <w:numId w:val="1"/>
        </w:numPr>
        <w:rPr/>
      </w:pPr>
      <w:r>
        <w:rPr/>
        <w:t>Football Fields: Lighted area is [</w:t>
      </w:r>
      <w:r>
        <w:rPr>
          <w:rStyle w:val="IP"/>
          <w:b/>
        </w:rPr>
        <w:t>180 by 360 ft</w:t>
      </w:r>
      <w:r>
        <w:rPr>
          <w:rStyle w:val="SI"/>
          <w:b/>
        </w:rPr>
        <w:t xml:space="preserve"> (55 by 110 m)</w:t>
      </w:r>
      <w:r>
        <w:rPr/>
        <w:t>] &lt;</w:t>
      </w:r>
      <w:r>
        <w:rPr>
          <w:b/>
        </w:rPr>
        <w:t>Insert dimensions</w:t>
      </w:r>
      <w:r>
        <w:rPr/>
        <w:t>&gt;. Measure at least [</w:t>
      </w:r>
      <w:r>
        <w:rPr>
          <w:b/>
        </w:rPr>
        <w:t>91</w:t>
      </w:r>
      <w:r>
        <w:rPr/>
        <w:t>] &lt;</w:t>
      </w:r>
      <w:r>
        <w:rPr>
          <w:b/>
        </w:rPr>
        <w:t>Insert number</w:t>
      </w:r>
      <w:r>
        <w:rPr/>
        <w:t>&gt; points.</w:t>
      </w:r>
    </w:p>
    <w:p>
      <w:pPr>
        <w:pStyle w:val="PR3"/>
        <w:numPr>
          <w:ilvl w:val="6"/>
          <w:numId w:val="1"/>
        </w:numPr>
        <w:rPr/>
      </w:pPr>
      <w:r>
        <w:rPr/>
        <w:t>Soccer Fields: Lighted area is [</w:t>
      </w:r>
      <w:r>
        <w:rPr>
          <w:rStyle w:val="IP"/>
          <w:b/>
        </w:rPr>
        <w:t>210 by 370 ft</w:t>
      </w:r>
      <w:r>
        <w:rPr>
          <w:rStyle w:val="SI"/>
          <w:b/>
        </w:rPr>
        <w:t xml:space="preserve"> (64 by 113 m)</w:t>
      </w:r>
      <w:r>
        <w:rPr/>
        <w:t>] &lt;</w:t>
      </w:r>
      <w:r>
        <w:rPr>
          <w:b/>
        </w:rPr>
        <w:t>Insert dimensions</w:t>
      </w:r>
      <w:r>
        <w:rPr/>
        <w:t>&gt;. Measure at least [</w:t>
      </w:r>
      <w:r>
        <w:rPr>
          <w:b/>
        </w:rPr>
        <w:t>91</w:t>
      </w:r>
      <w:r>
        <w:rPr/>
        <w:t>] &lt;</w:t>
      </w:r>
      <w:r>
        <w:rPr>
          <w:b/>
        </w:rPr>
        <w:t>Insert number</w:t>
      </w:r>
      <w:r>
        <w:rPr/>
        <w:t>&gt; points.</w:t>
      </w:r>
    </w:p>
    <w:p>
      <w:pPr>
        <w:pStyle w:val="PR3"/>
        <w:numPr>
          <w:ilvl w:val="6"/>
          <w:numId w:val="1"/>
        </w:numPr>
        <w:rPr/>
      </w:pPr>
      <w:r>
        <w:rPr/>
        <w:t>Outdoor Tennis Courts: Measure at least [</w:t>
      </w:r>
      <w:r>
        <w:rPr>
          <w:b/>
        </w:rPr>
        <w:t>30</w:t>
      </w:r>
      <w:r>
        <w:rPr/>
        <w:t>] &lt;</w:t>
      </w:r>
      <w:r>
        <w:rPr>
          <w:b/>
        </w:rPr>
        <w:t>Insert number</w:t>
      </w:r>
      <w:r>
        <w:rPr/>
        <w:t>&gt; points for a double court.</w:t>
      </w:r>
    </w:p>
    <w:p>
      <w:pPr>
        <w:pStyle w:val="CMT"/>
        <w:rPr/>
      </w:pPr>
      <w:r>
        <w:rPr/>
        <w:t>See IES LM-5 for measuring stations to be used for various sports in first subparagraph below.</w:t>
      </w:r>
    </w:p>
    <w:p>
      <w:pPr>
        <w:pStyle w:val="PR3"/>
        <w:numPr>
          <w:ilvl w:val="6"/>
          <w:numId w:val="1"/>
        </w:numPr>
        <w:rPr/>
      </w:pPr>
      <w:r>
        <w:rPr/>
        <w:t>&lt;</w:t>
      </w:r>
      <w:r>
        <w:rPr>
          <w:b/>
        </w:rPr>
        <w:t>Insert sports venue</w:t>
      </w:r>
      <w:r>
        <w:rPr/>
        <w:t>&gt;: Measure at least &lt;</w:t>
      </w:r>
      <w:r>
        <w:rPr>
          <w:b/>
        </w:rPr>
        <w:t>Insert number</w:t>
      </w:r>
      <w:r>
        <w:rPr/>
        <w:t>&gt; points.</w:t>
      </w:r>
    </w:p>
    <w:p>
      <w:pPr>
        <w:pStyle w:val="CMT"/>
        <w:rPr/>
      </w:pPr>
      <w:r>
        <w:rPr/>
        <w:t>Retain first subparagraph below when spill light or glare is a concern.</w:t>
      </w:r>
    </w:p>
    <w:p>
      <w:pPr>
        <w:pStyle w:val="PR2"/>
        <w:numPr>
          <w:ilvl w:val="5"/>
          <w:numId w:val="1"/>
        </w:numPr>
        <w:spacing w:before="240" w:after="0"/>
        <w:rPr/>
      </w:pPr>
      <w:r>
        <w:rPr/>
        <w:t>Make field measurements at established test points in areas of concern for spill light and glare.</w:t>
      </w:r>
    </w:p>
    <w:p>
      <w:pPr>
        <w:pStyle w:val="PR2"/>
        <w:numPr>
          <w:ilvl w:val="5"/>
          <w:numId w:val="1"/>
        </w:numPr>
        <w:rPr/>
      </w:pPr>
      <w:r>
        <w:rPr/>
        <w:t>Perform analysis to demonstrate correlation of field measurements with specified illumination quality and quantity values and corresponding computer-generated values that were submitted with engineered design documents. Submit a report of the analysis. For computer-generated values, use manufacturer's lamp lumens that are adjusted to lamp age at time of field testing.</w:t>
      </w:r>
    </w:p>
    <w:p>
      <w:pPr>
        <w:pStyle w:val="PR2"/>
        <w:numPr>
          <w:ilvl w:val="5"/>
          <w:numId w:val="1"/>
        </w:numPr>
        <w:rPr/>
      </w:pPr>
      <w:r>
        <w:rPr/>
        <w:t>Report results in writing.</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Sports lighting will be considered defective if it does not pass tests and inspections.</w:t>
      </w:r>
    </w:p>
    <w:p>
      <w:pPr>
        <w:pStyle w:val="PR2"/>
        <w:numPr>
          <w:ilvl w:val="5"/>
          <w:numId w:val="1"/>
        </w:numPr>
        <w:rPr/>
      </w:pPr>
      <w:r>
        <w:rPr/>
        <w:t>Remove and replace defective units and retest.</w:t>
      </w:r>
    </w:p>
    <w:p>
      <w:pPr>
        <w:pStyle w:val="CMT"/>
        <w:rPr/>
      </w:pPr>
      <w:r>
        <w:rPr/>
        <w:t>Adding or replacing luminaires with units of a higher wattage will result in increased life-cycle costs to Owner. See discussion in the Evaluations.</w:t>
      </w:r>
    </w:p>
    <w:p>
      <w:pPr>
        <w:pStyle w:val="PR2"/>
        <w:numPr>
          <w:ilvl w:val="5"/>
          <w:numId w:val="1"/>
        </w:numPr>
        <w:rPr/>
      </w:pPr>
      <w:r>
        <w:rPr/>
        <w:t>Correction of Illumination Deficiencies for Playing Areas: Make corrections to illumination quality or quantity, measured in field quality-control tests, that varies from specified illumination criteria by plus or minus 10 percent.</w:t>
      </w:r>
    </w:p>
    <w:p>
      <w:pPr>
        <w:pStyle w:val="PR3"/>
        <w:numPr>
          <w:ilvl w:val="6"/>
          <w:numId w:val="1"/>
        </w:numPr>
        <w:spacing w:before="240" w:after="0"/>
        <w:rPr/>
      </w:pPr>
      <w:r>
        <w:rPr/>
        <w:t>Add or replace luminaires; change mounting height and aiming; or install louvers, shields, or baffles.</w:t>
      </w:r>
    </w:p>
    <w:p>
      <w:pPr>
        <w:pStyle w:val="PR3"/>
        <w:numPr>
          <w:ilvl w:val="6"/>
          <w:numId w:val="1"/>
        </w:numPr>
        <w:rPr/>
      </w:pPr>
      <w:r>
        <w:rPr/>
        <w:t>If luminaires are added or mounting height is changed, revise aiming and recalculate and modify or replace support structures if indicated.</w:t>
      </w:r>
    </w:p>
    <w:p>
      <w:pPr>
        <w:pStyle w:val="PR3"/>
        <w:numPr>
          <w:ilvl w:val="6"/>
          <w:numId w:val="1"/>
        </w:numPr>
        <w:rPr/>
      </w:pPr>
      <w:r>
        <w:rPr/>
        <w:t>Do not replace luminaires with units of higher or lower wattage without Architect's approval.</w:t>
      </w:r>
    </w:p>
    <w:p>
      <w:pPr>
        <w:pStyle w:val="PR3"/>
        <w:numPr>
          <w:ilvl w:val="6"/>
          <w:numId w:val="1"/>
        </w:numPr>
        <w:rPr/>
      </w:pPr>
      <w:r>
        <w:rPr/>
        <w:t>Retest as specified above after repairs, adjustments, or replacements are made.</w:t>
      </w:r>
    </w:p>
    <w:p>
      <w:pPr>
        <w:pStyle w:val="PR3"/>
        <w:numPr>
          <w:ilvl w:val="6"/>
          <w:numId w:val="1"/>
        </w:numPr>
        <w:rPr/>
      </w:pPr>
      <w:r>
        <w:rPr/>
        <w:t>Report results in writing.</w:t>
      </w:r>
    </w:p>
    <w:p>
      <w:pPr>
        <w:pStyle w:val="PR1"/>
        <w:numPr>
          <w:ilvl w:val="4"/>
          <w:numId w:val="1"/>
        </w:numPr>
        <w:rPr/>
      </w:pPr>
      <w:r>
        <w:rPr/>
        <w:t>Correction of Excessive Illumination in Spill-Light-Critical Areas: If measurements indicate that specified limits for spill light are exceeded, make corrections to illumination quantity, measured in field quality-control tests, that reduce levels to within specified maximum values.</w:t>
      </w:r>
    </w:p>
    <w:p>
      <w:pPr>
        <w:pStyle w:val="PR2"/>
        <w:numPr>
          <w:ilvl w:val="5"/>
          <w:numId w:val="1"/>
        </w:numPr>
        <w:spacing w:before="240" w:after="0"/>
        <w:rPr/>
      </w:pPr>
      <w:r>
        <w:rPr/>
        <w:t>Replace luminaires; change mounting heights and revise aiming; or install louvers, shields, or baffles.</w:t>
      </w:r>
    </w:p>
    <w:p>
      <w:pPr>
        <w:pStyle w:val="PR2"/>
        <w:numPr>
          <w:ilvl w:val="5"/>
          <w:numId w:val="1"/>
        </w:numPr>
        <w:rPr/>
      </w:pPr>
      <w:r>
        <w:rPr/>
        <w:t>Obtain Architect's approval to replace luminaires with units of higher or lower wattage.</w:t>
      </w:r>
    </w:p>
    <w:p>
      <w:pPr>
        <w:pStyle w:val="PR2"/>
        <w:numPr>
          <w:ilvl w:val="5"/>
          <w:numId w:val="1"/>
        </w:numPr>
        <w:rPr/>
      </w:pPr>
      <w:r>
        <w:rPr/>
        <w:t>If mounting height is changed, revise aiming and recalculate and modify or replace support structures if indicated.</w:t>
      </w:r>
    </w:p>
    <w:p>
      <w:pPr>
        <w:pStyle w:val="PR2"/>
        <w:numPr>
          <w:ilvl w:val="5"/>
          <w:numId w:val="1"/>
        </w:numPr>
        <w:rPr/>
      </w:pPr>
      <w:r>
        <w:rPr/>
        <w:t>Retest as specified above after repairs, adjustments, or replacements are made.</w:t>
      </w:r>
    </w:p>
    <w:p>
      <w:pPr>
        <w:pStyle w:val="PR1"/>
        <w:numPr>
          <w:ilvl w:val="4"/>
          <w:numId w:val="1"/>
        </w:numPr>
        <w:rPr/>
      </w:pPr>
      <w:r>
        <w:rPr/>
        <w:t>Assemble and submit test and inspection reports.</w:t>
      </w:r>
    </w:p>
    <w:p>
      <w:pPr>
        <w:pStyle w:val="CMT"/>
        <w:rPr/>
      </w:pPr>
      <w:r>
        <w:rPr/>
        <w:t>Retain "Manufacturer Services" Paragraph below if manufacturer's representative is required to support or supervise the administrant specified in Section 260010 "Supplemental Requirements for Electrical" for field tests and inspections performed by Installer or third-party agencies.</w:t>
      </w:r>
    </w:p>
    <w:p>
      <w:pPr>
        <w:pStyle w:val="CMT"/>
        <w:rPr/>
      </w:pPr>
      <w:r>
        <w:rPr/>
        <w:t>Retain "supervise" option in "Manufacturer Services" Paragraph below when third-party tests and inspections must be witnessed and approved by factory-authorized service representative to satisfy special extended-warranty requirements. In some cases, Installer may be factory authorized under warranty provisions to fulfill this role.</w:t>
      </w:r>
    </w:p>
    <w:p>
      <w:pPr>
        <w:pStyle w:val="PR1"/>
        <w:numPr>
          <w:ilvl w:val="4"/>
          <w:numId w:val="1"/>
        </w:numPr>
        <w:rPr/>
      </w:pPr>
      <w:r>
        <w:rPr/>
        <w:t>Manufacturer Services: Engage factory-authorized service representative to [</w:t>
      </w:r>
      <w:r>
        <w:rPr>
          <w:b/>
        </w:rPr>
        <w:t>support</w:t>
      </w:r>
      <w:r>
        <w:rPr/>
        <w:t>] [</w:t>
      </w:r>
      <w:r>
        <w:rPr>
          <w:b/>
        </w:rPr>
        <w:t>supervise</w:t>
      </w:r>
      <w:r>
        <w:rPr/>
        <w:t>] field tests and inspections.</w:t>
      </w:r>
    </w:p>
    <w:p>
      <w:pPr>
        <w:pStyle w:val="PR2"/>
        <w:numPr>
          <w:ilvl w:val="5"/>
          <w:numId w:val="1"/>
        </w:numPr>
        <w:spacing w:before="240" w:after="0"/>
        <w:rPr/>
      </w:pPr>
      <w:r>
        <w:rPr/>
        <w:t>Manufacturer's Field Reports for Field Quality-Control Support: Prepare and submit report after each visit by factory-authorized service representative, documenting activities performed at Project site.</w:t>
      </w:r>
    </w:p>
    <w:p>
      <w:pPr>
        <w:pStyle w:val="ART"/>
        <w:numPr>
          <w:ilvl w:val="3"/>
          <w:numId w:val="1"/>
        </w:numPr>
        <w:ind w:hanging="0" w:left="0"/>
        <w:rPr/>
      </w:pPr>
      <w:r>
        <w:rPr/>
        <w:t>SYSTEM STARTUP</w:t>
      </w:r>
    </w:p>
    <w:p>
      <w:pPr>
        <w:pStyle w:val="PR1"/>
        <w:numPr>
          <w:ilvl w:val="4"/>
          <w:numId w:val="1"/>
        </w:numPr>
        <w:rPr/>
      </w:pPr>
      <w:r>
        <w:rPr/>
        <w:t>Perform startup service.</w:t>
      </w:r>
    </w:p>
    <w:p>
      <w:pPr>
        <w:pStyle w:val="PR2"/>
        <w:numPr>
          <w:ilvl w:val="5"/>
          <w:numId w:val="1"/>
        </w:numPr>
        <w:spacing w:before="240" w:after="0"/>
        <w:rPr/>
      </w:pPr>
      <w:r>
        <w:rPr/>
        <w:t>Complete installation and startup checks in accordance with manufacturer's published instructions.</w:t>
      </w:r>
    </w:p>
    <w:p>
      <w:pPr>
        <w:pStyle w:val="PR2"/>
        <w:numPr>
          <w:ilvl w:val="5"/>
          <w:numId w:val="1"/>
        </w:numPr>
        <w:rPr/>
      </w:pPr>
      <w:r>
        <w:rPr/>
        <w:t>&lt;</w:t>
      </w:r>
      <w:r>
        <w:rPr>
          <w:b/>
        </w:rPr>
        <w:t>Insert startup steps if any</w:t>
      </w:r>
      <w:r>
        <w:rPr/>
        <w:t>&gt;.</w:t>
      </w:r>
    </w:p>
    <w:p>
      <w:pPr>
        <w:pStyle w:val="CMT"/>
        <w:rPr/>
      </w:pPr>
      <w:r>
        <w:rPr/>
        <w:t>Retain "supervise" option in "Manufacturer Services" Paragraph below when system startup must be witnessed and approved by factory-authorized service representative to satisfy special extended-warranty requirements. In some cases, Installer may be factory authorized under warranty provisions to fulfill this role.</w:t>
      </w:r>
    </w:p>
    <w:p>
      <w:pPr>
        <w:pStyle w:val="PR1"/>
        <w:numPr>
          <w:ilvl w:val="4"/>
          <w:numId w:val="1"/>
        </w:numPr>
        <w:rPr/>
      </w:pPr>
      <w:r>
        <w:rPr/>
        <w:t>Manufacturer Services: Engage factory-authorized service representative to [</w:t>
      </w:r>
      <w:r>
        <w:rPr>
          <w:b/>
        </w:rPr>
        <w:t>support</w:t>
      </w:r>
      <w:r>
        <w:rPr/>
        <w:t>] [</w:t>
      </w:r>
      <w:r>
        <w:rPr>
          <w:b/>
        </w:rPr>
        <w:t>supervise</w:t>
      </w:r>
      <w:r>
        <w:rPr/>
        <w:t>] system startup.</w:t>
      </w:r>
    </w:p>
    <w:p>
      <w:pPr>
        <w:pStyle w:val="PR2"/>
        <w:numPr>
          <w:ilvl w:val="5"/>
          <w:numId w:val="1"/>
        </w:numPr>
        <w:spacing w:before="240" w:after="0"/>
        <w:rPr/>
      </w:pPr>
      <w:r>
        <w:rPr/>
        <w:t>Manufacturer's Field Reports for System Startup Support: Prepare and submit report after each visit by factory-authorized service representative, documenting activities performed at Project site.</w:t>
      </w:r>
    </w:p>
    <w:p>
      <w:pPr>
        <w:pStyle w:val="ART"/>
        <w:numPr>
          <w:ilvl w:val="3"/>
          <w:numId w:val="1"/>
        </w:numPr>
        <w:ind w:hanging="0" w:left="0"/>
        <w:rPr/>
      </w:pPr>
      <w:r>
        <w:rPr/>
        <w:t>ADJUSTING</w:t>
      </w:r>
    </w:p>
    <w:p>
      <w:pPr>
        <w:pStyle w:val="CMT"/>
        <w:rPr/>
      </w:pPr>
      <w:r>
        <w:rPr/>
        <w:t>Adjustment and adjustment service for luminaires should be specified in the luminaire Section that describes type of luminaires used in Project.</w:t>
      </w:r>
    </w:p>
    <w:p>
      <w:pPr>
        <w:pStyle w:val="PR1"/>
        <w:numPr>
          <w:ilvl w:val="4"/>
          <w:numId w:val="1"/>
        </w:numPr>
        <w:rPr/>
      </w:pPr>
      <w:r>
        <w:rPr/>
        <w:t>Adjust luminaires and supports to maintain orientation and aiming as recommended by manufacturer.</w:t>
      </w:r>
    </w:p>
    <w:p>
      <w:pPr>
        <w:pStyle w:val="ART"/>
        <w:numPr>
          <w:ilvl w:val="3"/>
          <w:numId w:val="1"/>
        </w:numPr>
        <w:ind w:hanging="0" w:left="0"/>
        <w:rPr/>
      </w:pPr>
      <w:r>
        <w:rPr/>
        <w:t>PROTECTION</w:t>
      </w:r>
    </w:p>
    <w:p>
      <w:pPr>
        <w:pStyle w:val="PR1"/>
        <w:numPr>
          <w:ilvl w:val="4"/>
          <w:numId w:val="1"/>
        </w:numPr>
        <w:rPr/>
      </w:pPr>
      <w:r>
        <w:rPr/>
        <w:t>After installation, protect athletic field lighting and associated electrical equipment from construction activities. Remove and replace items that are contaminated, defaced, damaged, or otherwise caused to be unfit for use prior to acceptance by Owner.</w:t>
      </w:r>
    </w:p>
    <w:p>
      <w:pPr>
        <w:pStyle w:val="ART"/>
        <w:numPr>
          <w:ilvl w:val="3"/>
          <w:numId w:val="1"/>
        </w:numPr>
        <w:ind w:hanging="0" w:left="0"/>
        <w:rPr/>
      </w:pPr>
      <w:r>
        <w:rPr/>
        <w:t>MAINTENANCE</w:t>
      </w:r>
    </w:p>
    <w:p>
      <w:pPr>
        <w:pStyle w:val="CMT"/>
        <w:rPr/>
      </w:pPr>
      <w:r>
        <w:rPr/>
        <w:t>Verify, with Owner, that maintenance service is required for Project. Extended warranty periods of 20 years or more may be available when Installer has a maintenance service agreement.</w:t>
      </w:r>
    </w:p>
    <w:p>
      <w:pPr>
        <w:pStyle w:val="PR1"/>
        <w:numPr>
          <w:ilvl w:val="4"/>
          <w:numId w:val="1"/>
        </w:numPr>
        <w:rPr/>
      </w:pPr>
      <w:r>
        <w:rPr/>
        <w:t>Maintenance Service Agreement: Beginning at Substantial Completion, verify that maintenance service agreement includes [</w:t>
      </w:r>
      <w:r>
        <w:rPr>
          <w:b/>
        </w:rPr>
        <w:t>three</w:t>
      </w:r>
      <w:r>
        <w:rPr/>
        <w:t>] [</w:t>
      </w:r>
      <w:r>
        <w:rPr>
          <w:b/>
        </w:rPr>
        <w:t>six</w:t>
      </w:r>
      <w:r>
        <w:rPr/>
        <w:t>] [</w:t>
      </w:r>
      <w:r>
        <w:rPr>
          <w:b/>
        </w:rPr>
        <w:t>nine</w:t>
      </w:r>
      <w:r>
        <w:rPr/>
        <w:t>] [</w:t>
      </w:r>
      <w:r>
        <w:rPr>
          <w:b/>
        </w:rPr>
        <w:t>12</w:t>
      </w:r>
      <w:r>
        <w:rPr/>
        <w:t>] months' full maintenance by [</w:t>
      </w:r>
      <w:r>
        <w:rPr>
          <w:b/>
        </w:rPr>
        <w:t>skilled employees of athletic field lighting Installer</w:t>
      </w:r>
      <w:r>
        <w:rPr/>
        <w:t>] [</w:t>
      </w:r>
      <w:r>
        <w:rPr>
          <w:b/>
        </w:rPr>
        <w:t>manufacturer's authorized service representative</w:t>
      </w:r>
      <w:r>
        <w:rPr/>
        <w:t>]. Include [</w:t>
      </w:r>
      <w:r>
        <w:rPr>
          <w:b/>
        </w:rPr>
        <w:t>semiannual</w:t>
      </w:r>
      <w:r>
        <w:rPr/>
        <w:t>] [</w:t>
      </w:r>
      <w:r>
        <w:rPr>
          <w:b/>
        </w:rPr>
        <w:t>annual</w:t>
      </w:r>
      <w:r>
        <w:rPr/>
        <w:t>] preventive maintenance, repair or replacement of worn or defective components, lubrication, cleaning, and adjusting as required for proper athletic field lighting operation. Verify that parts and supplies are manufacturer's authorized replacement parts and supplies.</w:t>
      </w:r>
    </w:p>
    <w:p>
      <w:pPr>
        <w:pStyle w:val="EOS"/>
        <w:rPr/>
      </w:pPr>
      <w:r>
        <w:rPr/>
        <w:t>END OF SECTION 265568</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ATHLETIC FIELD LIGHTING</w:t>
          </w:r>
        </w:p>
      </w:tc>
      <w:tc>
        <w:tcPr>
          <w:tcW w:w="1872" w:type="dxa"/>
          <w:tcBorders/>
        </w:tcPr>
        <w:p>
          <w:pPr>
            <w:pStyle w:val="RJUST"/>
            <w:rPr/>
          </w:pPr>
          <w:r>
            <w:rPr>
              <w:rStyle w:val="NUM"/>
            </w:rPr>
            <w:t>265568</w:t>
          </w:r>
          <w:r>
            <w:rPr/>
            <w:t xml:space="preserve"> - </w:t>
          </w:r>
          <w:r>
            <w:rPr/>
            <w:fldChar w:fldCharType="begin"/>
          </w:r>
          <w:r>
            <w:rPr/>
            <w:instrText xml:space="preserve"> PAGE </w:instrText>
          </w:r>
          <w:r>
            <w:rPr/>
            <w:fldChar w:fldCharType="separate"/>
          </w:r>
          <w:r>
            <w:rPr/>
            <w:t>21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2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265568"/>
    <w:docVar w:name="MF95" w:val="16526"/>
    <w:docVar w:name="MFOrigin" w:val="MF04"/>
    <w:docVar w:name="SpecType" w:val="MasterSpec"/>
    <w:docVar w:name="Version" w:val="1646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5568&amp;ver=06-01-22&amp;format=FL&amp;sid=16463&amp;utm_source=MasterSpec&amp;utm_medium=Word" TargetMode="External"/><Relationship Id="rId3" Type="http://schemas.openxmlformats.org/officeDocument/2006/relationships/hyperlink" Target="http://www.productmasterspec.com/construction_specifications?mf04=265568&amp;update=ms2022_3&amp;utm_source=MasterSpec&amp;utm_medium=Word" TargetMode="External"/><Relationship Id="rId4" Type="http://schemas.openxmlformats.org/officeDocument/2006/relationships/hyperlink" Target="http://www.specagent.com/LookUp/?ulid=15528&amp;mf=&amp;src=wd" TargetMode="External"/><Relationship Id="rId5" Type="http://schemas.openxmlformats.org/officeDocument/2006/relationships/hyperlink" Target="http://www.specagent.com/LookUp/?ulid=15604&amp;mf=&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2022-09-26T03:42:00Z</dcterms:created>
  <dc:creator>Deltek, Inc.</dc:creator>
  <dc:description/>
  <cp:keywords>BAS-12345-MS80</cp:keywords>
  <dc:language>zh-CN</dc:language>
  <cp:lastModifiedBy>Janice Nacional</cp:lastModifiedBy>
  <dcterms:modified xsi:type="dcterms:W3CDTF">2022-09-26T03:42:00Z</dcterms:modified>
  <cp:revision>2</cp:revision>
  <dc:subject>ATHLETIC FIELD LIGHTING</dc:subject>
  <dc:title>SECTION 265568 - ATHLETIC FIELD LIGHTING</dc:title>
</cp:coreProperties>
</file>