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265617</w:t>
      </w:r>
      <w:r>
        <w:rPr/>
        <w:t xml:space="preserve"> - </w:t>
      </w:r>
      <w:r>
        <w:rPr>
          <w:rStyle w:val="NAM"/>
        </w:rPr>
        <w:t>FLUORESCENT EXTERIOR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Fluorescent lamps.</w:t>
      </w:r>
    </w:p>
    <w:p>
      <w:pPr>
        <w:pStyle w:val="PR2"/>
        <w:numPr>
          <w:ilvl w:val="5"/>
          <w:numId w:val="1"/>
        </w:numPr>
        <w:rPr/>
      </w:pPr>
      <w:r>
        <w:rPr/>
        <w:t>Ballasts for fluorescent lamps.</w:t>
      </w:r>
    </w:p>
    <w:p>
      <w:pPr>
        <w:pStyle w:val="PR2"/>
        <w:numPr>
          <w:ilvl w:val="5"/>
          <w:numId w:val="1"/>
        </w:numPr>
        <w:rPr/>
      </w:pPr>
      <w:r>
        <w:rPr/>
        <w:t>Luminaire types.</w:t>
      </w:r>
    </w:p>
    <w:p>
      <w:pPr>
        <w:pStyle w:val="PR2"/>
        <w:numPr>
          <w:ilvl w:val="5"/>
          <w:numId w:val="1"/>
        </w:numPr>
        <w:rPr/>
      </w:pPr>
      <w:r>
        <w:rPr/>
        <w:t>Materials.</w:t>
      </w:r>
    </w:p>
    <w:p>
      <w:pPr>
        <w:pStyle w:val="PR2"/>
        <w:numPr>
          <w:ilvl w:val="5"/>
          <w:numId w:val="1"/>
        </w:numPr>
        <w:rPr/>
      </w:pPr>
      <w:r>
        <w:rPr/>
        <w:t>Finishes.</w:t>
      </w:r>
    </w:p>
    <w:p>
      <w:pPr>
        <w:pStyle w:val="PR2"/>
        <w:numPr>
          <w:ilvl w:val="5"/>
          <w:numId w:val="1"/>
        </w:numPr>
        <w:rPr/>
      </w:pPr>
      <w:r>
        <w:rPr/>
        <w:t>Luminaire support components.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260923 "Lighting Control Devices" for automatic control of lighting, including time switches, photoelectric relays, occupancy sensors, and multipole lighting relays and contactors.</w:t>
      </w:r>
    </w:p>
    <w:p>
      <w:pPr>
        <w:pStyle w:val="PR2"/>
        <w:numPr>
          <w:ilvl w:val="5"/>
          <w:numId w:val="1"/>
        </w:numPr>
        <w:rPr/>
      </w:pPr>
      <w:r>
        <w:rPr/>
        <w:t>Section 260926 "Lighting Control Panelboards" for panelboard-based lighting control.</w:t>
      </w:r>
    </w:p>
    <w:p>
      <w:pPr>
        <w:pStyle w:val="PR2"/>
        <w:numPr>
          <w:ilvl w:val="5"/>
          <w:numId w:val="1"/>
        </w:numPr>
        <w:rPr/>
      </w:pPr>
      <w:r>
        <w:rPr/>
        <w:t>Section 260936 "Modular Dimming Controls" for architectural dimming systems and fluorescent dimming controls with dimming ballasts specified in Section 265100 "Interior Lighting."</w:t>
      </w:r>
    </w:p>
    <w:p>
      <w:pPr>
        <w:pStyle w:val="PR2"/>
        <w:numPr>
          <w:ilvl w:val="5"/>
          <w:numId w:val="1"/>
        </w:numPr>
        <w:rPr/>
      </w:pPr>
      <w:r>
        <w:rPr/>
        <w:t>Section 260943.16 "Addressable-Luminaire Lighting Controls" and Section 260943.23 "Relay-Based Lighting Controls" for manual or programmable control systems with low-voltage control wiring or data communication circuits.</w:t>
      </w:r>
    </w:p>
    <w:p>
      <w:pPr>
        <w:pStyle w:val="PR2"/>
        <w:numPr>
          <w:ilvl w:val="5"/>
          <w:numId w:val="1"/>
        </w:numPr>
        <w:rPr/>
      </w:pPr>
      <w:r>
        <w:rPr/>
        <w:t>Section 265613 "Lighting Poles and Standards" for poles and standards used to support lighting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CCT: Correlated color temperature.</w:t>
      </w:r>
    </w:p>
    <w:p>
      <w:pPr>
        <w:pStyle w:val="PR1"/>
        <w:numPr>
          <w:ilvl w:val="4"/>
          <w:numId w:val="1"/>
        </w:numPr>
        <w:rPr/>
      </w:pPr>
      <w:r>
        <w:rPr/>
        <w:t>CRI: Color rendering index.</w:t>
      </w:r>
    </w:p>
    <w:p>
      <w:pPr>
        <w:pStyle w:val="PR1"/>
        <w:numPr>
          <w:ilvl w:val="4"/>
          <w:numId w:val="1"/>
        </w:numPr>
        <w:rPr/>
      </w:pPr>
      <w:r>
        <w:rPr/>
        <w:t>Fixture: See "Luminaire."</w:t>
      </w:r>
    </w:p>
    <w:p>
      <w:pPr>
        <w:pStyle w:val="PR1"/>
        <w:numPr>
          <w:ilvl w:val="4"/>
          <w:numId w:val="1"/>
        </w:numPr>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rPr/>
      </w:pPr>
      <w:r>
        <w:rPr/>
        <w:t>Product Data: For each type of luminaire.</w:t>
      </w:r>
    </w:p>
    <w:p>
      <w:pPr>
        <w:pStyle w:val="CMT"/>
        <w:rPr/>
      </w:pPr>
      <w:r>
        <w:rPr/>
        <w:t>Optional requirements in subparagraphs below expand "product data" submittal requirements for when more specific information is needed. Do not require submittal of manufacturer's specifications, material safety data sheets, installation instructions, and similar items that may conflict with specification requirements or needlessly involve Architect in Contractor's means and methods of construction.</w:t>
      </w:r>
    </w:p>
    <w:p>
      <w:pPr>
        <w:pStyle w:val="PR2"/>
        <w:numPr>
          <w:ilvl w:val="5"/>
          <w:numId w:val="1"/>
        </w:numPr>
        <w:spacing w:before="240" w:after="0"/>
        <w:rPr/>
      </w:pPr>
      <w:r>
        <w:rPr/>
        <w:t>Arrange in order of luminaire designation.</w:t>
      </w:r>
    </w:p>
    <w:p>
      <w:pPr>
        <w:pStyle w:val="PR2"/>
        <w:numPr>
          <w:ilvl w:val="5"/>
          <w:numId w:val="1"/>
        </w:numPr>
        <w:rPr/>
      </w:pPr>
      <w:r>
        <w:rPr/>
        <w:t>Include data on features, accessories, and finishes.</w:t>
      </w:r>
    </w:p>
    <w:p>
      <w:pPr>
        <w:pStyle w:val="PR2"/>
        <w:numPr>
          <w:ilvl w:val="5"/>
          <w:numId w:val="1"/>
        </w:numPr>
        <w:rPr/>
      </w:pPr>
      <w:r>
        <w:rPr/>
        <w:t>Include physical description and dimensions of the luminaires.</w:t>
      </w:r>
    </w:p>
    <w:p>
      <w:pPr>
        <w:pStyle w:val="PR2"/>
        <w:numPr>
          <w:ilvl w:val="5"/>
          <w:numId w:val="1"/>
        </w:numPr>
        <w:rPr/>
      </w:pPr>
      <w:r>
        <w:rPr/>
        <w:t>Ballast, including BF.</w:t>
      </w:r>
    </w:p>
    <w:p>
      <w:pPr>
        <w:pStyle w:val="PR2"/>
        <w:numPr>
          <w:ilvl w:val="5"/>
          <w:numId w:val="1"/>
        </w:numPr>
        <w:rPr/>
      </w:pPr>
      <w:r>
        <w:rPr/>
        <w:t>Lamps, including life, output (lumens, CCT, and CRI), and energy-efficiency data.</w:t>
      </w:r>
    </w:p>
    <w:p>
      <w:pPr>
        <w:pStyle w:val="PR2"/>
        <w:numPr>
          <w:ilvl w:val="5"/>
          <w:numId w:val="1"/>
        </w:numPr>
        <w:rPr/>
      </w:pPr>
      <w:r>
        <w:rPr/>
        <w:t>Photometric data and adjustment factors based on laboratory tests, complying with IES "Lighting Measurements Testing and Calculation Guides," of each luminaire type. The adjustment factors shall be for lamps, ballasts, and accessories identical to those indicated for the luminaire as applied in this Project.</w:t>
      </w:r>
    </w:p>
    <w:p>
      <w:pPr>
        <w:pStyle w:val="CMT"/>
        <w:rPr/>
      </w:pPr>
      <w:r>
        <w:rPr/>
        <w:t>Retain "Manufacturers' Certified Data" or "Testing Agency Certified Data" Subparagraph below, or both,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3"/>
        <w:numPr>
          <w:ilvl w:val="6"/>
          <w:numId w:val="1"/>
        </w:numPr>
        <w:spacing w:before="240" w:after="0"/>
        <w:rPr/>
      </w:pPr>
      <w:r>
        <w:rPr/>
        <w:t>Manufacturers' Certified Data: Photometric data certified by manufacturer's laboratory with a current accreditation under the NVLAP for Energy Efficient Lighting Products.</w:t>
      </w:r>
    </w:p>
    <w:p>
      <w:pPr>
        <w:pStyle w:val="PR3"/>
        <w:numPr>
          <w:ilvl w:val="6"/>
          <w:numId w:val="1"/>
        </w:numPr>
        <w:rPr/>
      </w:pPr>
      <w:r>
        <w:rPr/>
        <w:t>Testing Agency Certified Data: For indicated luminaires, photometric data certified by a qualified independent testing agency. Photometric data for remaining luminaires shall be certified by manufacturer.</w:t>
      </w:r>
    </w:p>
    <w:p>
      <w:pPr>
        <w:pStyle w:val="PR2"/>
        <w:numPr>
          <w:ilvl w:val="5"/>
          <w:numId w:val="1"/>
        </w:numPr>
        <w:spacing w:before="240" w:after="0"/>
        <w:rPr/>
      </w:pPr>
      <w:r>
        <w:rPr/>
        <w:t>Photoelectric relays.</w:t>
      </w:r>
    </w:p>
    <w:p>
      <w:pPr>
        <w:pStyle w:val="PR2"/>
        <w:numPr>
          <w:ilvl w:val="5"/>
          <w:numId w:val="1"/>
        </w:numPr>
        <w:rPr/>
      </w:pPr>
      <w:r>
        <w:rPr/>
        <w:t>Means of attaching luminaires to supports and indication that the attachment is suitable for components involved.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BUG Rating.&gt;</w:t>
        </w:r>
      </w:hyperlink>
    </w:p>
    <w:p>
      <w:pPr>
        <w:pStyle w:val="PR2"/>
        <w:numPr>
          <w:ilvl w:val="5"/>
          <w:numId w:val="1"/>
        </w:numPr>
        <w:rPr/>
      </w:pPr>
      <w:hyperlink r:id="rId4">
        <w:r>
          <w:rPr>
            <w:rStyle w:val="Hyperlink"/>
          </w:rPr>
          <w:t>&lt;Double click to insert sustainable design text for luminaire calculation requirements.&gt;</w:t>
        </w:r>
      </w:hyperlink>
    </w:p>
    <w:p>
      <w:pPr>
        <w:pStyle w:val="PR2"/>
        <w:numPr>
          <w:ilvl w:val="5"/>
          <w:numId w:val="1"/>
        </w:numPr>
        <w:rPr/>
      </w:pPr>
      <w:hyperlink r:id="rId5">
        <w:r>
          <w:rPr>
            <w:rStyle w:val="Hyperlink"/>
          </w:rPr>
          <w:t>&lt;Double click to insert sustainable design text for lighting submittals.&gt;</w:t>
        </w:r>
      </w:hyperlink>
    </w:p>
    <w:p>
      <w:pPr>
        <w:pStyle w:val="PR2"/>
        <w:numPr>
          <w:ilvl w:val="5"/>
          <w:numId w:val="1"/>
        </w:numPr>
        <w:rPr/>
      </w:pPr>
      <w:hyperlink r:id="rId6">
        <w:r>
          <w:rPr>
            <w:rStyle w:val="Hyperlink"/>
          </w:rPr>
          <w:t>&lt;Double click to insert sustainable design text for mercury content.&gt;</w:t>
        </w:r>
      </w:hyperlink>
    </w:p>
    <w:p>
      <w:pPr>
        <w:pStyle w:val="PR1"/>
        <w:numPr>
          <w:ilvl w:val="4"/>
          <w:numId w:val="1"/>
        </w:numPr>
        <w:rPr/>
      </w:pPr>
      <w:r>
        <w:rPr/>
        <w:t>Shop Drawings: For nonstandard or custom luminaires.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luminaire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luminaire and for each color and texture specified with factory-applied finish.</w:t>
      </w:r>
    </w:p>
    <w:p>
      <w:pPr>
        <w:pStyle w:val="PR1"/>
        <w:numPr>
          <w:ilvl w:val="4"/>
          <w:numId w:val="1"/>
        </w:numPr>
        <w:rPr/>
      </w:pPr>
      <w:r>
        <w:rPr/>
        <w:t>Samples for Initial Selection: For each type of luminaire with custom, factory-applied finish.</w:t>
      </w:r>
    </w:p>
    <w:p>
      <w:pPr>
        <w:pStyle w:val="PR2"/>
        <w:numPr>
          <w:ilvl w:val="5"/>
          <w:numId w:val="1"/>
        </w:numPr>
        <w:spacing w:before="240" w:after="0"/>
        <w:rPr/>
      </w:pPr>
      <w:r>
        <w:rPr/>
        <w:t>Include Samples of luminaires and accessories involving color and finish selection.</w:t>
      </w:r>
    </w:p>
    <w:p>
      <w:pPr>
        <w:pStyle w:val="PR1"/>
        <w:numPr>
          <w:ilvl w:val="4"/>
          <w:numId w:val="1"/>
        </w:numPr>
        <w:rPr/>
      </w:pPr>
      <w:r>
        <w:rPr/>
        <w:t>Samples for Verification: For each type of luminaire.</w:t>
      </w:r>
    </w:p>
    <w:p>
      <w:pPr>
        <w:pStyle w:val="PR2"/>
        <w:numPr>
          <w:ilvl w:val="5"/>
          <w:numId w:val="1"/>
        </w:numPr>
        <w:spacing w:before="240" w:after="0"/>
        <w:rPr/>
      </w:pPr>
      <w:r>
        <w:rPr/>
        <w:t>Include Samples of luminaires and accessories to verify finish selection.</w:t>
      </w:r>
    </w:p>
    <w:p>
      <w:pPr>
        <w:pStyle w:val="PR2"/>
        <w:numPr>
          <w:ilvl w:val="5"/>
          <w:numId w:val="1"/>
        </w:numPr>
        <w:rPr/>
      </w:pPr>
      <w:r>
        <w:rPr/>
        <w:t>Lamps and ballasts, installed.</w:t>
      </w:r>
    </w:p>
    <w:p>
      <w:pPr>
        <w:pStyle w:val="PR2"/>
        <w:numPr>
          <w:ilvl w:val="5"/>
          <w:numId w:val="1"/>
        </w:numPr>
        <w:rPr/>
      </w:pPr>
      <w:r>
        <w:rPr/>
        <w:t>Cords and plugs.</w:t>
      </w:r>
    </w:p>
    <w:p>
      <w:pPr>
        <w:pStyle w:val="PR2"/>
        <w:numPr>
          <w:ilvl w:val="5"/>
          <w:numId w:val="1"/>
        </w:numPr>
        <w:rPr/>
      </w:pPr>
      <w:r>
        <w:rPr/>
        <w:t>Support system.</w:t>
      </w:r>
    </w:p>
    <w:p>
      <w:pPr>
        <w:pStyle w:val="PR1"/>
        <w:numPr>
          <w:ilvl w:val="4"/>
          <w:numId w:val="1"/>
        </w:numPr>
        <w:rPr/>
      </w:pPr>
      <w:r>
        <w:rPr/>
        <w:t>Product Schedule: For luminaires and lamps.[</w:t>
      </w:r>
      <w:r>
        <w:rPr>
          <w:b/>
        </w:rPr>
        <w:t> Use same designations indicated on Drawings.</w:t>
      </w:r>
      <w:r>
        <w:rPr/>
        <w:t>]</w:t>
      </w:r>
    </w:p>
    <w:p>
      <w:pPr>
        <w:pStyle w:val="CMT"/>
        <w:rPr/>
      </w:pPr>
      <w:r>
        <w:rPr/>
        <w:t>Retain "Delegated Design Submittals" Paragraph below if design services, such as luminaire support, have been delegated to Contractor or manufacturer.</w:t>
      </w:r>
    </w:p>
    <w:p>
      <w:pPr>
        <w:pStyle w:val="PR1"/>
        <w:numPr>
          <w:ilvl w:val="4"/>
          <w:numId w:val="1"/>
        </w:numPr>
        <w:rPr/>
      </w:pPr>
      <w:r>
        <w:rPr/>
        <w:t>Delegated Design Submittals: For luminaire supports.</w:t>
      </w:r>
    </w:p>
    <w:p>
      <w:pPr>
        <w:pStyle w:val="PR2"/>
        <w:numPr>
          <w:ilvl w:val="5"/>
          <w:numId w:val="1"/>
        </w:numPr>
        <w:spacing w:before="240" w:after="0"/>
        <w:rPr/>
      </w:pPr>
      <w:r>
        <w:rPr/>
        <w:t>Include design calculations for luminaire supports[</w:t>
      </w:r>
      <w:r>
        <w:rPr>
          <w:b/>
        </w:rPr>
        <w:t> and seismic restraints</w:t>
      </w:r>
      <w:r>
        <w:rPr/>
        <w:t>] [</w:t>
      </w:r>
      <w:r>
        <w:rPr>
          <w:b/>
        </w:rPr>
        <w:t> and for designing vibration isolation bases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drawn to scale, on which the following items are shown and coordinated with each other, using input from installers of the items involved:</w:t>
      </w:r>
    </w:p>
    <w:p>
      <w:pPr>
        <w:pStyle w:val="PR2"/>
        <w:numPr>
          <w:ilvl w:val="5"/>
          <w:numId w:val="1"/>
        </w:numPr>
        <w:spacing w:before="240" w:after="0"/>
        <w:rPr/>
      </w:pPr>
      <w:r>
        <w:rPr/>
        <w:t>Luminaires.</w:t>
      </w:r>
    </w:p>
    <w:p>
      <w:pPr>
        <w:pStyle w:val="PR2"/>
        <w:numPr>
          <w:ilvl w:val="5"/>
          <w:numId w:val="1"/>
        </w:numPr>
        <w:rPr/>
      </w:pPr>
      <w:r>
        <w:rPr/>
        <w:t>Structural members to which [</w:t>
      </w:r>
      <w:r>
        <w:rPr>
          <w:b/>
        </w:rPr>
        <w:t>equipment</w:t>
      </w:r>
      <w:r>
        <w:rPr/>
        <w:t>] [</w:t>
      </w:r>
      <w:r>
        <w:rPr>
          <w:b/>
        </w:rPr>
        <w:t>and</w:t>
      </w:r>
      <w:r>
        <w:rPr/>
        <w:t>] luminaires will be attached.</w:t>
      </w:r>
    </w:p>
    <w:p>
      <w:pPr>
        <w:pStyle w:val="PR2"/>
        <w:numPr>
          <w:ilvl w:val="5"/>
          <w:numId w:val="1"/>
        </w:numPr>
        <w:rPr/>
      </w:pPr>
      <w:r>
        <w:rPr/>
        <w:t>Underground utilities and structures.</w:t>
      </w:r>
    </w:p>
    <w:p>
      <w:pPr>
        <w:pStyle w:val="PR2"/>
        <w:numPr>
          <w:ilvl w:val="5"/>
          <w:numId w:val="1"/>
        </w:numPr>
        <w:rPr/>
      </w:pPr>
      <w:r>
        <w:rPr/>
        <w:t>Existing underground utilities and structures.</w:t>
      </w:r>
    </w:p>
    <w:p>
      <w:pPr>
        <w:pStyle w:val="PR2"/>
        <w:numPr>
          <w:ilvl w:val="5"/>
          <w:numId w:val="1"/>
        </w:numPr>
        <w:rPr/>
      </w:pPr>
      <w:r>
        <w:rPr/>
        <w:t>Above-grade utilities and structures.</w:t>
      </w:r>
    </w:p>
    <w:p>
      <w:pPr>
        <w:pStyle w:val="PR2"/>
        <w:numPr>
          <w:ilvl w:val="5"/>
          <w:numId w:val="1"/>
        </w:numPr>
        <w:rPr/>
      </w:pPr>
      <w:r>
        <w:rPr/>
        <w:t>Existing above-grade utilities and structures.</w:t>
      </w:r>
    </w:p>
    <w:p>
      <w:pPr>
        <w:pStyle w:val="PR2"/>
        <w:numPr>
          <w:ilvl w:val="5"/>
          <w:numId w:val="1"/>
        </w:numPr>
        <w:rPr/>
      </w:pPr>
      <w:r>
        <w:rPr/>
        <w:t>Building features.</w:t>
      </w:r>
    </w:p>
    <w:p>
      <w:pPr>
        <w:pStyle w:val="PR2"/>
        <w:numPr>
          <w:ilvl w:val="5"/>
          <w:numId w:val="1"/>
        </w:numPr>
        <w:rPr/>
      </w:pPr>
      <w:r>
        <w:rPr/>
        <w:t>Vertical and horizontal information.</w:t>
      </w:r>
    </w:p>
    <w:p>
      <w:pPr>
        <w:pStyle w:val="PR2"/>
        <w:numPr>
          <w:ilvl w:val="5"/>
          <w:numId w:val="1"/>
        </w:numPr>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For luminaires,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the following:</w:t>
      </w:r>
    </w:p>
    <w:p>
      <w:pPr>
        <w:pStyle w:val="PR2"/>
        <w:numPr>
          <w:ilvl w:val="5"/>
          <w:numId w:val="1"/>
        </w:numPr>
        <w:spacing w:before="240" w:after="0"/>
        <w:rPr/>
      </w:pPr>
      <w:r>
        <w:rPr/>
        <w:t>Ballast for bi-level and dimmable luminaires.</w:t>
      </w:r>
    </w:p>
    <w:p>
      <w:pPr>
        <w:pStyle w:val="PR2"/>
        <w:numPr>
          <w:ilvl w:val="5"/>
          <w:numId w:val="1"/>
        </w:numPr>
        <w:rPr/>
      </w:pPr>
      <w:r>
        <w:rPr/>
        <w:t>Lamp.</w:t>
      </w:r>
    </w:p>
    <w:p>
      <w:pPr>
        <w:pStyle w:val="PR2"/>
        <w:numPr>
          <w:ilvl w:val="5"/>
          <w:numId w:val="1"/>
        </w:numPr>
        <w:rPr/>
      </w:pPr>
      <w:r>
        <w:rPr/>
        <w:t>Photoelectric relay.</w:t>
      </w:r>
    </w:p>
    <w:p>
      <w:pPr>
        <w:pStyle w:val="PR1"/>
        <w:numPr>
          <w:ilvl w:val="4"/>
          <w:numId w:val="1"/>
        </w:numPr>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luminaires [</w:t>
      </w:r>
      <w:r>
        <w:rPr>
          <w:b/>
        </w:rPr>
        <w:t>and photoelectric relay </w:t>
      </w:r>
      <w:r>
        <w:rPr/>
        <w:t>]to include in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rPr/>
      </w:pPr>
      <w:r>
        <w:rPr/>
        <w:t>Glass, Acrylic, and Plastic Lenses, Covers, and Other Optical Parts: [</w:t>
      </w:r>
      <w:r>
        <w:rPr>
          <w:b/>
        </w:rPr>
        <w:t>One for every 100</w:t>
      </w:r>
      <w:r>
        <w:rPr/>
        <w:t>] &lt;</w:t>
      </w:r>
      <w:r>
        <w:rPr>
          <w:b/>
        </w:rPr>
        <w:t>Insert quantity</w:t>
      </w:r>
      <w:r>
        <w:rPr/>
        <w:t>&gt; of each type and rating installed. Furnish at least one of each type.</w:t>
      </w:r>
    </w:p>
    <w:p>
      <w:pPr>
        <w:pStyle w:val="PR2"/>
        <w:numPr>
          <w:ilvl w:val="5"/>
          <w:numId w:val="1"/>
        </w:numPr>
        <w:rPr/>
      </w:pPr>
      <w:r>
        <w:rPr/>
        <w:t>Diffusers and Lenses: [</w:t>
      </w:r>
      <w:r>
        <w:rPr>
          <w:b/>
        </w:rPr>
        <w:t>One for every 100</w:t>
      </w:r>
      <w:r>
        <w:rPr/>
        <w:t>] &lt;</w:t>
      </w:r>
      <w:r>
        <w:rPr>
          <w:b/>
        </w:rPr>
        <w:t>Insert quantity</w:t>
      </w:r>
      <w:r>
        <w:rPr/>
        <w:t>&gt;of each type and rating installed. Furnish at least one of each type.</w:t>
      </w:r>
    </w:p>
    <w:p>
      <w:pPr>
        <w:pStyle w:val="PR2"/>
        <w:numPr>
          <w:ilvl w:val="5"/>
          <w:numId w:val="1"/>
        </w:numPr>
        <w:rPr/>
      </w:pPr>
      <w:r>
        <w:rPr/>
        <w:t>Globes and Guards: [</w:t>
      </w:r>
      <w:r>
        <w:rPr>
          <w:b/>
        </w:rPr>
        <w:t>One for every 20</w:t>
      </w:r>
      <w:r>
        <w:rPr/>
        <w:t>] &lt;</w:t>
      </w:r>
      <w:r>
        <w:rPr>
          <w:b/>
        </w:rPr>
        <w:t>Insert quantity</w:t>
      </w:r>
      <w:r>
        <w:rPr/>
        <w:t>&gt;of each type and rating installed. Furnish at least one of each type.</w:t>
      </w:r>
    </w:p>
    <w:p>
      <w:pPr>
        <w:pStyle w:val="PR2"/>
        <w:numPr>
          <w:ilvl w:val="5"/>
          <w:numId w:val="1"/>
        </w:numPr>
        <w:rPr/>
      </w:pPr>
      <w:r>
        <w:rPr/>
        <w:t>Ballasts: [</w:t>
      </w:r>
      <w:r>
        <w:rPr>
          <w:b/>
        </w:rPr>
        <w:t>One for every 100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rPr/>
      </w:pPr>
      <w:r>
        <w:rPr/>
        <w:t>Luminaire Photometric Data Testing Laboratory Qualifications:</w:t>
      </w:r>
    </w:p>
    <w:p>
      <w:pPr>
        <w:pStyle w:val="CMT"/>
        <w:rPr/>
      </w:pPr>
      <w:r>
        <w:rPr/>
        <w:t>Retain one of two subparagraphs below to specify qualifications for laboratories providing photometric data to be submitted for luminaires.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rPr/>
      </w:pPr>
      <w:r>
        <w:rPr/>
        <w:t>Luminaire manufacturers' laboratory accredited under the NVLAP for Energy Efficient Lighting Products.</w:t>
      </w:r>
    </w:p>
    <w:p>
      <w:pPr>
        <w:pStyle w:val="PR2"/>
        <w:numPr>
          <w:ilvl w:val="5"/>
          <w:numId w:val="1"/>
        </w:numPr>
        <w:rPr/>
      </w:pPr>
      <w:r>
        <w:rPr/>
        <w:t>Provided by an independent agency, with the experience and capability to conduct the testing indicated, that is an NRTL as defined by OSHA in 29 CFR 1910.7, accredited under the NVLAP for Energy Efficient Lighting Products and complying with applicable IES testing standards.</w:t>
      </w:r>
    </w:p>
    <w:p>
      <w:pPr>
        <w:pStyle w:val="PR1"/>
        <w:numPr>
          <w:ilvl w:val="4"/>
          <w:numId w:val="1"/>
        </w:numPr>
        <w:rPr/>
      </w:pPr>
      <w:r>
        <w:rPr/>
        <w:t>Installer Qualifications: An authorized representative who is trained and approved by manufacturer.</w:t>
      </w:r>
    </w:p>
    <w:p>
      <w:pPr>
        <w:pStyle w:val="PR1"/>
        <w:numPr>
          <w:ilvl w:val="4"/>
          <w:numId w:val="1"/>
        </w:numPr>
        <w:rPr/>
      </w:pPr>
      <w:r>
        <w:rPr/>
        <w:t>Mockups: For exterior luminaires, complete with power and control connections.</w:t>
      </w:r>
    </w:p>
    <w:p>
      <w:pPr>
        <w:pStyle w:val="PR2"/>
        <w:numPr>
          <w:ilvl w:val="5"/>
          <w:numId w:val="1"/>
        </w:numPr>
        <w:spacing w:before="240" w:after="0"/>
        <w:rPr/>
      </w:pPr>
      <w:r>
        <w:rPr/>
        <w:t>Obtain Architect's approval of luminaires in mockups before starting installations.</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prior to shipping.</w:t>
      </w:r>
    </w:p>
    <w:p>
      <w:pPr>
        <w:pStyle w:val="ART"/>
        <w:numPr>
          <w:ilvl w:val="3"/>
          <w:numId w:val="1"/>
        </w:numPr>
        <w:ind w:hanging="0" w:left="0"/>
        <w:rPr/>
      </w:pPr>
      <w:r>
        <w:rPr/>
        <w:t>FIELD CONDITIONS</w:t>
      </w:r>
    </w:p>
    <w:p>
      <w:pPr>
        <w:pStyle w:val="PR1"/>
        <w:numPr>
          <w:ilvl w:val="4"/>
          <w:numId w:val="1"/>
        </w:numPr>
        <w:rPr/>
      </w:pPr>
      <w:r>
        <w:rPr/>
        <w:t>Verify existing and proposed utility structures prior to the start of work associated with luminaire installation.</w:t>
      </w:r>
    </w:p>
    <w:p>
      <w:pPr>
        <w:pStyle w:val="PR1"/>
        <w:numPr>
          <w:ilvl w:val="4"/>
          <w:numId w:val="1"/>
        </w:numPr>
        <w:rPr/>
      </w:pPr>
      <w:r>
        <w:rPr/>
        <w:t>Mark locations of exterior luminaires for approval by Architect prior to the start of luminaire installation.</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Warranty: Manufacturer and Installer agree to repair or replace components of luminaires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luminaire support components.</w:t>
      </w:r>
    </w:p>
    <w:p>
      <w:pPr>
        <w:pStyle w:val="PR3"/>
        <w:numPr>
          <w:ilvl w:val="6"/>
          <w:numId w:val="1"/>
        </w:numPr>
        <w:rPr/>
      </w:pPr>
      <w:r>
        <w:rPr/>
        <w:t>Faulty operation of luminaires, ballasts, and accessories.</w:t>
      </w:r>
    </w:p>
    <w:p>
      <w:pPr>
        <w:pStyle w:val="PR3"/>
        <w:numPr>
          <w:ilvl w:val="6"/>
          <w:numId w:val="1"/>
        </w:numPr>
        <w:rPr/>
      </w:pPr>
      <w:r>
        <w:rPr/>
        <w:t>Deterioration of metals, metal finishes, and other materials beyond normal weathering.</w:t>
      </w:r>
    </w:p>
    <w:p>
      <w:pPr>
        <w:pStyle w:val="PR3"/>
        <w:numPr>
          <w:ilvl w:val="6"/>
          <w:numId w:val="1"/>
        </w:numPr>
        <w:rPr/>
      </w:pPr>
      <w:r>
        <w:rPr/>
        <w:t>&lt;</w:t>
      </w:r>
      <w:r>
        <w:rPr>
          <w:b/>
        </w:rPr>
        <w:t>Insert failure modes</w:t>
      </w:r>
      <w:r>
        <w:rPr/>
        <w:t>&gt;.</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updated,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Luminaires shall withstand the effects of earthquake motions determined in accordance with [</w:t>
      </w:r>
      <w:r>
        <w:rPr>
          <w:b/>
        </w:rPr>
        <w:t>ASCE/SEI 7</w:t>
      </w:r>
      <w:r>
        <w:rPr/>
        <w:t>] &lt;</w:t>
      </w:r>
      <w:r>
        <w:rPr>
          <w:b/>
        </w:rPr>
        <w:t>Insert requirement</w:t>
      </w:r>
      <w:r>
        <w:rPr/>
        <w:t>&gt;.</w:t>
      </w:r>
    </w:p>
    <w:p>
      <w:pPr>
        <w:pStyle w:val="PR2"/>
        <w:numPr>
          <w:ilvl w:val="5"/>
          <w:numId w:val="1"/>
        </w:numPr>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CMT"/>
        <w:rPr/>
      </w:pPr>
      <w:r>
        <w:rPr/>
        <w:t>Product characteristics in this article apply to all luminaires in the Project.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NRTL Compliance: Luminaires shall comply with UL 1598 and be listed and labeled for indicated class and division of hazard by an NRTL.</w:t>
      </w:r>
    </w:p>
    <w:p>
      <w:pPr>
        <w:pStyle w:val="CMT"/>
        <w:rPr/>
      </w:pPr>
      <w:r>
        <w:rPr/>
        <w:t>Coordinate "FM Global Compliance" Paragraph below with Drawings.</w:t>
      </w:r>
    </w:p>
    <w:p>
      <w:pPr>
        <w:pStyle w:val="PR1"/>
        <w:numPr>
          <w:ilvl w:val="4"/>
          <w:numId w:val="1"/>
        </w:numPr>
        <w:rPr/>
      </w:pPr>
      <w:r>
        <w:rPr/>
        <w:t>FM Global Compliance: Luminaires for hazardous locations shall be listed and labeled for indicated class and division of hazard by FM Global.</w:t>
      </w:r>
    </w:p>
    <w:p>
      <w:pPr>
        <w:pStyle w:val="PR1"/>
        <w:numPr>
          <w:ilvl w:val="4"/>
          <w:numId w:val="1"/>
        </w:numPr>
        <w:rPr/>
      </w:pPr>
      <w:r>
        <w:rPr/>
        <w:t>UL Compliance: Comply with UL 1598. [</w:t>
      </w:r>
      <w:r>
        <w:rPr>
          <w:b/>
        </w:rPr>
        <w:t>Luminaire assembly consists of UL-recognized components</w:t>
      </w:r>
      <w:r>
        <w:rPr/>
        <w:t>] [</w:t>
      </w:r>
      <w:r>
        <w:rPr>
          <w:b/>
        </w:rPr>
        <w:t>Luminaire assembly listed for wet location</w:t>
      </w:r>
      <w:r>
        <w:rPr/>
        <w:t>].</w:t>
      </w:r>
    </w:p>
    <w:p>
      <w:pPr>
        <w:pStyle w:val="PR1"/>
        <w:numPr>
          <w:ilvl w:val="4"/>
          <w:numId w:val="1"/>
        </w:numPr>
        <w:rPr/>
      </w:pPr>
      <w:r>
        <w:rPr/>
        <w:t>Lamp base complying with [</w:t>
      </w:r>
      <w:r>
        <w:rPr>
          <w:b/>
        </w:rPr>
        <w:t>ANSI C81.61</w:t>
      </w:r>
      <w:r>
        <w:rPr/>
        <w:t>] [</w:t>
      </w:r>
      <w:r>
        <w:rPr>
          <w:b/>
        </w:rPr>
        <w:t>or</w:t>
      </w:r>
      <w:r>
        <w:rPr/>
        <w:t>] [</w:t>
      </w:r>
      <w:r>
        <w:rPr>
          <w:b/>
        </w:rPr>
        <w:t>IEC 60061-1</w:t>
      </w:r>
      <w:r>
        <w:rPr/>
        <w:t>].</w:t>
      </w:r>
    </w:p>
    <w:p>
      <w:pPr>
        <w:pStyle w:val="PR1"/>
        <w:numPr>
          <w:ilvl w:val="4"/>
          <w:numId w:val="1"/>
        </w:numPr>
        <w:rPr/>
      </w:pPr>
      <w:r>
        <w:rPr/>
        <w:t>Nominal Operating Voltage: [</w:t>
      </w:r>
      <w:r>
        <w:rPr>
          <w:b/>
        </w:rPr>
        <w:t>120 V ac</w:t>
      </w:r>
      <w:r>
        <w:rPr/>
        <w:t>] [</w:t>
      </w:r>
      <w:r>
        <w:rPr>
          <w:b/>
        </w:rPr>
        <w:t>240 V ac</w:t>
      </w:r>
      <w:r>
        <w:rPr/>
        <w:t>] [</w:t>
      </w:r>
      <w:r>
        <w:rPr>
          <w:b/>
        </w:rPr>
        <w:t>277 V ac</w:t>
      </w:r>
      <w:r>
        <w:rPr/>
        <w:t>] [</w:t>
      </w:r>
      <w:r>
        <w:rPr>
          <w:b/>
        </w:rPr>
        <w:t>480 V ac</w:t>
      </w:r>
      <w:r>
        <w:rPr/>
        <w:t>].</w:t>
      </w:r>
    </w:p>
    <w:p>
      <w:pPr>
        <w:pStyle w:val="CMT"/>
        <w:rPr/>
      </w:pPr>
      <w:r>
        <w:rPr/>
        <w:t>Retain "EMI Filters" Paragraph below for special applications where freedom from conducted EMI is critical. Coordinate with the Exterior Luminaire Schedule on Drawings.</w:t>
      </w:r>
    </w:p>
    <w:p>
      <w:pPr>
        <w:pStyle w:val="PR1"/>
        <w:numPr>
          <w:ilvl w:val="4"/>
          <w:numId w:val="1"/>
        </w:numPr>
        <w:rPr/>
      </w:pPr>
      <w:r>
        <w:rPr/>
        <w:t>EMI Filters: Factory installed to suppress conducted EMI as required by MIL-STD-461E. Fabricate luminaires with one filter on each ballast that is indicated to require a filter.</w:t>
      </w:r>
    </w:p>
    <w:p>
      <w:pPr>
        <w:pStyle w:val="CMT"/>
        <w:rPr/>
      </w:pPr>
      <w:r>
        <w:rPr/>
        <w:t>Retain "In-line Fusing" Paragraph below when an integral fuse is not included with the specified ballast. Coordinate with the Exterior Luminaire Schedule on Drawings.</w:t>
      </w:r>
    </w:p>
    <w:p>
      <w:pPr>
        <w:pStyle w:val="PR1"/>
        <w:numPr>
          <w:ilvl w:val="4"/>
          <w:numId w:val="1"/>
        </w:numPr>
        <w:rPr/>
      </w:pPr>
      <w:r>
        <w:rPr/>
        <w:t>In-line Fusing: [</w:t>
      </w:r>
      <w:r>
        <w:rPr>
          <w:b/>
        </w:rPr>
        <w:t>On the ballast primary for each luminaire</w:t>
      </w:r>
      <w:r>
        <w:rPr/>
        <w:t>] [</w:t>
      </w:r>
      <w:r>
        <w:rPr>
          <w:b/>
        </w:rPr>
        <w:t>Separate in-line fuse for each luminaire</w:t>
      </w:r>
      <w:r>
        <w:rPr/>
        <w:t>].</w:t>
      </w:r>
    </w:p>
    <w:p>
      <w:pPr>
        <w:pStyle w:val="PR1"/>
        <w:numPr>
          <w:ilvl w:val="4"/>
          <w:numId w:val="1"/>
        </w:numPr>
        <w:rPr/>
      </w:pPr>
      <w:r>
        <w:rPr/>
        <w:t>Lamp Rating: Lamp marked for [</w:t>
      </w:r>
      <w:r>
        <w:rPr>
          <w:b/>
        </w:rPr>
        <w:t>outdoor use</w:t>
      </w:r>
      <w:r>
        <w:rPr/>
        <w:t>] [</w:t>
      </w:r>
      <w:r>
        <w:rPr>
          <w:b/>
        </w:rPr>
        <w:t>and</w:t>
      </w:r>
      <w:r>
        <w:rPr/>
        <w:t>] [</w:t>
      </w:r>
      <w:r>
        <w:rPr>
          <w:b/>
        </w:rPr>
        <w:t>in enclosed locations</w:t>
      </w:r>
      <w:r>
        <w:rPr/>
        <w:t>].</w:t>
      </w:r>
    </w:p>
    <w:p>
      <w:pPr>
        <w:pStyle w:val="PR1"/>
        <w:numPr>
          <w:ilvl w:val="4"/>
          <w:numId w:val="1"/>
        </w:numPr>
        <w:rPr/>
      </w:pPr>
      <w:r>
        <w:rPr/>
        <w:t>Source Limitations:</w:t>
      </w:r>
    </w:p>
    <w:p>
      <w:pPr>
        <w:pStyle w:val="CMT"/>
        <w:rPr/>
      </w:pPr>
      <w:r>
        <w:rPr/>
        <w:t>Retain one of two subparagraphs below.</w:t>
      </w:r>
    </w:p>
    <w:p>
      <w:pPr>
        <w:pStyle w:val="PR2"/>
        <w:numPr>
          <w:ilvl w:val="5"/>
          <w:numId w:val="1"/>
        </w:numPr>
        <w:spacing w:before="240" w:after="0"/>
        <w:rPr/>
      </w:pPr>
      <w:r>
        <w:rPr/>
        <w:t>Obtain luminaires from single source from a single manufacturer.</w:t>
      </w:r>
    </w:p>
    <w:p>
      <w:pPr>
        <w:pStyle w:val="PR2"/>
        <w:numPr>
          <w:ilvl w:val="5"/>
          <w:numId w:val="1"/>
        </w:numPr>
        <w:rPr/>
      </w:pPr>
      <w:r>
        <w:rPr/>
        <w:t>For luminaires, obtain each color, grade, finish, type, and variety of luminaire from single source with resources to provide products of consistent quality in appearance and physical properties.</w:t>
      </w:r>
    </w:p>
    <w:p>
      <w:pPr>
        <w:pStyle w:val="ART"/>
        <w:numPr>
          <w:ilvl w:val="3"/>
          <w:numId w:val="1"/>
        </w:numPr>
        <w:ind w:hanging="0" w:left="0"/>
        <w:rPr/>
      </w:pPr>
      <w:r>
        <w:rPr/>
        <w:t>FLUORESCENT LAMPS</w:t>
      </w:r>
    </w:p>
    <w:p>
      <w:pPr>
        <w:pStyle w:val="CMT"/>
        <w:rPr/>
      </w:pPr>
      <w:r>
        <w:rPr/>
        <w:t>Coordinate this article with Drawings. Where color rendition or color uniformity is important and several types of fluorescent lamps are used, provide consistent manufacturer designations or ANSI lamp designations to define requirements.</w:t>
      </w:r>
    </w:p>
    <w:p>
      <w:pPr>
        <w:pStyle w:val="CMT"/>
        <w:rPr/>
      </w:pPr>
      <w:r>
        <w:rPr/>
        <w:t>Paragraphs below are sample specifications for typical lamps, which are a few of the thousands of types and ratings available for building illumination. Indicate here or in the Exterior Luminaire Schedule the standard designations of the lamps that comply with lumen output, energy rating, CRI, color temperature, lamp life, and other requirements for specific Project applications.</w:t>
      </w:r>
    </w:p>
    <w:p>
      <w:pPr>
        <w:pStyle w:val="PR1"/>
        <w:numPr>
          <w:ilvl w:val="4"/>
          <w:numId w:val="1"/>
        </w:numPr>
        <w:rPr/>
      </w:pPr>
      <w:r>
        <w:rPr/>
        <w:t xml:space="preserve">T8 rapid-start lamps, rated 32-W maximum, nominal length of </w:t>
      </w:r>
      <w:r>
        <w:rPr>
          <w:rStyle w:val="IP"/>
        </w:rPr>
        <w:t>48 inches</w:t>
      </w:r>
      <w:r>
        <w:rPr>
          <w:rStyle w:val="SI"/>
        </w:rPr>
        <w:t xml:space="preserve"> (1220 mm)</w:t>
      </w:r>
      <w:r>
        <w:rPr/>
        <w:t>, 2800 initial lumens (minimum), CRI of 75 (minimum), color temperature of [</w:t>
      </w:r>
      <w:r>
        <w:rPr>
          <w:b/>
        </w:rPr>
        <w:t>3500</w:t>
      </w:r>
      <w:r>
        <w:rPr/>
        <w:t>] &lt;</w:t>
      </w:r>
      <w:r>
        <w:rPr>
          <w:b/>
        </w:rPr>
        <w:t>Insert value</w:t>
      </w:r>
      <w:r>
        <w:rPr/>
        <w:t>&gt; K, and average rated life of 20,000 hours unless otherwise indicated.</w:t>
      </w:r>
    </w:p>
    <w:p>
      <w:pPr>
        <w:pStyle w:val="PR1"/>
        <w:numPr>
          <w:ilvl w:val="4"/>
          <w:numId w:val="1"/>
        </w:numPr>
        <w:rPr/>
      </w:pPr>
      <w:r>
        <w:rPr/>
        <w:t xml:space="preserve">T8 rapid-start lamps, rated 17-W maximum, nominal length of </w:t>
      </w:r>
      <w:r>
        <w:rPr>
          <w:rStyle w:val="IP"/>
        </w:rPr>
        <w:t>24 inches</w:t>
      </w:r>
      <w:r>
        <w:rPr>
          <w:rStyle w:val="SI"/>
        </w:rPr>
        <w:t xml:space="preserve"> (610 mm)</w:t>
      </w:r>
      <w:r>
        <w:rPr/>
        <w:t>, 1300 initial lumens (minimum), CRI of 75 (minimum), color temperature of [</w:t>
      </w:r>
      <w:r>
        <w:rPr>
          <w:b/>
        </w:rPr>
        <w:t>3500</w:t>
      </w:r>
      <w:r>
        <w:rPr/>
        <w:t>] &lt;</w:t>
      </w:r>
      <w:r>
        <w:rPr>
          <w:b/>
        </w:rPr>
        <w:t>Insert value</w:t>
      </w:r>
      <w:r>
        <w:rPr/>
        <w:t>&gt; K, and average rated life of 20,000 hours unless otherwise indicated.</w:t>
      </w:r>
    </w:p>
    <w:p>
      <w:pPr>
        <w:pStyle w:val="PR1"/>
        <w:numPr>
          <w:ilvl w:val="4"/>
          <w:numId w:val="1"/>
        </w:numPr>
        <w:rPr/>
      </w:pPr>
      <w:r>
        <w:rPr/>
        <w:t xml:space="preserve">T5 rapid-start lamps, rated 28-W maximum, nominal length of </w:t>
      </w:r>
      <w:r>
        <w:rPr>
          <w:rStyle w:val="IP"/>
        </w:rPr>
        <w:t>45.2 inches</w:t>
      </w:r>
      <w:r>
        <w:rPr>
          <w:rStyle w:val="SI"/>
        </w:rPr>
        <w:t xml:space="preserve"> (1150 mm)</w:t>
      </w:r>
      <w:r>
        <w:rPr/>
        <w:t>, 2900 initial lumens (minimum), CRI of 85 (minimum), color temperature of [</w:t>
      </w:r>
      <w:r>
        <w:rPr>
          <w:b/>
        </w:rPr>
        <w:t>3000</w:t>
      </w:r>
      <w:r>
        <w:rPr/>
        <w:t>] &lt;</w:t>
      </w:r>
      <w:r>
        <w:rPr>
          <w:b/>
        </w:rPr>
        <w:t>Insert value</w:t>
      </w:r>
      <w:r>
        <w:rPr/>
        <w:t>&gt; K, and average rated life of 20,000 hours unless otherwise indicated.</w:t>
      </w:r>
    </w:p>
    <w:p>
      <w:pPr>
        <w:pStyle w:val="PR1"/>
        <w:numPr>
          <w:ilvl w:val="4"/>
          <w:numId w:val="1"/>
        </w:numPr>
        <w:rPr/>
      </w:pPr>
      <w:r>
        <w:rPr/>
        <w:t xml:space="preserve">T5HO rapid-start, high-output lamps, rated 54-W maximum, nominal length of </w:t>
      </w:r>
      <w:r>
        <w:rPr>
          <w:rStyle w:val="IP"/>
        </w:rPr>
        <w:t>45.2 inches</w:t>
      </w:r>
      <w:r>
        <w:rPr>
          <w:rStyle w:val="SI"/>
        </w:rPr>
        <w:t xml:space="preserve"> (1150 mm)</w:t>
      </w:r>
      <w:r>
        <w:rPr/>
        <w:t>, 5000 initial lumens (minimum), CRI of 85 (minimum), color temperature of [</w:t>
      </w:r>
      <w:r>
        <w:rPr>
          <w:b/>
        </w:rPr>
        <w:t>4100</w:t>
      </w:r>
      <w:r>
        <w:rPr/>
        <w:t>] &lt;</w:t>
      </w:r>
      <w:r>
        <w:rPr>
          <w:b/>
        </w:rPr>
        <w:t>Insert value</w:t>
      </w:r>
      <w:r>
        <w:rPr/>
        <w:t>&gt; K, and average rated life of 20,000 hours unless otherwise indicated.</w:t>
      </w:r>
    </w:p>
    <w:p>
      <w:pPr>
        <w:pStyle w:val="PR1"/>
        <w:numPr>
          <w:ilvl w:val="4"/>
          <w:numId w:val="1"/>
        </w:numPr>
        <w:rPr/>
      </w:pPr>
      <w:r>
        <w:rPr/>
        <w:t>Compact Fluorescent Lamps: Four-pin, CRI of 80 (minimum), color temperature of [</w:t>
      </w:r>
      <w:r>
        <w:rPr>
          <w:b/>
        </w:rPr>
        <w:t>3500</w:t>
      </w:r>
      <w:r>
        <w:rPr/>
        <w:t>] &lt;</w:t>
      </w:r>
      <w:r>
        <w:rPr>
          <w:b/>
        </w:rPr>
        <w:t>Insert value</w:t>
      </w:r>
      <w:r>
        <w:rPr/>
        <w:t>&gt; K, average rated life of 10,000 hours at three hours of operation per start[</w:t>
      </w:r>
      <w:r>
        <w:rPr>
          <w:b/>
        </w:rPr>
        <w:t>, and suitable for use with dimming ballasts</w:t>
      </w:r>
      <w:r>
        <w:rPr/>
        <w:t>] unless otherwise indicated.</w:t>
      </w:r>
    </w:p>
    <w:p>
      <w:pPr>
        <w:pStyle w:val="CMT"/>
        <w:rPr/>
      </w:pPr>
      <w:r>
        <w:rPr/>
        <w:t>Add compact fluorescent lamp type(s) to list below if needed.</w:t>
      </w:r>
    </w:p>
    <w:p>
      <w:pPr>
        <w:pStyle w:val="PR2"/>
        <w:numPr>
          <w:ilvl w:val="5"/>
          <w:numId w:val="1"/>
        </w:numPr>
        <w:spacing w:before="240" w:after="0"/>
        <w:rPr/>
      </w:pPr>
      <w:r>
        <w:rPr/>
        <w:t>13 W: T4, double or triple tube, rated 900 initial lumens (minimum).</w:t>
      </w:r>
    </w:p>
    <w:p>
      <w:pPr>
        <w:pStyle w:val="PR2"/>
        <w:numPr>
          <w:ilvl w:val="5"/>
          <w:numId w:val="1"/>
        </w:numPr>
        <w:rPr/>
      </w:pPr>
      <w:r>
        <w:rPr/>
        <w:t>18 W: T4, double or triple tube, rated 1200 initial lumens (minimum).</w:t>
      </w:r>
    </w:p>
    <w:p>
      <w:pPr>
        <w:pStyle w:val="PR2"/>
        <w:numPr>
          <w:ilvl w:val="5"/>
          <w:numId w:val="1"/>
        </w:numPr>
        <w:rPr/>
      </w:pPr>
      <w:r>
        <w:rPr/>
        <w:t>26 W: T4, double or triple tube, rated 1800 initial lumens (minimum).</w:t>
      </w:r>
    </w:p>
    <w:p>
      <w:pPr>
        <w:pStyle w:val="PR2"/>
        <w:numPr>
          <w:ilvl w:val="5"/>
          <w:numId w:val="1"/>
        </w:numPr>
        <w:rPr/>
      </w:pPr>
      <w:r>
        <w:rPr/>
        <w:t>32 W: T4, triple tube, rated 2400 initial lumens (minimum).</w:t>
      </w:r>
    </w:p>
    <w:p>
      <w:pPr>
        <w:pStyle w:val="PR2"/>
        <w:numPr>
          <w:ilvl w:val="5"/>
          <w:numId w:val="1"/>
        </w:numPr>
        <w:rPr/>
      </w:pPr>
      <w:r>
        <w:rPr/>
        <w:t>42 W: T4, triple tube, rated 3200 initial lumens (minimum).</w:t>
      </w:r>
    </w:p>
    <w:p>
      <w:pPr>
        <w:pStyle w:val="PR2"/>
        <w:numPr>
          <w:ilvl w:val="5"/>
          <w:numId w:val="1"/>
        </w:numPr>
        <w:rPr/>
      </w:pPr>
      <w:r>
        <w:rPr/>
        <w:t>57 W: T4, triple tube, rated 4300 initial lumens (minimum).</w:t>
      </w:r>
    </w:p>
    <w:p>
      <w:pPr>
        <w:pStyle w:val="PR2"/>
        <w:numPr>
          <w:ilvl w:val="5"/>
          <w:numId w:val="1"/>
        </w:numPr>
        <w:rPr/>
      </w:pPr>
      <w:r>
        <w:rPr/>
        <w:t>70 W: T4, triple tube, rated 5200 initial lumens (minimum).</w:t>
      </w:r>
    </w:p>
    <w:p>
      <w:pPr>
        <w:pStyle w:val="PR2"/>
        <w:numPr>
          <w:ilvl w:val="5"/>
          <w:numId w:val="1"/>
        </w:numPr>
        <w:rPr/>
      </w:pPr>
      <w:r>
        <w:rPr/>
        <w:t>&lt;</w:t>
      </w:r>
      <w:r>
        <w:rPr>
          <w:b/>
        </w:rPr>
        <w:t>Insert type</w:t>
      </w:r>
      <w:r>
        <w:rPr/>
        <w:t>&gt;.</w:t>
      </w:r>
    </w:p>
    <w:p>
      <w:pPr>
        <w:pStyle w:val="ART"/>
        <w:numPr>
          <w:ilvl w:val="3"/>
          <w:numId w:val="1"/>
        </w:numPr>
        <w:ind w:hanging="0" w:left="0"/>
        <w:rPr/>
      </w:pPr>
      <w:r>
        <w:rPr/>
        <w:t>BALLASTS FOR FLUORESCENT LAMPS</w:t>
      </w:r>
    </w:p>
    <w:p>
      <w:pPr>
        <w:pStyle w:val="PR1"/>
        <w:numPr>
          <w:ilvl w:val="4"/>
          <w:numId w:val="1"/>
        </w:numPr>
        <w:rPr/>
      </w:pPr>
      <w:r>
        <w:rPr/>
        <w:t>&lt;</w:t>
      </w:r>
      <w:hyperlink r:id="rId7">
        <w:r>
          <w:rPr>
            <w:rStyle w:val="Hyperlink"/>
          </w:rPr>
          <w:t>Double click here to find, evaluate, and insert list of manufacturers and products.</w:t>
        </w:r>
      </w:hyperlink>
      <w:r>
        <w:rPr/>
        <w:t>&gt;</w:t>
      </w:r>
    </w:p>
    <w:p>
      <w:pPr>
        <w:pStyle w:val="CMT"/>
        <w:rPr/>
      </w:pPr>
      <w:r>
        <w:rPr/>
        <w:t>For luminaires requiring other than instant-start ballasts, indicate ballast type in the Exterior Luminaire Schedule on Drawings.</w:t>
      </w:r>
    </w:p>
    <w:p>
      <w:pPr>
        <w:pStyle w:val="PR1"/>
        <w:numPr>
          <w:ilvl w:val="4"/>
          <w:numId w:val="1"/>
        </w:numPr>
        <w:rPr/>
      </w:pPr>
      <w:r>
        <w:rPr/>
        <w:t>General Requirements for Electronic Ballasts:</w:t>
      </w:r>
    </w:p>
    <w:p>
      <w:pPr>
        <w:pStyle w:val="PR2"/>
        <w:numPr>
          <w:ilvl w:val="5"/>
          <w:numId w:val="1"/>
        </w:numPr>
        <w:spacing w:before="240" w:after="0"/>
        <w:rPr/>
      </w:pPr>
      <w:r>
        <w:rPr/>
        <w:t>Comply with UL 935 and with ANSI C82.11.</w:t>
      </w:r>
    </w:p>
    <w:p>
      <w:pPr>
        <w:pStyle w:val="PR2"/>
        <w:numPr>
          <w:ilvl w:val="5"/>
          <w:numId w:val="1"/>
        </w:numPr>
        <w:rPr/>
      </w:pPr>
      <w:r>
        <w:rPr/>
        <w:t>Designed for type and quantity of lamps served.</w:t>
      </w:r>
    </w:p>
    <w:p>
      <w:pPr>
        <w:pStyle w:val="PR2"/>
        <w:numPr>
          <w:ilvl w:val="5"/>
          <w:numId w:val="1"/>
        </w:numPr>
        <w:rPr/>
      </w:pPr>
      <w:r>
        <w:rPr/>
        <w:t>Ballasts shall be designed for full light output unless another BF, dimmer, or bi-level control is indicated.</w:t>
      </w:r>
    </w:p>
    <w:p>
      <w:pPr>
        <w:pStyle w:val="CMT"/>
        <w:rPr/>
      </w:pPr>
      <w:r>
        <w:rPr/>
        <w:t>ANSI C82.11 states that lamp and ballast combinations are for operation at temperatures of 50 to 105.8 deg F (10 to 41 deg C). Applications outside this range should be noted in the Exterior Luminaire Schedule on Drawings.</w:t>
      </w:r>
    </w:p>
    <w:p>
      <w:pPr>
        <w:pStyle w:val="PR2"/>
        <w:numPr>
          <w:ilvl w:val="5"/>
          <w:numId w:val="1"/>
        </w:numPr>
        <w:rPr/>
      </w:pPr>
      <w:r>
        <w:rPr/>
        <w:t>Sound Rating: [</w:t>
      </w:r>
      <w:r>
        <w:rPr>
          <w:b/>
        </w:rPr>
        <w:t>Class A</w:t>
      </w:r>
      <w:r>
        <w:rPr/>
        <w:t>] [</w:t>
      </w:r>
      <w:r>
        <w:rPr>
          <w:b/>
        </w:rPr>
        <w:t>Class A, except Class B for T12/HO and T12/Slimline lamp ballasts</w:t>
      </w:r>
      <w:r>
        <w:rPr/>
        <w:t>].</w:t>
      </w:r>
    </w:p>
    <w:p>
      <w:pPr>
        <w:pStyle w:val="CMT"/>
        <w:rPr/>
      </w:pPr>
      <w:r>
        <w:rPr/>
        <w:t>See the Evaluations for discussion on harmonic considerations.</w:t>
      </w:r>
    </w:p>
    <w:p>
      <w:pPr>
        <w:pStyle w:val="PR2"/>
        <w:numPr>
          <w:ilvl w:val="5"/>
          <w:numId w:val="1"/>
        </w:numPr>
        <w:rPr/>
      </w:pPr>
      <w:r>
        <w:rPr/>
        <w:t>THD Rating: Less than [</w:t>
      </w:r>
      <w:r>
        <w:rPr>
          <w:b/>
        </w:rPr>
        <w:t>10</w:t>
      </w:r>
      <w:r>
        <w:rPr/>
        <w:t>] [</w:t>
      </w:r>
      <w:r>
        <w:rPr>
          <w:b/>
        </w:rPr>
        <w:t>20</w:t>
      </w:r>
      <w:r>
        <w:rPr/>
        <w:t>] &lt;</w:t>
      </w:r>
      <w:r>
        <w:rPr>
          <w:b/>
        </w:rPr>
        <w:t>Insert number</w:t>
      </w:r>
      <w:r>
        <w:rPr/>
        <w:t>&gt; percent.</w:t>
      </w:r>
    </w:p>
    <w:p>
      <w:pPr>
        <w:pStyle w:val="PR2"/>
        <w:numPr>
          <w:ilvl w:val="5"/>
          <w:numId w:val="1"/>
        </w:numPr>
        <w:rPr/>
      </w:pPr>
      <w:r>
        <w:rPr/>
        <w:t>Surge Protection: IEEE C62.41.1 and IEEE C62.41.2, Category A or better.</w:t>
      </w:r>
    </w:p>
    <w:p>
      <w:pPr>
        <w:pStyle w:val="CMT"/>
        <w:rPr/>
      </w:pPr>
      <w:r>
        <w:rPr/>
        <w:t>Lower operating frequencies are available but may interfere with default ballasts when used in proximity of infrared sensors.</w:t>
      </w:r>
    </w:p>
    <w:p>
      <w:pPr>
        <w:pStyle w:val="PR2"/>
        <w:numPr>
          <w:ilvl w:val="5"/>
          <w:numId w:val="1"/>
        </w:numPr>
        <w:rPr/>
      </w:pPr>
      <w:r>
        <w:rPr/>
        <w:t>Operating Frequency: [</w:t>
      </w:r>
      <w:r>
        <w:rPr>
          <w:b/>
        </w:rPr>
        <w:t>42</w:t>
      </w:r>
      <w:r>
        <w:rPr/>
        <w:t>] &lt;</w:t>
      </w:r>
      <w:r>
        <w:rPr>
          <w:b/>
        </w:rPr>
        <w:t>Insert number</w:t>
      </w:r>
      <w:r>
        <w:rPr/>
        <w:t>&gt; kHz or higher.</w:t>
      </w:r>
    </w:p>
    <w:p>
      <w:pPr>
        <w:pStyle w:val="PR2"/>
        <w:numPr>
          <w:ilvl w:val="5"/>
          <w:numId w:val="1"/>
        </w:numPr>
        <w:rPr/>
      </w:pPr>
      <w:r>
        <w:rPr/>
        <w:t>Lamp Current Crest Factor: [</w:t>
      </w:r>
      <w:r>
        <w:rPr>
          <w:b/>
        </w:rPr>
        <w:t>1.7</w:t>
      </w:r>
      <w:r>
        <w:rPr/>
        <w:t>] &lt;</w:t>
      </w:r>
      <w:r>
        <w:rPr>
          <w:b/>
        </w:rPr>
        <w:t>Insert number</w:t>
      </w:r>
      <w:r>
        <w:rPr/>
        <w:t>&gt; or less.</w:t>
      </w:r>
    </w:p>
    <w:p>
      <w:pPr>
        <w:pStyle w:val="PR2"/>
        <w:numPr>
          <w:ilvl w:val="5"/>
          <w:numId w:val="1"/>
        </w:numPr>
        <w:rPr/>
      </w:pPr>
      <w:r>
        <w:rPr/>
        <w:t>BF: [</w:t>
      </w:r>
      <w:r>
        <w:rPr>
          <w:b/>
        </w:rPr>
        <w:t>0.88</w:t>
      </w:r>
      <w:r>
        <w:rPr/>
        <w:t>] &lt;</w:t>
      </w:r>
      <w:r>
        <w:rPr>
          <w:b/>
        </w:rPr>
        <w:t>Insert number</w:t>
      </w:r>
      <w:r>
        <w:rPr/>
        <w:t>&gt; or higher.</w:t>
      </w:r>
    </w:p>
    <w:p>
      <w:pPr>
        <w:pStyle w:val="PR2"/>
        <w:numPr>
          <w:ilvl w:val="5"/>
          <w:numId w:val="1"/>
        </w:numPr>
        <w:rPr/>
      </w:pPr>
      <w:r>
        <w:rPr/>
        <w:t>Power Factor: [</w:t>
      </w:r>
      <w:r>
        <w:rPr>
          <w:b/>
        </w:rPr>
        <w:t>0.95</w:t>
      </w:r>
      <w:r>
        <w:rPr/>
        <w:t>] [</w:t>
      </w:r>
      <w:r>
        <w:rPr>
          <w:b/>
        </w:rPr>
        <w:t>0.98</w:t>
      </w:r>
      <w:r>
        <w:rPr/>
        <w:t>] &lt;</w:t>
      </w:r>
      <w:r>
        <w:rPr>
          <w:b/>
        </w:rPr>
        <w:t>Insert number</w:t>
      </w:r>
      <w:r>
        <w:rPr/>
        <w:t>&gt; or higher.</w:t>
      </w:r>
    </w:p>
    <w:p>
      <w:pPr>
        <w:pStyle w:val="PR1"/>
        <w:numPr>
          <w:ilvl w:val="4"/>
          <w:numId w:val="1"/>
        </w:numPr>
        <w:rPr/>
      </w:pPr>
      <w:r>
        <w:rPr/>
        <w:t>Electronic Programmed-Start Ballasts for [</w:t>
      </w:r>
      <w:r>
        <w:rPr>
          <w:b/>
        </w:rPr>
        <w:t>T5</w:t>
      </w:r>
      <w:r>
        <w:rPr/>
        <w:t>] [</w:t>
      </w:r>
      <w:r>
        <w:rPr>
          <w:b/>
        </w:rPr>
        <w:t>T8</w:t>
      </w:r>
      <w:r>
        <w:rPr/>
        <w:t>] [</w:t>
      </w:r>
      <w:r>
        <w:rPr>
          <w:b/>
        </w:rPr>
        <w:t>T5HO</w:t>
      </w:r>
      <w:r>
        <w:rPr/>
        <w:t>] [</w:t>
      </w:r>
      <w:r>
        <w:rPr>
          <w:b/>
        </w:rPr>
        <w:t>T5 and T5HO</w:t>
      </w:r>
      <w:r>
        <w:rPr/>
        <w:t>] Lamps: Comply with ANSI C82.11 and the following:</w:t>
      </w:r>
    </w:p>
    <w:p>
      <w:pPr>
        <w:pStyle w:val="PR2"/>
        <w:numPr>
          <w:ilvl w:val="5"/>
          <w:numId w:val="1"/>
        </w:numPr>
        <w:spacing w:before="240" w:after="0"/>
        <w:rPr/>
      </w:pPr>
      <w:r>
        <w:rPr/>
        <w:t>Lamp end-of-life detection and shutdown circuit for T5 diameter lamps.</w:t>
      </w:r>
    </w:p>
    <w:p>
      <w:pPr>
        <w:pStyle w:val="PR2"/>
        <w:numPr>
          <w:ilvl w:val="5"/>
          <w:numId w:val="1"/>
        </w:numPr>
        <w:rPr/>
      </w:pPr>
      <w:r>
        <w:rPr/>
        <w:t>Automatic lamp starting after lamp replacement.</w:t>
      </w:r>
    </w:p>
    <w:p>
      <w:pPr>
        <w:pStyle w:val="PR1"/>
        <w:numPr>
          <w:ilvl w:val="4"/>
          <w:numId w:val="1"/>
        </w:numPr>
        <w:rPr/>
      </w:pPr>
      <w:r>
        <w:rPr/>
        <w:t>Electromagnetic Ballasts: Comply with ANSI C82.11; energy saving, high-power factor, Class P, and having automatic-reset thermal protection.</w:t>
      </w:r>
    </w:p>
    <w:p>
      <w:pPr>
        <w:pStyle w:val="CMT"/>
        <w:rPr/>
      </w:pPr>
      <w:r>
        <w:rPr/>
        <w:t>ANSI C82.11 states that lamp and ballast combinations are for operation at temperatures of 50 to 105 deg F (10 to 40 deg C). Applications outside this range should be noted in the Exterior Luminaire Schedule on Drawings.</w:t>
      </w:r>
    </w:p>
    <w:p>
      <w:pPr>
        <w:pStyle w:val="PR2"/>
        <w:numPr>
          <w:ilvl w:val="5"/>
          <w:numId w:val="1"/>
        </w:numPr>
        <w:spacing w:before="240" w:after="0"/>
        <w:rPr/>
      </w:pPr>
      <w:r>
        <w:rPr/>
        <w:t>Ballast Manufacturer Certification: Indicated by label.</w:t>
      </w:r>
    </w:p>
    <w:p>
      <w:pPr>
        <w:pStyle w:val="CMT"/>
        <w:rPr/>
      </w:pPr>
      <w:r>
        <w:rPr/>
        <w:t>Retain "Single Ballasts for Multiple Luminaires" Paragraph below to require ballasts in some luminaires to serve lamps in other luminaires. Indicate luminaire types to which this requirement applies in the Exterior Luminaire Schedule on Drawings, and indicate connections on lighting plans.</w:t>
      </w:r>
    </w:p>
    <w:p>
      <w:pPr>
        <w:pStyle w:val="PR1"/>
        <w:numPr>
          <w:ilvl w:val="4"/>
          <w:numId w:val="1"/>
        </w:numPr>
        <w:rPr/>
      </w:pPr>
      <w:r>
        <w:rPr/>
        <w:t>Single Ballasts for Multiple Luminaires: Factory wired with ballast arrangements and bundled extension wiring to suit final installation conditions without modification or rewiring in the field.</w:t>
      </w:r>
    </w:p>
    <w:p>
      <w:pPr>
        <w:pStyle w:val="PR1"/>
        <w:numPr>
          <w:ilvl w:val="4"/>
          <w:numId w:val="1"/>
        </w:numPr>
        <w:rPr/>
      </w:pPr>
      <w:r>
        <w:rPr/>
        <w:t>Ballasts for Low-Temperature Environments:</w:t>
      </w:r>
    </w:p>
    <w:p>
      <w:pPr>
        <w:pStyle w:val="CMT"/>
        <w:rPr/>
      </w:pPr>
      <w:r>
        <w:rPr/>
        <w:t>Retain first option in "Temperatures 0 Deg F (Minus 17 Deg C) and Higher" Subparagraph below if lamp-starting and -operating temperature near 0 deg F (minus 17 deg C) is a critical requirement. Verify, with manufacturers, the compatibility of ballasts with indicated lamps for low-temperature operation.</w:t>
      </w:r>
    </w:p>
    <w:p>
      <w:pPr>
        <w:pStyle w:val="PR2"/>
        <w:numPr>
          <w:ilvl w:val="5"/>
          <w:numId w:val="1"/>
        </w:numPr>
        <w:spacing w:before="240" w:after="0"/>
        <w:rPr/>
      </w:pPr>
      <w:r>
        <w:rPr/>
        <w:t>Temperatures 0 Deg F (Minus 17 Deg C) and Higher: [</w:t>
      </w:r>
      <w:r>
        <w:rPr>
          <w:b/>
        </w:rPr>
        <w:t>Electronic</w:t>
      </w:r>
      <w:r>
        <w:rPr/>
        <w:t>] [</w:t>
      </w:r>
      <w:r>
        <w:rPr>
          <w:b/>
        </w:rPr>
        <w:t>or</w:t>
      </w:r>
      <w:r>
        <w:rPr/>
        <w:t>] [</w:t>
      </w:r>
      <w:r>
        <w:rPr>
          <w:b/>
        </w:rPr>
        <w:t>electromagnetic</w:t>
      </w:r>
      <w:r>
        <w:rPr/>
        <w:t xml:space="preserve">] type rated for </w:t>
      </w:r>
      <w:r>
        <w:rPr>
          <w:rStyle w:val="IP"/>
        </w:rPr>
        <w:t>0 deg F</w:t>
      </w:r>
      <w:r>
        <w:rPr>
          <w:rStyle w:val="SI"/>
        </w:rPr>
        <w:t xml:space="preserve"> (minus 17 deg C)</w:t>
      </w:r>
      <w:r>
        <w:rPr/>
        <w:t xml:space="preserve"> starting and operating temperature with indicated lamp types.</w:t>
      </w:r>
    </w:p>
    <w:p>
      <w:pPr>
        <w:pStyle w:val="PR2"/>
        <w:numPr>
          <w:ilvl w:val="5"/>
          <w:numId w:val="1"/>
        </w:numPr>
        <w:rPr/>
      </w:pPr>
      <w:r>
        <w:rPr/>
        <w:t>Temperatures Minus 20 Deg F (Minus 29 Deg C) and Higher: Electromagnetic type designed for use with indicated lamp types.</w:t>
      </w:r>
    </w:p>
    <w:p>
      <w:pPr>
        <w:pStyle w:val="CMT"/>
        <w:rPr/>
      </w:pPr>
      <w:r>
        <w:rPr/>
        <w:t>Coordinate "Control" Subparagraph below if lighting control Sections, such as Section 260943.16 "Addressable-Fixture Lighting Controls," Section 260943.23 "Relay-Based Lighting Controls," and Section 260923 "Lighting Control Devices," are used for Project.</w:t>
      </w:r>
    </w:p>
    <w:p>
      <w:pPr>
        <w:pStyle w:val="PR2"/>
        <w:numPr>
          <w:ilvl w:val="5"/>
          <w:numId w:val="1"/>
        </w:numPr>
        <w:rPr/>
      </w:pPr>
      <w:r>
        <w:rPr/>
        <w:t>Control: Coordinate wiring from ballast to control device to ensure that ballast, controller, and connecting wiring are compatible.</w:t>
      </w:r>
    </w:p>
    <w:p>
      <w:pPr>
        <w:pStyle w:val="CMT"/>
        <w:rPr/>
      </w:pPr>
      <w:r>
        <w:rPr/>
        <w:t>Use of bi-level and tri-level ballasts may comply with state and local energy-conservation code requirements, including Title 24, Part 6, of the California Code of Regulations.</w:t>
      </w:r>
    </w:p>
    <w:p>
      <w:pPr>
        <w:pStyle w:val="PR1"/>
        <w:numPr>
          <w:ilvl w:val="4"/>
          <w:numId w:val="1"/>
        </w:numPr>
        <w:rPr/>
      </w:pPr>
      <w:r>
        <w:rPr/>
        <w:t>Ballasts for Bi-Level Controlled Luminaires: Electronic type.</w:t>
      </w:r>
    </w:p>
    <w:p>
      <w:pPr>
        <w:pStyle w:val="PR2"/>
        <w:numPr>
          <w:ilvl w:val="5"/>
          <w:numId w:val="1"/>
        </w:numPr>
        <w:spacing w:before="240" w:after="0"/>
        <w:rPr/>
      </w:pPr>
      <w:r>
        <w:rPr/>
        <w:t>Operating Modes: Ballast circuit and leads provide for remote control of the light output of the associated lamp between high- and low-level operation and off.</w:t>
      </w:r>
    </w:p>
    <w:p>
      <w:pPr>
        <w:pStyle w:val="PR3"/>
        <w:numPr>
          <w:ilvl w:val="6"/>
          <w:numId w:val="1"/>
        </w:numPr>
        <w:spacing w:before="240" w:after="0"/>
        <w:rPr/>
      </w:pPr>
      <w:r>
        <w:rPr/>
        <w:t>High-Level Operation: 100 percent of rated lamp lumens.</w:t>
      </w:r>
    </w:p>
    <w:p>
      <w:pPr>
        <w:pStyle w:val="PR3"/>
        <w:numPr>
          <w:ilvl w:val="6"/>
          <w:numId w:val="1"/>
        </w:numPr>
        <w:rPr/>
      </w:pPr>
      <w:r>
        <w:rPr/>
        <w:t>Low-Level Operation: 30 percent of rated lamp lumens.</w:t>
      </w:r>
    </w:p>
    <w:p>
      <w:pPr>
        <w:pStyle w:val="PR2"/>
        <w:numPr>
          <w:ilvl w:val="5"/>
          <w:numId w:val="1"/>
        </w:numPr>
        <w:spacing w:before="240" w:after="0"/>
        <w:rPr/>
      </w:pPr>
      <w:r>
        <w:rPr/>
        <w:t>Ballast shall provide equal current to each lamp in each operating mode.</w:t>
      </w:r>
    </w:p>
    <w:p>
      <w:pPr>
        <w:pStyle w:val="PR2"/>
        <w:numPr>
          <w:ilvl w:val="5"/>
          <w:numId w:val="1"/>
        </w:numPr>
        <w:rPr/>
      </w:pPr>
      <w:r>
        <w:rPr/>
        <w:t>Compatibility: Certified by manufacturer for use with specific bi-level control system and lamp type indicated.</w:t>
      </w:r>
    </w:p>
    <w:p>
      <w:pPr>
        <w:pStyle w:val="PR1"/>
        <w:numPr>
          <w:ilvl w:val="4"/>
          <w:numId w:val="1"/>
        </w:numPr>
        <w:rPr/>
      </w:pPr>
      <w:r>
        <w:rPr/>
        <w:t>Ballasts for Tri-Level Controlled Luminaires: Electronic type.</w:t>
      </w:r>
    </w:p>
    <w:p>
      <w:pPr>
        <w:pStyle w:val="PR2"/>
        <w:numPr>
          <w:ilvl w:val="5"/>
          <w:numId w:val="1"/>
        </w:numPr>
        <w:spacing w:before="240" w:after="0"/>
        <w:rPr/>
      </w:pPr>
      <w:r>
        <w:rPr/>
        <w:t>Operating Modes: Ballast circuit and leads provide for remote control of the light output of the associated lamp between high- and low-level operation and off.</w:t>
      </w:r>
    </w:p>
    <w:p>
      <w:pPr>
        <w:pStyle w:val="PR3"/>
        <w:numPr>
          <w:ilvl w:val="6"/>
          <w:numId w:val="1"/>
        </w:numPr>
        <w:spacing w:before="240" w:after="0"/>
        <w:rPr/>
      </w:pPr>
      <w:r>
        <w:rPr/>
        <w:t>High-Level Operation: 100 percent of rated lamp lumens.</w:t>
      </w:r>
    </w:p>
    <w:p>
      <w:pPr>
        <w:pStyle w:val="CMT"/>
        <w:rPr/>
      </w:pPr>
      <w:r>
        <w:rPr/>
        <w:t>In "Low-Level Operation" Subparagraph below, retain either option for tri-level ballasts, depending on manufacturer.</w:t>
      </w:r>
    </w:p>
    <w:p>
      <w:pPr>
        <w:pStyle w:val="PR3"/>
        <w:numPr>
          <w:ilvl w:val="6"/>
          <w:numId w:val="1"/>
        </w:numPr>
        <w:rPr/>
      </w:pPr>
      <w:r>
        <w:rPr/>
        <w:t>Low-Level Operation: [</w:t>
      </w:r>
      <w:r>
        <w:rPr>
          <w:b/>
        </w:rPr>
        <w:t>30 and 50</w:t>
      </w:r>
      <w:r>
        <w:rPr/>
        <w:t>] [</w:t>
      </w:r>
      <w:r>
        <w:rPr>
          <w:b/>
        </w:rPr>
        <w:t>30 and 60</w:t>
      </w:r>
      <w:r>
        <w:rPr/>
        <w:t>] percent of rated lamp lumens.</w:t>
      </w:r>
    </w:p>
    <w:p>
      <w:pPr>
        <w:pStyle w:val="PR2"/>
        <w:numPr>
          <w:ilvl w:val="5"/>
          <w:numId w:val="1"/>
        </w:numPr>
        <w:spacing w:before="240" w:after="0"/>
        <w:rPr/>
      </w:pPr>
      <w:r>
        <w:rPr/>
        <w:t>Ballast shall provide equal current to each lamp in each operating mode.</w:t>
      </w:r>
    </w:p>
    <w:p>
      <w:pPr>
        <w:pStyle w:val="PR2"/>
        <w:numPr>
          <w:ilvl w:val="5"/>
          <w:numId w:val="1"/>
        </w:numPr>
        <w:rPr/>
      </w:pPr>
      <w:r>
        <w:rPr/>
        <w:t>Compatibility: Certified by manufacturer for use with specific tri-level control system and lamp type indicated.</w:t>
      </w:r>
    </w:p>
    <w:p>
      <w:pPr>
        <w:pStyle w:val="ART"/>
        <w:numPr>
          <w:ilvl w:val="3"/>
          <w:numId w:val="1"/>
        </w:numPr>
        <w:ind w:hanging="0" w:left="0"/>
        <w:rPr/>
      </w:pPr>
      <w:r>
        <w:rPr/>
        <w:t>LUMINAIRE TYPES</w:t>
      </w:r>
    </w:p>
    <w:p>
      <w:pPr>
        <w:pStyle w:val="CMT"/>
        <w:rPr/>
      </w:pPr>
      <w:r>
        <w:rPr/>
        <w:t>Retain "Area and Site" Paragraph below for an outdoor luminaire used for general lighting of a large area, typically mounted on a pole with an arm or on top of a post. Typical uses include parking lots, walkways, and plazas.</w:t>
      </w:r>
    </w:p>
    <w:p>
      <w:pPr>
        <w:pStyle w:val="PR1"/>
        <w:numPr>
          <w:ilvl w:val="4"/>
          <w:numId w:val="1"/>
        </w:numPr>
        <w:rPr/>
      </w:pPr>
      <w:r>
        <w:rPr/>
        <w:t>Area and Site: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Luminaire Shape: [</w:t>
      </w:r>
      <w:r>
        <w:rPr>
          <w:b/>
        </w:rPr>
        <w:t>Round</w:t>
      </w:r>
      <w:r>
        <w:rPr/>
        <w:t>] [</w:t>
      </w:r>
      <w:r>
        <w:rPr>
          <w:b/>
        </w:rPr>
        <w:t>Square</w:t>
      </w:r>
      <w:r>
        <w:rPr/>
        <w:t>] [</w:t>
      </w:r>
      <w:r>
        <w:rPr>
          <w:b/>
        </w:rPr>
        <w:t>Hexagonal</w:t>
      </w:r>
      <w:r>
        <w:rPr/>
        <w:t>] &lt;</w:t>
      </w:r>
      <w:r>
        <w:rPr>
          <w:b/>
        </w:rPr>
        <w:t>Insert shape or feature</w:t>
      </w:r>
      <w:r>
        <w:rPr/>
        <w:t>&gt;.</w:t>
      </w:r>
    </w:p>
    <w:p>
      <w:pPr>
        <w:pStyle w:val="PR2"/>
        <w:numPr>
          <w:ilvl w:val="5"/>
          <w:numId w:val="1"/>
        </w:numPr>
        <w:rPr/>
      </w:pPr>
      <w:r>
        <w:rPr/>
        <w:t>Mounting: [</w:t>
      </w:r>
      <w:r>
        <w:rPr>
          <w:b/>
        </w:rPr>
        <w:t>Pole</w:t>
      </w:r>
      <w:r>
        <w:rPr/>
        <w:t>] [</w:t>
      </w:r>
      <w:r>
        <w:rPr>
          <w:b/>
        </w:rPr>
        <w:t>Building</w:t>
      </w:r>
      <w:r>
        <w:rPr/>
        <w:t>] &lt;</w:t>
      </w:r>
      <w:r>
        <w:rPr>
          <w:b/>
        </w:rPr>
        <w:t>Insert mounting type</w:t>
      </w:r>
      <w:r>
        <w:rPr/>
        <w:t>&gt; with [</w:t>
      </w:r>
      <w:r>
        <w:rPr>
          <w:b/>
        </w:rPr>
        <w:t>extruded-aluminum</w:t>
      </w:r>
      <w:r>
        <w:rPr/>
        <w:t>] [</w:t>
      </w:r>
      <w:r>
        <w:rPr>
          <w:b/>
        </w:rPr>
        <w:t>stainless steel</w:t>
      </w:r>
      <w:r>
        <w:rPr/>
        <w:t>] &lt;</w:t>
      </w:r>
      <w:r>
        <w:rPr>
          <w:b/>
        </w:rPr>
        <w:t>Insert material</w:t>
      </w:r>
      <w:r>
        <w:rPr/>
        <w:t>&gt; [</w:t>
      </w:r>
      <w:r>
        <w:rPr>
          <w:b/>
        </w:rPr>
        <w:t>rectangular</w:t>
      </w:r>
      <w:r>
        <w:rPr/>
        <w:t>] [</w:t>
      </w:r>
      <w:r>
        <w:rPr>
          <w:b/>
        </w:rPr>
        <w:t>round</w:t>
      </w:r>
      <w:r>
        <w:rPr/>
        <w:t>] arm, [</w:t>
      </w:r>
      <w:r>
        <w:rPr>
          <w:rStyle w:val="IP"/>
          <w:b/>
        </w:rPr>
        <w:t>11 inches</w:t>
      </w:r>
      <w:r>
        <w:rPr>
          <w:rStyle w:val="SI"/>
          <w:b/>
        </w:rPr>
        <w:t xml:space="preserve"> (280 mm)</w:t>
      </w:r>
      <w:r>
        <w:rPr/>
        <w:t>] [</w:t>
      </w:r>
      <w:r>
        <w:rPr>
          <w:rStyle w:val="IP"/>
          <w:b/>
        </w:rPr>
        <w:t>13 inches</w:t>
      </w:r>
      <w:r>
        <w:rPr>
          <w:rStyle w:val="SI"/>
          <w:b/>
        </w:rPr>
        <w:t xml:space="preserve"> (330 mm)</w:t>
      </w:r>
      <w:r>
        <w:rPr/>
        <w:t>] in length.</w:t>
      </w:r>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be specific to each type of luminaire. General requirements for "Diffusers and Globes" and "Housings"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"Bollard" Paragraph below for an outdoor luminaire with a height lower than pedestrian level used to light an area in close proximity.</w:t>
      </w:r>
    </w:p>
    <w:p>
      <w:pPr>
        <w:pStyle w:val="PR1"/>
        <w:numPr>
          <w:ilvl w:val="4"/>
          <w:numId w:val="1"/>
        </w:numPr>
        <w:rPr/>
      </w:pPr>
      <w:r>
        <w:rPr/>
        <w:t>Bollard: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w:t>
      </w:r>
      <w:r>
        <w:rPr>
          <w:b/>
        </w:rPr>
        <w:t>Hexagonal</w:t>
      </w:r>
      <w:r>
        <w:rPr/>
        <w:t>] [</w:t>
      </w:r>
      <w:r>
        <w:rPr>
          <w:b/>
        </w:rPr>
        <w:t>Fluted</w:t>
      </w:r>
      <w:r>
        <w:rPr/>
        <w:t>] &lt;</w:t>
      </w:r>
      <w:r>
        <w:rPr>
          <w:b/>
        </w:rPr>
        <w:t>Insert shape or feature</w:t>
      </w:r>
      <w:r>
        <w:rPr/>
        <w:t>&gt;.</w:t>
      </w:r>
    </w:p>
    <w:p>
      <w:pPr>
        <w:pStyle w:val="PR2"/>
        <w:numPr>
          <w:ilvl w:val="5"/>
          <w:numId w:val="1"/>
        </w:numPr>
        <w:rPr/>
      </w:pPr>
      <w:r>
        <w:rPr/>
        <w:t>Height from Finished Grade: [</w:t>
      </w:r>
      <w:r>
        <w:rPr>
          <w:rStyle w:val="IP"/>
          <w:b/>
        </w:rPr>
        <w:t>24 inches</w:t>
      </w:r>
      <w:r>
        <w:rPr>
          <w:rStyle w:val="SI"/>
          <w:b/>
        </w:rPr>
        <w:t xml:space="preserve"> (600 mm)</w:t>
      </w:r>
      <w:r>
        <w:rPr/>
        <w:t>] [</w:t>
      </w:r>
      <w:r>
        <w:rPr>
          <w:rStyle w:val="IP"/>
          <w:b/>
        </w:rPr>
        <w:t>30 inches</w:t>
      </w:r>
      <w:r>
        <w:rPr>
          <w:rStyle w:val="SI"/>
          <w:b/>
        </w:rPr>
        <w:t xml:space="preserve"> (762 mm)</w:t>
      </w:r>
      <w:r>
        <w:rPr/>
        <w:t>] [</w:t>
      </w:r>
      <w:r>
        <w:rPr>
          <w:rStyle w:val="IP"/>
          <w:b/>
        </w:rPr>
        <w:t>36 inches</w:t>
      </w:r>
      <w:r>
        <w:rPr>
          <w:rStyle w:val="SI"/>
          <w:b/>
        </w:rPr>
        <w:t xml:space="preserve"> (900 mm)</w:t>
      </w:r>
      <w:r>
        <w:rPr/>
        <w:t>] &lt;</w:t>
      </w:r>
      <w:r>
        <w:rPr>
          <w:b/>
        </w:rPr>
        <w:t>Insert value</w:t>
      </w:r>
      <w:r>
        <w:rPr/>
        <w:t>&gt;.</w:t>
      </w:r>
    </w:p>
    <w:p>
      <w:pPr>
        <w:pStyle w:val="PR2"/>
        <w:numPr>
          <w:ilvl w:val="5"/>
          <w:numId w:val="1"/>
        </w:numPr>
        <w:rPr/>
      </w:pPr>
      <w:r>
        <w:rPr/>
        <w:t>Overall Height: [</w:t>
      </w:r>
      <w:r>
        <w:rPr>
          <w:rStyle w:val="IP"/>
          <w:b/>
        </w:rPr>
        <w:t>30 inches</w:t>
      </w:r>
      <w:r>
        <w:rPr>
          <w:rStyle w:val="SI"/>
          <w:b/>
        </w:rPr>
        <w:t xml:space="preserve"> (762 mm)</w:t>
      </w:r>
      <w:r>
        <w:rPr/>
        <w:t>] [</w:t>
      </w:r>
      <w:r>
        <w:rPr>
          <w:rStyle w:val="IP"/>
          <w:b/>
        </w:rPr>
        <w:t>36 inches</w:t>
      </w:r>
      <w:r>
        <w:rPr>
          <w:rStyle w:val="SI"/>
          <w:b/>
        </w:rPr>
        <w:t xml:space="preserve"> (900 mm)</w:t>
      </w:r>
      <w:r>
        <w:rPr/>
        <w:t>] &lt;</w:t>
      </w:r>
      <w:r>
        <w:rPr>
          <w:b/>
        </w:rPr>
        <w:t>Insert value</w:t>
      </w:r>
      <w:r>
        <w:rPr/>
        <w:t>&gt;.</w:t>
      </w:r>
    </w:p>
    <w:p>
      <w:pPr>
        <w:pStyle w:val="PR2"/>
        <w:numPr>
          <w:ilvl w:val="5"/>
          <w:numId w:val="1"/>
        </w:numPr>
        <w:rPr/>
      </w:pPr>
      <w:r>
        <w:rPr/>
        <w:t>Diameter: [</w:t>
      </w:r>
      <w:r>
        <w:rPr>
          <w:rStyle w:val="IP"/>
          <w:b/>
        </w:rPr>
        <w:t>6 inches</w:t>
      </w:r>
      <w:r>
        <w:rPr>
          <w:rStyle w:val="SI"/>
          <w:b/>
        </w:rPr>
        <w:t xml:space="preserve"> (150 mm)</w:t>
      </w:r>
      <w:r>
        <w:rPr/>
        <w:t>] &lt;</w:t>
      </w:r>
      <w:r>
        <w:rPr>
          <w:b/>
        </w:rPr>
        <w:t>Insert value</w:t>
      </w:r>
      <w:r>
        <w:rPr/>
        <w:t>&gt;.</w:t>
      </w:r>
    </w:p>
    <w:p>
      <w:pPr>
        <w:pStyle w:val="PR2"/>
        <w:numPr>
          <w:ilvl w:val="5"/>
          <w:numId w:val="1"/>
        </w:numPr>
        <w:rPr/>
      </w:pPr>
      <w:r>
        <w:rPr/>
        <w:t>Mounting: [</w:t>
      </w:r>
      <w:r>
        <w:rPr>
          <w:b/>
        </w:rPr>
        <w:t>Three-point cast-aluminum base</w:t>
      </w:r>
      <w:r>
        <w:rPr/>
        <w:t>] &lt;</w:t>
      </w:r>
      <w:r>
        <w:rPr>
          <w:b/>
        </w:rPr>
        <w:t>Insert mounting provisions</w:t>
      </w:r>
      <w:r>
        <w:rPr/>
        <w:t>&gt;.</w:t>
      </w:r>
    </w:p>
    <w:p>
      <w:pPr>
        <w:pStyle w:val="PR2"/>
        <w:numPr>
          <w:ilvl w:val="5"/>
          <w:numId w:val="1"/>
        </w:numPr>
        <w:rPr/>
      </w:pPr>
      <w:r>
        <w:rPr/>
        <w:t>Distribution: [</w:t>
      </w:r>
      <w:r>
        <w:rPr>
          <w:b/>
        </w:rPr>
        <w:t>Type III</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"Border" Paragraph below for an outdoor luminaire used to light an area in close proximity and ranges in height from less than 20 inches (500 mm) down, with lower rim flush with the ground/concrete and the light-emitting opening above grade. Typical uses include sidewalks, promenades, drive-over applications, and landscaped areas.</w:t>
      </w:r>
    </w:p>
    <w:p>
      <w:pPr>
        <w:pStyle w:val="PR1"/>
        <w:numPr>
          <w:ilvl w:val="4"/>
          <w:numId w:val="1"/>
        </w:numPr>
        <w:rPr/>
      </w:pPr>
      <w:r>
        <w:rPr/>
        <w:t>Border: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(300 mm)</w:t>
      </w:r>
      <w:r>
        <w:rPr/>
        <w:t>] [</w:t>
      </w:r>
      <w:r>
        <w:rPr>
          <w:b/>
        </w:rPr>
        <w:t>square</w:t>
      </w:r>
      <w:r>
        <w:rPr/>
        <w:t>] [</w:t>
      </w:r>
      <w:r>
        <w:rPr>
          <w:b/>
        </w:rPr>
        <w:t>in diameter</w:t>
      </w:r>
      <w:r>
        <w:rPr/>
        <w:t>].</w:t>
      </w:r>
    </w:p>
    <w:p>
      <w:pPr>
        <w:pStyle w:val="PR2"/>
        <w:numPr>
          <w:ilvl w:val="5"/>
          <w:numId w:val="1"/>
        </w:numPr>
        <w:rPr/>
      </w:pPr>
      <w:r>
        <w:rPr/>
        <w:t>[</w:t>
      </w:r>
      <w:r>
        <w:rPr>
          <w:b/>
        </w:rPr>
        <w:t>Flush</w:t>
      </w:r>
      <w:r>
        <w:rPr/>
        <w:t>] &lt;</w:t>
      </w:r>
      <w:r>
        <w:rPr>
          <w:b/>
        </w:rPr>
        <w:t>Insert dimension</w:t>
      </w:r>
      <w:r>
        <w:rPr/>
        <w:t>&gt; with grade.</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"Canopy" Paragraph below for a surface or recessed luminaire installed under a canopy or overhang. Typical uses include drive-through windows, building entrances, and gas stations.</w:t>
      </w:r>
    </w:p>
    <w:p>
      <w:pPr>
        <w:pStyle w:val="PR1"/>
        <w:numPr>
          <w:ilvl w:val="4"/>
          <w:numId w:val="1"/>
        </w:numPr>
        <w:rPr/>
      </w:pPr>
      <w:r>
        <w:rPr/>
        <w:t>Canopy:</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(300 mm)</w:t>
      </w:r>
      <w:r>
        <w:rPr/>
        <w:t>] [</w:t>
      </w:r>
      <w:r>
        <w:rPr>
          <w:b/>
        </w:rPr>
        <w:t>square</w:t>
      </w:r>
      <w:r>
        <w:rPr/>
        <w:t>] [</w:t>
      </w:r>
      <w:r>
        <w:rPr>
          <w:b/>
        </w:rPr>
        <w:t>in diameter</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"Decorative Post Top" Paragraph below for an outdoor luminaire designed for daytime and nighttime aesthetics. Typical uses include walkways, plazas, streetscapes, and building entrances.</w:t>
      </w:r>
    </w:p>
    <w:p>
      <w:pPr>
        <w:pStyle w:val="PR1"/>
        <w:numPr>
          <w:ilvl w:val="4"/>
          <w:numId w:val="1"/>
        </w:numPr>
        <w:rPr/>
      </w:pPr>
      <w:r>
        <w:rPr/>
        <w:t>Decorative Post Top:</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Mounting Type: [</w:t>
      </w:r>
      <w:r>
        <w:rPr>
          <w:b/>
        </w:rPr>
        <w:t>Arm</w:t>
      </w:r>
      <w:r>
        <w:rPr/>
        <w:t>] [</w:t>
      </w:r>
      <w:r>
        <w:rPr>
          <w:b/>
        </w:rPr>
        <w:t>Tenon</w:t>
      </w:r>
      <w:r>
        <w:rPr/>
        <w:t>] [</w:t>
      </w:r>
      <w:r>
        <w:rPr>
          <w:b/>
        </w:rPr>
        <w:t>Ring</w:t>
      </w:r>
      <w:r>
        <w:rPr/>
        <w: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ART"/>
        <w:numPr>
          <w:ilvl w:val="3"/>
          <w:numId w:val="1"/>
        </w:numPr>
        <w:ind w:hanging="0" w:left="0"/>
        <w:rPr/>
      </w:pPr>
      <w:r>
        <w:rPr/>
        <w:t>MATERIALS</w:t>
      </w:r>
    </w:p>
    <w:p>
      <w:pPr>
        <w:pStyle w:val="PR1"/>
        <w:numPr>
          <w:ilvl w:val="4"/>
          <w:numId w:val="1"/>
        </w:numPr>
        <w:rPr/>
      </w:pPr>
      <w:r>
        <w:rPr/>
        <w:t>Metal Parts: Free of burrs and sharp corners and edges.</w:t>
      </w:r>
    </w:p>
    <w:p>
      <w:pPr>
        <w:pStyle w:val="PR1"/>
        <w:numPr>
          <w:ilvl w:val="4"/>
          <w:numId w:val="1"/>
        </w:numPr>
        <w:rPr/>
      </w:pPr>
      <w:r>
        <w:rPr/>
        <w:t>Sheet Metal Components: [</w:t>
      </w:r>
      <w:r>
        <w:rPr>
          <w:b/>
        </w:rPr>
        <w:t>Corrosion-resistant aluminum</w:t>
      </w:r>
      <w:r>
        <w:rPr/>
        <w:t>] [</w:t>
      </w:r>
      <w:r>
        <w:rPr>
          <w:b/>
        </w:rPr>
        <w:t>Stainless steel</w:t>
      </w:r>
      <w:r>
        <w:rPr/>
        <w:t>] [</w:t>
      </w:r>
      <w:r>
        <w:rPr>
          <w:b/>
        </w:rPr>
        <w:t>Epoxy-coated steel</w:t>
      </w:r>
      <w:r>
        <w:rPr/>
        <w:t>] &lt;</w:t>
      </w:r>
      <w:r>
        <w:rPr>
          <w:b/>
        </w:rPr>
        <w:t>Insert material</w:t>
      </w:r>
      <w:r>
        <w:rPr/>
        <w:t>&gt;. Form and support to prevent warping and sagging.</w:t>
      </w:r>
    </w:p>
    <w:p>
      <w:pPr>
        <w:pStyle w:val="PR1"/>
        <w:numPr>
          <w:ilvl w:val="4"/>
          <w:numId w:val="1"/>
        </w:numPr>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 Doors shall be removable for cleaning or replacing lenses. Ballast shall automatically disconnect when door opens.</w:t>
      </w:r>
    </w:p>
    <w:p>
      <w:pPr>
        <w:pStyle w:val="PR1"/>
        <w:numPr>
          <w:ilvl w:val="4"/>
          <w:numId w:val="1"/>
        </w:numPr>
        <w:rPr/>
      </w:pPr>
      <w:r>
        <w:rPr/>
        <w:t>Diffusers and Globes:</w:t>
      </w:r>
    </w:p>
    <w:p>
      <w:pPr>
        <w:pStyle w:val="CMT"/>
        <w:rPr/>
      </w:pPr>
      <w:r>
        <w:rPr/>
        <w:t>Retain "Acrylic Diffusers" Subparagraph below if an acrylic option in the product description was retained.</w:t>
      </w:r>
    </w:p>
    <w:p>
      <w:pPr>
        <w:pStyle w:val="PR2"/>
        <w:numPr>
          <w:ilvl w:val="5"/>
          <w:numId w:val="1"/>
        </w:numPr>
        <w:spacing w:before="240" w:after="0"/>
        <w:rPr/>
      </w:pPr>
      <w:r>
        <w:rPr/>
        <w:t>Acrylic Diffusers: 100 percent virgin acrylic plastic, with high resistance to yellowing and other changes due to aging, exposure to heat, and UV radiation.</w:t>
      </w:r>
    </w:p>
    <w:p>
      <w:pPr>
        <w:pStyle w:val="CMT"/>
        <w:rPr/>
      </w:pPr>
      <w:r>
        <w:rPr/>
        <w:t>Retain "Glass" Subparagraph below if a glass option in the product description was retained.</w:t>
      </w:r>
    </w:p>
    <w:p>
      <w:pPr>
        <w:pStyle w:val="PR2"/>
        <w:numPr>
          <w:ilvl w:val="5"/>
          <w:numId w:val="1"/>
        </w:numPr>
        <w:rPr/>
      </w:pPr>
      <w:r>
        <w:rPr/>
        <w:t>Glass: Annealed crystal glass unless otherwise indicated.</w:t>
      </w:r>
    </w:p>
    <w:p>
      <w:pPr>
        <w:pStyle w:val="CMT"/>
        <w:rPr/>
      </w:pPr>
      <w:r>
        <w:rPr/>
        <w:t>Retain "Lens Thickness" Subparagraph below for all diffuser and globe types.</w:t>
      </w:r>
    </w:p>
    <w:p>
      <w:pPr>
        <w:pStyle w:val="PR2"/>
        <w:numPr>
          <w:ilvl w:val="5"/>
          <w:numId w:val="1"/>
        </w:numPr>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rPr/>
      </w:pPr>
      <w:r>
        <w:rPr/>
        <w:t>Lens and Refractors Gaskets: Use heat- and aging-resistant resilient gaskets to seal and cushion lenses and refractors in luminaire doors.</w:t>
      </w:r>
    </w:p>
    <w:p>
      <w:pPr>
        <w:pStyle w:val="PR1"/>
        <w:numPr>
          <w:ilvl w:val="4"/>
          <w:numId w:val="1"/>
        </w:numPr>
        <w:rPr/>
      </w:pPr>
      <w:r>
        <w:rPr/>
        <w:t>Reflecting surfaces shall have minimum reflectance as follows unless otherwise indicated:</w:t>
      </w:r>
    </w:p>
    <w:p>
      <w:pPr>
        <w:pStyle w:val="PR2"/>
        <w:numPr>
          <w:ilvl w:val="5"/>
          <w:numId w:val="1"/>
        </w:numPr>
        <w:spacing w:before="240" w:after="0"/>
        <w:rPr/>
      </w:pPr>
      <w:r>
        <w:rPr/>
        <w:t>White Surfaces: 85 percent.</w:t>
      </w:r>
    </w:p>
    <w:p>
      <w:pPr>
        <w:pStyle w:val="PR2"/>
        <w:numPr>
          <w:ilvl w:val="5"/>
          <w:numId w:val="1"/>
        </w:numPr>
        <w:rPr/>
      </w:pPr>
      <w:r>
        <w:rPr/>
        <w:t>Specular Surfaces: 83 percent.</w:t>
      </w:r>
    </w:p>
    <w:p>
      <w:pPr>
        <w:pStyle w:val="PR2"/>
        <w:numPr>
          <w:ilvl w:val="5"/>
          <w:numId w:val="1"/>
        </w:numPr>
        <w:rPr/>
      </w:pPr>
      <w:r>
        <w:rPr/>
        <w:t>Diffusing Specular Surfaces: 75 percent.</w:t>
      </w:r>
    </w:p>
    <w:p>
      <w:pPr>
        <w:pStyle w:val="PR1"/>
        <w:numPr>
          <w:ilvl w:val="4"/>
          <w:numId w:val="1"/>
        </w:numPr>
        <w:rPr/>
      </w:pPr>
      <w:r>
        <w:rPr/>
        <w:t>Housings:</w:t>
      </w:r>
    </w:p>
    <w:p>
      <w:pPr>
        <w:pStyle w:val="PR2"/>
        <w:numPr>
          <w:ilvl w:val="5"/>
          <w:numId w:val="1"/>
        </w:numPr>
        <w:spacing w:before="240" w:after="0"/>
        <w:rPr/>
      </w:pPr>
      <w:r>
        <w:rPr/>
        <w:t>Rigidly formed, weather- and light-tight enclosure that will not warp, sag, or deform in use.</w:t>
      </w:r>
    </w:p>
    <w:p>
      <w:pPr>
        <w:pStyle w:val="PR2"/>
        <w:numPr>
          <w:ilvl w:val="5"/>
          <w:numId w:val="1"/>
        </w:numPr>
        <w:rPr/>
      </w:pPr>
      <w:r>
        <w:rPr/>
        <w:t>Provide filter/breather for enclosed luminaires.</w:t>
      </w:r>
    </w:p>
    <w:p>
      <w:pPr>
        <w:pStyle w:val="PR1"/>
        <w:numPr>
          <w:ilvl w:val="4"/>
          <w:numId w:val="1"/>
        </w:numPr>
        <w:rPr/>
      </w:pPr>
      <w:r>
        <w:rPr/>
        <w:t>Factory-Applied Labels: Comply with UL 1598. Include recommended lamps. Labels shall be located where they will be readily visible to service personnel, but not seen from normal viewing angles when lamps are in place.</w:t>
      </w:r>
    </w:p>
    <w:p>
      <w:pPr>
        <w:pStyle w:val="PR2"/>
        <w:numPr>
          <w:ilvl w:val="5"/>
          <w:numId w:val="1"/>
        </w:numPr>
        <w:spacing w:before="240" w:after="0"/>
        <w:rPr/>
      </w:pPr>
      <w:r>
        <w:rPr/>
        <w:t>Label shall include the following lamp characteristics:</w:t>
      </w:r>
    </w:p>
    <w:p>
      <w:pPr>
        <w:pStyle w:val="PR3"/>
        <w:numPr>
          <w:ilvl w:val="6"/>
          <w:numId w:val="1"/>
        </w:numPr>
        <w:spacing w:before="240" w:after="0"/>
        <w:rPr/>
      </w:pPr>
      <w:r>
        <w:rPr/>
        <w:t>"USE ONLY," including specific lamp type.</w:t>
      </w:r>
    </w:p>
    <w:p>
      <w:pPr>
        <w:pStyle w:val="PR3"/>
        <w:numPr>
          <w:ilvl w:val="6"/>
          <w:numId w:val="1"/>
        </w:numPr>
        <w:rPr/>
      </w:pPr>
      <w:r>
        <w:rPr/>
        <w:t>Lamp diameter, shape, size, wattage, and coating.</w:t>
      </w:r>
    </w:p>
    <w:p>
      <w:pPr>
        <w:pStyle w:val="PR3"/>
        <w:numPr>
          <w:ilvl w:val="6"/>
          <w:numId w:val="1"/>
        </w:numPr>
        <w:rPr/>
      </w:pPr>
      <w:r>
        <w:rPr/>
        <w:t>CCT and CRI for all luminaires.</w:t>
      </w:r>
    </w:p>
    <w:p>
      <w:pPr>
        <w:pStyle w:val="ART"/>
        <w:numPr>
          <w:ilvl w:val="3"/>
          <w:numId w:val="1"/>
        </w:numPr>
        <w:ind w:hanging="0" w:left="0"/>
        <w:rPr/>
      </w:pPr>
      <w:r>
        <w:rPr/>
        <w:t>FINISHES</w:t>
      </w:r>
    </w:p>
    <w:p>
      <w:pPr>
        <w:pStyle w:val="CMT"/>
        <w:rPr/>
      </w:pPr>
      <w:r>
        <w:rPr/>
        <w:t>Retain "Variations in Finishes" Paragraph below if finish is prone to variation; an example is color-anodized aluminum.</w:t>
      </w:r>
    </w:p>
    <w:p>
      <w:pPr>
        <w:pStyle w:val="PR1"/>
        <w:numPr>
          <w:ilvl w:val="4"/>
          <w:numId w:val="1"/>
        </w:numPr>
        <w:rPr/>
      </w:pPr>
      <w:r>
        <w:rPr/>
        <w:t>Variations in Finishes: Noticeable variations in same piece are unacceptable. Variations in appearance of adjoining components are acceptable if they are within the range of approved Samples and are assembled or installed to minimize contrast.</w:t>
      </w:r>
    </w:p>
    <w:p>
      <w:pPr>
        <w:pStyle w:val="CMT"/>
        <w:rPr/>
      </w:pPr>
      <w:r>
        <w:rPr/>
        <w:t>Revise "Luminaire Finish" Paragraph below to include custom colors. Coordinate custom-color requirements for luminaires with those for poles and other luminaire support requirements.</w:t>
      </w:r>
    </w:p>
    <w:p>
      <w:pPr>
        <w:pStyle w:val="PR1"/>
        <w:numPr>
          <w:ilvl w:val="4"/>
          <w:numId w:val="1"/>
        </w:numPr>
        <w:rPr/>
      </w:pPr>
      <w:r>
        <w:rPr/>
        <w:t>Luminaire Finish: Manufacturer's standard paint applied to factory-assembled and -tested luminaire before shipping. Where indicated, match finish process and color of pole or support materials.</w:t>
      </w:r>
    </w:p>
    <w:p>
      <w:pPr>
        <w:pStyle w:val="CMT"/>
        <w:rPr/>
      </w:pPr>
      <w:r>
        <w:rPr/>
        <w:t>Retain "Factory-Applied Finish for Aluminum Luminaires" Paragraph below when luminaire material is aluminum that is not to be field painted and is not required to match finish of pole or support materials.</w:t>
      </w:r>
    </w:p>
    <w:p>
      <w:pPr>
        <w:pStyle w:val="PR1"/>
        <w:numPr>
          <w:ilvl w:val="4"/>
          <w:numId w:val="1"/>
        </w:numPr>
        <w:rPr/>
      </w:pPr>
      <w:r>
        <w:rPr/>
        <w:t>Factory-Applied Finish for Aluminum Luminaires: Comply with NAAMM's "Metal Finishes Manual for Architectural and Metal Products" for recommendations for applying and designating finishes.</w:t>
      </w:r>
    </w:p>
    <w:p>
      <w:pPr>
        <w:pStyle w:val="PR2"/>
        <w:numPr>
          <w:ilvl w:val="5"/>
          <w:numId w:val="1"/>
        </w:numPr>
        <w:spacing w:before="240" w:after="0"/>
        <w:rPr/>
      </w:pPr>
      <w:r>
        <w:rPr/>
        <w:t>Finish designations prefixed by AA comply with the system established by the Aluminum Association for designating aluminum finishes.</w:t>
      </w:r>
    </w:p>
    <w:p>
      <w:pPr>
        <w:pStyle w:val="CMT"/>
        <w:rPr/>
      </w:pPr>
      <w:r>
        <w:rPr/>
        <w:t>Retain "Natural Satin Finish," "Class I, Clear-Anodic Finish," or "Class I, Color-Anodic Finish" Subparagraph below or revise to suit Project.</w:t>
      </w:r>
    </w:p>
    <w:p>
      <w:pPr>
        <w:pStyle w:val="PR2"/>
        <w:numPr>
          <w:ilvl w:val="5"/>
          <w:numId w:val="1"/>
        </w:numPr>
        <w:rPr/>
      </w:pPr>
      <w:r>
        <w:rPr/>
        <w:t>Natural Satin Finish: Provide fine, directional, medium satin polish (AA-M32); buff complying with AA-M20 requirements; and seal aluminum surfaces with clear, hard-coat wax.</w:t>
      </w:r>
    </w:p>
    <w:p>
      <w:pPr>
        <w:pStyle w:val="PR2"/>
        <w:numPr>
          <w:ilvl w:val="5"/>
          <w:numId w:val="1"/>
        </w:numPr>
        <w:rPr/>
      </w:pPr>
      <w:r>
        <w:rPr/>
        <w:t>Class I, Clear-Anodic Finish: AA-M32C22A41 (Mechanical Finish: Medium satin; Chemical Finish: Etched, medium matte; Anodic Coating: Architectural Class I, clear coating 0.018 mm or thicker), complying with AAMA 611.</w:t>
      </w:r>
    </w:p>
    <w:p>
      <w:pPr>
        <w:pStyle w:val="PR2"/>
        <w:numPr>
          <w:ilvl w:val="5"/>
          <w:numId w:val="1"/>
        </w:numPr>
        <w:rPr/>
      </w:pPr>
      <w:r>
        <w:rPr/>
        <w:t>Class I, Color-Anodic Finish: AA-M32C22A42/A44 (Mechanical Finish: Medium satin; Chemical Finish: Etched, medium matte; Anodic Coating: Architectural Class I, integrally colored or electrolytically deposited color coating 0.018 mm or thicker), complying with AAMA 611.</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Retain "Factory-Applied Finish for Steel Luminaires" Paragraph below when luminaire material is steel that is not to be field painted and is not required to match finish of pole or support materials.</w:t>
      </w:r>
    </w:p>
    <w:p>
      <w:pPr>
        <w:pStyle w:val="PR1"/>
        <w:numPr>
          <w:ilvl w:val="4"/>
          <w:numId w:val="1"/>
        </w:numPr>
        <w:rPr/>
      </w:pPr>
      <w:r>
        <w:rPr/>
        <w:t>Factory-Applied Finish for Steel Luminaires: Comply with NAAMM's "Metal Finishes Manual for Architectural and Metal Products" for recommendations for applying and designating finishes.</w:t>
      </w:r>
    </w:p>
    <w:p>
      <w:pPr>
        <w:pStyle w:val="PR2"/>
        <w:numPr>
          <w:ilvl w:val="5"/>
          <w:numId w:val="1"/>
        </w:numPr>
        <w:spacing w:before="240" w:after="0"/>
        <w:rPr/>
      </w:pPr>
      <w:r>
        <w:rPr/>
        <w:t>Surface Preparation: Clean surfaces to comply with SSPC-SP 1 to remove dirt, oil, grease, and other contaminants that could impair paint bond. Grind welds and polish surfaces to a smooth, even finish. Remove mill scale and rust, if present, from uncoated steel, complying with SSPC-SP 5/NACE No. 1 or SSPC-SP 8.</w:t>
      </w:r>
    </w:p>
    <w:p>
      <w:pPr>
        <w:pStyle w:val="PR2"/>
        <w:numPr>
          <w:ilvl w:val="5"/>
          <w:numId w:val="1"/>
        </w:numPr>
        <w:rPr/>
      </w:pPr>
      <w:r>
        <w:rPr/>
        <w:t>Exterior Surfaces: Manufacturer's standard finish consisting of one or more coats of primer and two finish coats of high-gloss, high-build polyurethane enamel.</w:t>
      </w:r>
    </w:p>
    <w:p>
      <w:pPr>
        <w:pStyle w:val="PR3"/>
        <w:numPr>
          <w:ilvl w:val="6"/>
          <w:numId w:val="1"/>
        </w:numPr>
        <w:spacing w:before="240" w:after="0"/>
        <w:rPr/>
      </w:pPr>
      <w:r>
        <w:rPr/>
        <w:t>Color:</w:t>
      </w:r>
    </w:p>
    <w:p>
      <w:pPr>
        <w:pStyle w:val="CMT"/>
        <w:rPr/>
      </w:pPr>
      <w:r>
        <w:rPr/>
        <w:t>Retain one of three subparagraphs below.</w:t>
      </w:r>
    </w:p>
    <w:p>
      <w:pPr>
        <w:pStyle w:val="PR4"/>
        <w:numPr>
          <w:ilvl w:val="7"/>
          <w:numId w:val="1"/>
        </w:numPr>
        <w:spacing w:before="240" w:after="0"/>
        <w:rPr/>
      </w:pPr>
      <w:r>
        <w:rPr/>
        <w:t>As selected from manufacturer's standard catalog of colors.</w:t>
      </w:r>
    </w:p>
    <w:p>
      <w:pPr>
        <w:pStyle w:val="PR4"/>
        <w:numPr>
          <w:ilvl w:val="7"/>
          <w:numId w:val="1"/>
        </w:numPr>
        <w:rPr/>
      </w:pPr>
      <w:r>
        <w:rPr/>
        <w:t>Match Architect's sample of [</w:t>
      </w:r>
      <w:r>
        <w:rPr>
          <w:b/>
        </w:rPr>
        <w:t>manufacturer's standard</w:t>
      </w:r>
      <w:r>
        <w:rPr/>
        <w:t>] [</w:t>
      </w:r>
      <w:r>
        <w:rPr>
          <w:b/>
        </w:rPr>
        <w:t>custom</w:t>
      </w:r>
      <w:r>
        <w:rPr/>
        <w:t>] color.</w:t>
      </w:r>
    </w:p>
    <w:p>
      <w:pPr>
        <w:pStyle w:val="PR4"/>
        <w:numPr>
          <w:ilvl w:val="7"/>
          <w:numId w:val="1"/>
        </w:numPr>
        <w:rPr/>
      </w:pPr>
      <w:r>
        <w:rPr/>
        <w:t>As selected by Architect from manufacturer's full range.</w:t>
      </w:r>
    </w:p>
    <w:p>
      <w:pPr>
        <w:pStyle w:val="ART"/>
        <w:numPr>
          <w:ilvl w:val="3"/>
          <w:numId w:val="1"/>
        </w:numPr>
        <w:ind w:hanging="0" w:left="0"/>
        <w:rPr/>
      </w:pPr>
      <w:r>
        <w:rPr/>
        <w:t>LUMINAIRE SUPPORT COMPONENTS</w:t>
      </w:r>
    </w:p>
    <w:p>
      <w:pPr>
        <w:pStyle w:val="PR1"/>
        <w:numPr>
          <w:ilvl w:val="4"/>
          <w:numId w:val="1"/>
        </w:numPr>
        <w:rPr/>
      </w:pPr>
      <w:r>
        <w:rPr/>
        <w:t>Comply with requirements in Section 260529 "Hangers and Supports for Electrical Systems" for channel and angle iron supports and nonmetallic channel and angle supports.</w:t>
      </w:r>
    </w:p>
    <w:p>
      <w:pPr>
        <w:pStyle w:val="PR1"/>
        <w:numPr>
          <w:ilvl w:val="4"/>
          <w:numId w:val="1"/>
        </w:numPr>
        <w:rPr/>
      </w:pPr>
      <w:r>
        <w:rPr/>
        <w:t xml:space="preserve">Single-Stem Hangers: </w:t>
      </w:r>
      <w:r>
        <w:rPr>
          <w:rStyle w:val="IP"/>
        </w:rPr>
        <w:t>1/2-inch</w:t>
      </w:r>
      <w:r>
        <w:rPr>
          <w:rStyle w:val="SI"/>
        </w:rPr>
        <w:t xml:space="preserve"> (13-mm)</w:t>
      </w:r>
      <w:r>
        <w:rPr/>
        <w:t xml:space="preserve"> steel tubing with swivel ball fittings and ceiling canopy. Finish shall match luminaire.</w:t>
      </w:r>
    </w:p>
    <w:p>
      <w:pPr>
        <w:pStyle w:val="PR1"/>
        <w:numPr>
          <w:ilvl w:val="4"/>
          <w:numId w:val="1"/>
        </w:numPr>
        <w:rPr/>
      </w:pPr>
      <w:r>
        <w:rPr/>
        <w:t>Wires: ASTM A641/A641M, Class 3, soft temper, zinc-coated steel, [</w:t>
      </w:r>
      <w:r>
        <w:rPr>
          <w:rStyle w:val="IP"/>
          <w:b/>
        </w:rPr>
        <w:t>12 gage</w:t>
      </w:r>
      <w:r>
        <w:rPr>
          <w:rStyle w:val="SI"/>
          <w:b/>
        </w:rPr>
        <w:t xml:space="preserve"> (2.68 mm)</w:t>
      </w:r>
      <w:r>
        <w:rPr/>
        <w:t>] &lt;</w:t>
      </w:r>
      <w:r>
        <w:rPr>
          <w:b/>
        </w:rPr>
        <w:t>Insert size</w:t>
      </w:r>
      <w:r>
        <w:rPr/>
        <w:t>&gt;.</w:t>
      </w:r>
    </w:p>
    <w:p>
      <w:pPr>
        <w:pStyle w:val="PR1"/>
        <w:numPr>
          <w:ilvl w:val="4"/>
          <w:numId w:val="1"/>
        </w:numPr>
        <w:rPr/>
      </w:pPr>
      <w:r>
        <w:rPr/>
        <w:t xml:space="preserve">Rod Hangers: </w:t>
      </w:r>
      <w:r>
        <w:rPr>
          <w:rStyle w:val="IP"/>
        </w:rPr>
        <w:t>3/16-inch</w:t>
      </w:r>
      <w:r>
        <w:rPr>
          <w:rStyle w:val="SI"/>
        </w:rPr>
        <w:t xml:space="preserve"> (5-mm)</w:t>
      </w:r>
      <w:r>
        <w:rPr/>
        <w:t xml:space="preserve"> minimum diameter, cadmium-plated, threaded steel rod.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luminaire electrical conduit to verify actual locations of conduit connections before luminaire installation.</w:t>
      </w:r>
    </w:p>
    <w:p>
      <w:pPr>
        <w:pStyle w:val="PR1"/>
        <w:numPr>
          <w:ilvl w:val="4"/>
          <w:numId w:val="1"/>
        </w:numPr>
        <w:rPr/>
      </w:pPr>
      <w:r>
        <w:rPr/>
        <w:t>Examine walls, roofs, [</w:t>
      </w:r>
      <w:r>
        <w:rPr>
          <w:b/>
        </w:rPr>
        <w:t>and</w:t>
      </w:r>
      <w:r>
        <w:rPr/>
        <w:t>] [</w:t>
      </w:r>
      <w:r>
        <w:rPr>
          <w:b/>
        </w:rPr>
        <w:t>canopy ceilings</w:t>
      </w:r>
      <w:r>
        <w:rPr/>
        <w:t>] [</w:t>
      </w:r>
      <w:r>
        <w:rPr>
          <w:b/>
        </w:rPr>
        <w:t>and</w:t>
      </w:r>
      <w:r>
        <w:rPr/>
        <w:t>] [</w:t>
      </w:r>
      <w:r>
        <w:rPr>
          <w:b/>
        </w:rPr>
        <w:t>overhang ceilings</w:t>
      </w:r>
      <w:r>
        <w:rPr/>
        <w:t>] for suitable conditions where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rPr/>
      </w:pPr>
      <w:r>
        <w:rPr/>
        <w:t>If approved by Architect, use selected permanent luminaires for temporary lighting. When construction is sufficiently complete, clean luminaires used for temporary lighting and install new lamps.</w:t>
      </w:r>
    </w:p>
    <w:p>
      <w:pPr>
        <w:pStyle w:val="ART"/>
        <w:numPr>
          <w:ilvl w:val="3"/>
          <w:numId w:val="1"/>
        </w:numPr>
        <w:ind w:hanging="0" w:left="0"/>
        <w:rPr/>
      </w:pPr>
      <w:r>
        <w:rPr/>
        <w:t>GENERAL INSTALLATION REQUIREMENTS</w:t>
      </w:r>
    </w:p>
    <w:p>
      <w:pPr>
        <w:pStyle w:val="PR1"/>
        <w:numPr>
          <w:ilvl w:val="4"/>
          <w:numId w:val="1"/>
        </w:numPr>
        <w:rPr/>
      </w:pPr>
      <w:r>
        <w:rPr/>
        <w:t>Comply with NECA 1.</w:t>
      </w:r>
    </w:p>
    <w:p>
      <w:pPr>
        <w:pStyle w:val="CMT"/>
        <w:rPr/>
      </w:pPr>
      <w:r>
        <w:rPr/>
        <w:t>Retain first paragraph below if seismic restraint is required by local code or authorities having jurisdiction. See the Evaluations.</w:t>
      </w:r>
    </w:p>
    <w:p>
      <w:pPr>
        <w:pStyle w:val="PR1"/>
        <w:numPr>
          <w:ilvl w:val="4"/>
          <w:numId w:val="1"/>
        </w:numPr>
        <w:rPr/>
      </w:pPr>
      <w:r>
        <w:rPr/>
        <w:t>Use fastening methods and materials selected to resist seismic forces defined for the application and approved by manufacturer.</w:t>
      </w:r>
    </w:p>
    <w:p>
      <w:pPr>
        <w:pStyle w:val="PR1"/>
        <w:numPr>
          <w:ilvl w:val="4"/>
          <w:numId w:val="1"/>
        </w:numPr>
        <w:rPr/>
      </w:pPr>
      <w:r>
        <w:rPr/>
        <w:t>Install lamps in each luminaire.</w:t>
      </w:r>
    </w:p>
    <w:p>
      <w:pPr>
        <w:pStyle w:val="PR1"/>
        <w:numPr>
          <w:ilvl w:val="4"/>
          <w:numId w:val="1"/>
        </w:numPr>
        <w:rPr/>
      </w:pPr>
      <w:r>
        <w:rPr/>
        <w:t>Fasten luminaire to structural support.</w:t>
      </w:r>
    </w:p>
    <w:p>
      <w:pPr>
        <w:pStyle w:val="CMT"/>
        <w:rPr/>
      </w:pPr>
      <w:r>
        <w:rPr/>
        <w:t>NFPA 70 requires minimum support for luminaires. Retain "Supports" Paragraph below for more specific support requirements and for requirements exceeding code minimums. For projects requiring seismic design, additional supports and restraining devices beyond those specified here may be required. See the Evaluations.</w:t>
      </w:r>
    </w:p>
    <w:p>
      <w:pPr>
        <w:pStyle w:val="PR1"/>
        <w:numPr>
          <w:ilvl w:val="4"/>
          <w:numId w:val="1"/>
        </w:numPr>
        <w:rPr/>
      </w:pPr>
      <w:r>
        <w:rPr/>
        <w:t>Supports:</w:t>
      </w:r>
    </w:p>
    <w:p>
      <w:pPr>
        <w:pStyle w:val="PR2"/>
        <w:numPr>
          <w:ilvl w:val="5"/>
          <w:numId w:val="1"/>
        </w:numPr>
        <w:spacing w:before="240" w:after="0"/>
        <w:rPr/>
      </w:pPr>
      <w:r>
        <w:rPr/>
        <w:t>Sized and rated for luminaire weight.</w:t>
      </w:r>
    </w:p>
    <w:p>
      <w:pPr>
        <w:pStyle w:val="PR2"/>
        <w:numPr>
          <w:ilvl w:val="5"/>
          <w:numId w:val="1"/>
        </w:numPr>
        <w:rPr/>
      </w:pPr>
      <w:r>
        <w:rPr/>
        <w:t>Able to maintain luminaire position after cleaning and relamping.</w:t>
      </w:r>
    </w:p>
    <w:p>
      <w:pPr>
        <w:pStyle w:val="PR2"/>
        <w:numPr>
          <w:ilvl w:val="5"/>
          <w:numId w:val="1"/>
        </w:numPr>
        <w:rPr/>
      </w:pPr>
      <w:r>
        <w:rPr/>
        <w:t>Support luminaires without causing deflection of finished surface.</w:t>
      </w:r>
    </w:p>
    <w:p>
      <w:pPr>
        <w:pStyle w:val="PR2"/>
        <w:numPr>
          <w:ilvl w:val="5"/>
          <w:numId w:val="1"/>
        </w:numPr>
        <w:rPr/>
      </w:pPr>
      <w:r>
        <w:rPr/>
        <w:t>Luminaire-mounting devices shall be capable of supporting a horizontal force of 100 percent of luminaire weight and a vertical force of 400 percent of luminaire weight.</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 xml:space="preserve">Attached to a minimum </w:t>
      </w:r>
      <w:r>
        <w:rPr>
          <w:rStyle w:val="IP"/>
          <w:b/>
        </w:rPr>
        <w:t>1/8-inch</w:t>
      </w:r>
      <w:r>
        <w:rPr>
          <w:rStyle w:val="SI"/>
          <w:b/>
        </w:rPr>
        <w:t xml:space="preserve"> (3-mm)</w:t>
      </w:r>
      <w:r>
        <w:rPr>
          <w:b/>
        </w:rPr>
        <w:t xml:space="preserv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1"/>
        <w:numPr>
          <w:ilvl w:val="4"/>
          <w:numId w:val="1"/>
        </w:numPr>
        <w:rPr/>
      </w:pPr>
      <w:r>
        <w:rPr/>
        <w:t>Wiring Method: Install cables in raceways. Conceal raceways and cables.</w:t>
      </w:r>
    </w:p>
    <w:p>
      <w:pPr>
        <w:pStyle w:val="PR1"/>
        <w:numPr>
          <w:ilvl w:val="4"/>
          <w:numId w:val="1"/>
        </w:numPr>
        <w:rPr/>
      </w:pPr>
      <w:r>
        <w:rPr/>
        <w:t>[</w:t>
      </w:r>
      <w:r>
        <w:rPr>
          <w:b/>
        </w:rPr>
        <w:t>Install luminaires level, plumb, and square with finished grade unless otherwise indicated.</w:t>
      </w:r>
      <w:r>
        <w:rPr/>
        <w:t>] [</w:t>
      </w:r>
      <w:r>
        <w:rPr>
          <w:b/>
        </w:rPr>
        <w:t>Install luminaires at height and aiming angle as indicated on Drawings.</w:t>
      </w:r>
      <w:r>
        <w:rPr/>
        <w:t>]</w:t>
      </w:r>
    </w:p>
    <w:p>
      <w:pPr>
        <w:pStyle w:val="PR1"/>
        <w:numPr>
          <w:ilvl w:val="4"/>
          <w:numId w:val="1"/>
        </w:numPr>
        <w:rPr/>
      </w:pPr>
      <w:r>
        <w:rPr/>
        <w:t>Coordinate layout and installation of luminaires with other construction.</w:t>
      </w:r>
    </w:p>
    <w:p>
      <w:pPr>
        <w:pStyle w:val="PR1"/>
        <w:numPr>
          <w:ilvl w:val="4"/>
          <w:numId w:val="1"/>
        </w:numPr>
        <w:rPr/>
      </w:pPr>
      <w:r>
        <w:rPr/>
        <w:t>Adjust luminaires that require field adjustment or aiming. [</w:t>
      </w:r>
      <w:r>
        <w:rPr>
          <w:b/>
        </w:rPr>
        <w:t>Include adjustment of photoelectric device to prevent false operation of relay by artificial light sources, favoring a north orientation.</w:t>
      </w:r>
      <w:r>
        <w:rPr/>
        <w:t>]</w:t>
      </w:r>
    </w:p>
    <w:p>
      <w:pPr>
        <w:pStyle w:val="PR1"/>
        <w:numPr>
          <w:ilvl w:val="4"/>
          <w:numId w:val="1"/>
        </w:numPr>
        <w:rPr/>
      </w:pPr>
      <w:r>
        <w:rPr/>
        <w:t>Comply with requirements in Section 260519 "Low-Voltage Electrical Power Conductors and Cables" and Section 260533.13 "Conduits for Electrical Systems" for wiring connections and wiring methods.</w:t>
      </w:r>
    </w:p>
    <w:p>
      <w:pPr>
        <w:pStyle w:val="ART"/>
        <w:numPr>
          <w:ilvl w:val="3"/>
          <w:numId w:val="1"/>
        </w:numPr>
        <w:ind w:hanging="0" w:left="0"/>
        <w:rPr/>
      </w:pPr>
      <w:r>
        <w:rPr/>
        <w:t>INSTALLATION OF BOLLARD LUMINAIRES</w:t>
      </w:r>
    </w:p>
    <w:p>
      <w:pPr>
        <w:pStyle w:val="CMT"/>
        <w:rPr/>
      </w:pPr>
      <w:r>
        <w:rPr/>
        <w:t>Coordinate this article with Drawings. Delete if installation is detailed on Drawings.</w:t>
      </w:r>
    </w:p>
    <w:p>
      <w:pPr>
        <w:pStyle w:val="PR1"/>
        <w:numPr>
          <w:ilvl w:val="4"/>
          <w:numId w:val="1"/>
        </w:numPr>
        <w:rPr/>
      </w:pPr>
      <w:r>
        <w:rPr/>
        <w:t>Align units for optimum directional alignment of light distribution.</w:t>
      </w:r>
    </w:p>
    <w:p>
      <w:pPr>
        <w:pStyle w:val="CMT"/>
        <w:rPr/>
      </w:pPr>
      <w:r>
        <w:rPr/>
        <w:t>Retain subparagraph below if luminaires require protection from damage at base due to landscaping maintenance or snow removal operations. Coordinate with Drawings.</w:t>
      </w:r>
    </w:p>
    <w:p>
      <w:pPr>
        <w:pStyle w:val="PR2"/>
        <w:numPr>
          <w:ilvl w:val="5"/>
          <w:numId w:val="1"/>
        </w:numPr>
        <w:spacing w:before="240" w:after="0"/>
        <w:rPr/>
      </w:pPr>
      <w:r>
        <w:rPr/>
        <w:t>Install on concrete base with top [</w:t>
      </w:r>
      <w:r>
        <w:rPr>
          <w:rStyle w:val="IP"/>
          <w:b/>
        </w:rPr>
        <w:t>4 inches</w:t>
      </w:r>
      <w:r>
        <w:rPr>
          <w:rStyle w:val="SI"/>
          <w:b/>
        </w:rPr>
        <w:t xml:space="preserve"> (100 mm)</w:t>
      </w:r>
      <w:r>
        <w:rPr/>
        <w:t>] &lt;</w:t>
      </w:r>
      <w:r>
        <w:rPr>
          <w:b/>
        </w:rPr>
        <w:t>Insert dimension</w:t>
      </w:r>
      <w:r>
        <w:rPr/>
        <w:t>&gt; above finished grade or surface at luminaire location. Cast conduit into base, and shape base to match shape of bollard base. Finish by troweling and rubbing smooth. Concrete materials, installation, and finishing are specified in Section 033000 "Cast-in-Place Concrete."</w:t>
      </w:r>
    </w:p>
    <w:p>
      <w:pPr>
        <w:pStyle w:val="ART"/>
        <w:numPr>
          <w:ilvl w:val="3"/>
          <w:numId w:val="1"/>
        </w:numPr>
        <w:ind w:hanging="0" w:left="0"/>
        <w:rPr/>
      </w:pPr>
      <w:r>
        <w:rPr/>
        <w:t>INSTALLATION OF INDIVIDUAL GROUND-MOUNTED LUMINAIRES</w:t>
      </w:r>
    </w:p>
    <w:p>
      <w:pPr>
        <w:pStyle w:val="CMT"/>
        <w:rPr/>
      </w:pPr>
      <w:r>
        <w:rPr/>
        <w:t>Coordinate this article with Drawings. Delete if installation is detailed on Drawings.</w:t>
      </w:r>
    </w:p>
    <w:p>
      <w:pPr>
        <w:pStyle w:val="PR1"/>
        <w:numPr>
          <w:ilvl w:val="4"/>
          <w:numId w:val="1"/>
        </w:numPr>
        <w:rPr/>
      </w:pPr>
      <w:r>
        <w:rPr/>
        <w:t>Install on concrete base with top [</w:t>
      </w:r>
      <w:r>
        <w:rPr>
          <w:rStyle w:val="IP"/>
          <w:b/>
        </w:rPr>
        <w:t>4 inches</w:t>
      </w:r>
      <w:r>
        <w:rPr>
          <w:rStyle w:val="SI"/>
          <w:b/>
        </w:rPr>
        <w:t xml:space="preserve"> (100 mm)</w:t>
      </w:r>
      <w:r>
        <w:rPr/>
        <w:t>] &lt;</w:t>
      </w:r>
      <w:r>
        <w:rPr>
          <w:b/>
        </w:rPr>
        <w:t>Insert dimension</w:t>
      </w:r>
      <w:r>
        <w:rPr/>
        <w:t>&gt; above finished grade or surface at luminaire location. Cast conduit into base, and finish by troweling and rubbing smooth. Concrete materials, installation, and finishing are specified in Section 033000 "Cast-in-Place Concrete."</w:t>
      </w:r>
    </w:p>
    <w:p>
      <w:pPr>
        <w:pStyle w:val="ART"/>
        <w:numPr>
          <w:ilvl w:val="3"/>
          <w:numId w:val="1"/>
        </w:numPr>
        <w:ind w:hanging="0" w:left="0"/>
        <w:rPr/>
      </w:pPr>
      <w:r>
        <w:rPr/>
        <w:t>CORROSION PREVENTION</w:t>
      </w:r>
    </w:p>
    <w:p>
      <w:pPr>
        <w:pStyle w:val="PR1"/>
        <w:numPr>
          <w:ilvl w:val="4"/>
          <w:numId w:val="1"/>
        </w:numPr>
        <w:rPr/>
      </w:pPr>
      <w:r>
        <w:rPr/>
        <w:t>Aluminum: Do not use in contact with earth or concrete. When in direct contact with a dissimilar metal, protect aluminum by insulating fittings or treatment.</w:t>
      </w:r>
    </w:p>
    <w:p>
      <w:pPr>
        <w:pStyle w:val="PR1"/>
        <w:numPr>
          <w:ilvl w:val="4"/>
          <w:numId w:val="1"/>
        </w:numPr>
        <w:rPr/>
      </w:pPr>
      <w:r>
        <w:rPr/>
        <w:t xml:space="preserve">Steel Conduits: Comply with Section 260533.13 "Conduits for Electrical Systems." In concrete foundations, wrap conduit with </w:t>
      </w:r>
      <w:r>
        <w:rPr>
          <w:rStyle w:val="IP"/>
        </w:rPr>
        <w:t>0.010-inch-</w:t>
      </w:r>
      <w:r>
        <w:rPr>
          <w:rStyle w:val="SI"/>
        </w:rPr>
        <w:t xml:space="preserve"> (0.254-mm-)</w:t>
      </w:r>
      <w:r>
        <w:rPr/>
        <w:t xml:space="preserve"> thick, pipe-wrapping plastic tape applied with a 50 percent overlap.</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Inspect each installed luminaire for damage. Replace damaged luminaires and components.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CMT"/>
        <w:rPr/>
      </w:pPr>
      <w:r>
        <w:rPr/>
        <w:t>Retain "Verify operation of photoelectric controls" Subparagraph below for luminaires controlled by photoelectric controls.</w:t>
      </w:r>
    </w:p>
    <w:p>
      <w:pPr>
        <w:pStyle w:val="PR2"/>
        <w:numPr>
          <w:ilvl w:val="5"/>
          <w:numId w:val="1"/>
        </w:numPr>
        <w:rPr/>
      </w:pPr>
      <w:r>
        <w:rPr/>
        <w:t>Verify operation of photoelectric controls.</w:t>
      </w:r>
    </w:p>
    <w:p>
      <w:pPr>
        <w:pStyle w:val="CMT"/>
        <w:rPr/>
      </w:pPr>
      <w:r>
        <w:rPr/>
        <w:t>Retain "Illumination Tests" Paragraph below if specific illumination performance is indicated.</w:t>
      </w:r>
    </w:p>
    <w:p>
      <w:pPr>
        <w:pStyle w:val="PR1"/>
        <w:numPr>
          <w:ilvl w:val="4"/>
          <w:numId w:val="1"/>
        </w:numPr>
        <w:rPr/>
      </w:pPr>
      <w:r>
        <w:rPr/>
        <w:t>Illumination Tests:</w:t>
      </w:r>
    </w:p>
    <w:p>
      <w:pPr>
        <w:pStyle w:val="PR2"/>
        <w:numPr>
          <w:ilvl w:val="5"/>
          <w:numId w:val="1"/>
        </w:numPr>
        <w:spacing w:before="240" w:after="0"/>
        <w:rPr/>
      </w:pPr>
      <w:r>
        <w:rPr/>
        <w:t>Measure light intensities at night. Use photometers with calibration referenced to NIST standards. Comply with the following IES testing guide(s):</w:t>
      </w:r>
    </w:p>
    <w:p>
      <w:pPr>
        <w:pStyle w:val="CMT"/>
        <w:rPr/>
      </w:pPr>
      <w:r>
        <w:rPr/>
        <w:t>Retain one or more of first four subparagraphs below.</w:t>
      </w:r>
    </w:p>
    <w:p>
      <w:pPr>
        <w:pStyle w:val="PR3"/>
        <w:numPr>
          <w:ilvl w:val="6"/>
          <w:numId w:val="1"/>
        </w:numPr>
        <w:spacing w:before="240" w:after="0"/>
        <w:rPr/>
      </w:pPr>
      <w:r>
        <w:rPr/>
        <w:t>IES LM-5.</w:t>
      </w:r>
    </w:p>
    <w:p>
      <w:pPr>
        <w:pStyle w:val="PR3"/>
        <w:numPr>
          <w:ilvl w:val="6"/>
          <w:numId w:val="1"/>
        </w:numPr>
        <w:rPr/>
      </w:pPr>
      <w:r>
        <w:rPr/>
        <w:t>IES LM-50.</w:t>
      </w:r>
    </w:p>
    <w:p>
      <w:pPr>
        <w:pStyle w:val="PR3"/>
        <w:numPr>
          <w:ilvl w:val="6"/>
          <w:numId w:val="1"/>
        </w:numPr>
        <w:rPr/>
      </w:pPr>
      <w:r>
        <w:rPr/>
        <w:t>IES LM-52.</w:t>
      </w:r>
    </w:p>
    <w:p>
      <w:pPr>
        <w:pStyle w:val="PR3"/>
        <w:numPr>
          <w:ilvl w:val="6"/>
          <w:numId w:val="1"/>
        </w:numPr>
        <w:rPr/>
      </w:pPr>
      <w:r>
        <w:rPr/>
        <w:t>IES LM-72.</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PR1"/>
        <w:numPr>
          <w:ilvl w:val="4"/>
          <w:numId w:val="1"/>
        </w:numPr>
        <w:rPr/>
      </w:pPr>
      <w:r>
        <w:rPr/>
        <w:t>Luminaire will be considered defective if it does not pass tests and inspections.</w:t>
      </w:r>
    </w:p>
    <w:p>
      <w:pPr>
        <w:pStyle w:val="PR1"/>
        <w:numPr>
          <w:ilvl w:val="4"/>
          <w:numId w:val="1"/>
        </w:numPr>
        <w:rPr/>
      </w:pPr>
      <w:r>
        <w:rPr/>
        <w:t>Prepare a written report of tests, inspections, observations, and verifications indicating and interpreting results. If adjustments are made to lighting system, retest to demonstrate compliance with standards.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luminaires[</w:t>
      </w:r>
      <w:r>
        <w:rPr>
          <w:b/>
        </w:rPr>
        <w:t> and photocell relays</w:t>
      </w:r>
      <w:r>
        <w:rPr/>
        <w:t>].</w:t>
      </w:r>
    </w:p>
    <w:p>
      <w:pPr>
        <w:pStyle w:val="ART"/>
        <w:numPr>
          <w:ilvl w:val="3"/>
          <w:numId w:val="1"/>
        </w:numPr>
        <w:ind w:hanging="0" w:left="0"/>
        <w:rPr/>
      </w:pPr>
      <w:r>
        <w:rPr/>
        <w:t>STARTUP SERVICE</w:t>
      </w:r>
    </w:p>
    <w:p>
      <w:pPr>
        <w:pStyle w:val="PR1"/>
        <w:numPr>
          <w:ilvl w:val="4"/>
          <w:numId w:val="1"/>
        </w:numPr>
        <w:rPr/>
      </w:pPr>
      <w:r>
        <w:rPr/>
        <w:t>Burn-in all lamps that require specific aging period to operate properly, prior to occupancy by Owner. Burn-in fluorescent and compact fluorescent lamps intended to be dimmed, for at least 100 hours at full voltage.</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rPr/>
      </w:pPr>
      <w:r>
        <w:rPr/>
        <w:t>During adjustment visits, inspect all luminaires. Replace lamps or luminaires that are defective.</w:t>
      </w:r>
    </w:p>
    <w:p>
      <w:pPr>
        <w:pStyle w:val="PR2"/>
        <w:numPr>
          <w:ilvl w:val="5"/>
          <w:numId w:val="1"/>
        </w:numPr>
        <w:rPr/>
      </w:pPr>
      <w:r>
        <w:rPr/>
        <w:t>Parts and supplies shall be manufacturer's authorized replacement parts and supplies.</w:t>
      </w:r>
    </w:p>
    <w:p>
      <w:pPr>
        <w:pStyle w:val="PR2"/>
        <w:numPr>
          <w:ilvl w:val="5"/>
          <w:numId w:val="1"/>
        </w:numPr>
        <w:rPr/>
      </w:pPr>
      <w:r>
        <w:rPr/>
        <w:t>Adjust the aim of luminaires in the presence of Architect.</w:t>
      </w:r>
    </w:p>
    <w:p>
      <w:pPr>
        <w:pStyle w:val="EOS"/>
        <w:rPr/>
      </w:pPr>
      <w:r>
        <w:rPr/>
        <w:t>END OF SECTION 265617</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FLUORESCENT EXTERIOR LIGHTING</w:t>
          </w:r>
        </w:p>
      </w:tc>
      <w:tc>
        <w:tcPr>
          <w:tcW w:w="1872" w:type="dxa"/>
          <w:tcBorders/>
        </w:tcPr>
        <w:p>
          <w:pPr>
            <w:pStyle w:val="RJUST"/>
            <w:rPr/>
          </w:pPr>
          <w:r>
            <w:rPr>
              <w:rStyle w:val="NUM"/>
            </w:rPr>
            <w:t>265617</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617"/>
    <w:docVar w:name="MF95" w:val="16524"/>
    <w:docVar w:name="MFOrigin" w:val="MF04"/>
    <w:docVar w:name="SectionID" w:val="627"/>
    <w:docVar w:name="SpecType" w:val="MasterSpec"/>
    <w:docVar w:name="Version" w:val="165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617&amp;ver=03-01-22&amp;format=FL&amp;sid=16581&amp;utm_source=MasterSpec&amp;utm_medium=Word" TargetMode="External"/><Relationship Id="rId3" Type="http://schemas.openxmlformats.org/officeDocument/2006/relationships/hyperlink" Target="http://www.arcomnet.com/sustainable_design.aspx?topic=242" TargetMode="External"/><Relationship Id="rId4" Type="http://schemas.openxmlformats.org/officeDocument/2006/relationships/hyperlink" Target="http://www.arcomnet.com/sustainable_design.aspx?topic=243" TargetMode="External"/><Relationship Id="rId5" Type="http://schemas.openxmlformats.org/officeDocument/2006/relationships/hyperlink" Target="http://www.arcomnet.com/sustainable_design.aspx?topic=239" TargetMode="External"/><Relationship Id="rId6" Type="http://schemas.openxmlformats.org/officeDocument/2006/relationships/hyperlink" Target="http://www.arcomnet.com/sustainable_design.aspx?topic=240" TargetMode="External"/><Relationship Id="rId7" Type="http://schemas.openxmlformats.org/officeDocument/2006/relationships/hyperlink" Target="http://www.specagent.com/LookUp/?ulid=12081&amp;mf=&amp;src=wd" TargetMode="External"/><Relationship Id="rId8" Type="http://schemas.openxmlformats.org/officeDocument/2006/relationships/hyperlink" Target="http://www.specagent.com/LookUp/?ulid=11873&amp;mf=&amp;src=wd" TargetMode="External"/><Relationship Id="rId9" Type="http://schemas.openxmlformats.org/officeDocument/2006/relationships/hyperlink" Target="http://www.specagent.com/LookUp/?ulid=11869&amp;mf=&amp;src=wd" TargetMode="External"/><Relationship Id="rId10" Type="http://schemas.openxmlformats.org/officeDocument/2006/relationships/hyperlink" Target="http://www.specagent.com/LookUp/?ulid=11870&amp;mf=&amp;src=wd" TargetMode="External"/><Relationship Id="rId11" Type="http://schemas.openxmlformats.org/officeDocument/2006/relationships/hyperlink" Target="http://www.specagent.com/LookUp/?ulid=11871&amp;mf=&amp;src=wd" TargetMode="External"/><Relationship Id="rId12" Type="http://schemas.openxmlformats.org/officeDocument/2006/relationships/hyperlink" Target="http://www.specagent.com/LookUp/?ulid=11868&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FLUORESCENT EXTERIOR LIGHTING</dc:subject>
  <dc:title>SECTION 265617 - FLUORESCENT EXTERIOR LIGHTING</dc:title>
</cp:coreProperties>
</file>