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265619</w:t>
      </w:r>
      <w:r>
        <w:rPr/>
        <w:t xml:space="preserve"> - </w:t>
      </w:r>
      <w:r>
        <w:rPr>
          <w:rStyle w:val="NAM"/>
        </w:rPr>
        <w:t>LED EXTERIOR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Luminaire-mounted photoelectric relays.</w:t>
      </w:r>
    </w:p>
    <w:p>
      <w:pPr>
        <w:pStyle w:val="PR2"/>
        <w:numPr>
          <w:ilvl w:val="5"/>
          <w:numId w:val="1"/>
        </w:numPr>
        <w:rPr/>
      </w:pPr>
      <w:r>
        <w:rPr/>
        <w:t>Luminaire types.</w:t>
      </w:r>
    </w:p>
    <w:p>
      <w:pPr>
        <w:pStyle w:val="PR2"/>
        <w:numPr>
          <w:ilvl w:val="5"/>
          <w:numId w:val="1"/>
        </w:numPr>
        <w:rPr/>
      </w:pPr>
      <w:r>
        <w:rPr/>
        <w:t>Materials.</w:t>
      </w:r>
    </w:p>
    <w:p>
      <w:pPr>
        <w:pStyle w:val="PR2"/>
        <w:numPr>
          <w:ilvl w:val="5"/>
          <w:numId w:val="1"/>
        </w:numPr>
        <w:rPr/>
      </w:pPr>
      <w:r>
        <w:rPr/>
        <w:t>Finishes.</w:t>
      </w:r>
    </w:p>
    <w:p>
      <w:pPr>
        <w:pStyle w:val="PR2"/>
        <w:numPr>
          <w:ilvl w:val="5"/>
          <w:numId w:val="1"/>
        </w:numPr>
        <w:rPr/>
      </w:pPr>
      <w:r>
        <w:rPr/>
        <w:t>Luminaire support components.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260923 "Lighting Control Devices" for automatic control of lighting, including time switches, photoelectric relays, occupancy sensors, and multipole lighting relays and contactors.</w:t>
      </w:r>
    </w:p>
    <w:p>
      <w:pPr>
        <w:pStyle w:val="PR2"/>
        <w:numPr>
          <w:ilvl w:val="5"/>
          <w:numId w:val="1"/>
        </w:numPr>
        <w:rPr/>
      </w:pPr>
      <w:r>
        <w:rPr/>
        <w:t>Section 260926 "Lighting Control Panelboards" for panelboard-based lighting control.</w:t>
      </w:r>
    </w:p>
    <w:p>
      <w:pPr>
        <w:pStyle w:val="PR2"/>
        <w:numPr>
          <w:ilvl w:val="5"/>
          <w:numId w:val="1"/>
        </w:numPr>
        <w:rPr/>
      </w:pPr>
      <w:r>
        <w:rPr/>
        <w:t>Section 260936 "Modular Dimming Controls" for architectural dimming systems specified in Section 265100 "Interior Lighting."</w:t>
      </w:r>
    </w:p>
    <w:p>
      <w:pPr>
        <w:pStyle w:val="PR2"/>
        <w:numPr>
          <w:ilvl w:val="5"/>
          <w:numId w:val="1"/>
        </w:numPr>
        <w:rPr/>
      </w:pPr>
      <w:r>
        <w:rPr/>
        <w:t>Section 260943.16 "Addressable-Luminaire Lighting Controls" and Section 260943.23 "Relay-Based Lighting Controls" for manual or programmable control systems with low-voltage control wiring or data communication circuits.</w:t>
      </w:r>
    </w:p>
    <w:p>
      <w:pPr>
        <w:pStyle w:val="PR2"/>
        <w:numPr>
          <w:ilvl w:val="5"/>
          <w:numId w:val="1"/>
        </w:numPr>
        <w:rPr/>
      </w:pPr>
      <w:r>
        <w:rPr/>
        <w:t>Section 265613 "Lighting Poles and Standards" for poles and standards used to support exterior lighting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CCT: Correlated color temperature.</w:t>
      </w:r>
    </w:p>
    <w:p>
      <w:pPr>
        <w:pStyle w:val="PR1"/>
        <w:numPr>
          <w:ilvl w:val="4"/>
          <w:numId w:val="1"/>
        </w:numPr>
        <w:rPr/>
      </w:pPr>
      <w:r>
        <w:rPr/>
        <w:t>CRI: Color rendering index.</w:t>
      </w:r>
    </w:p>
    <w:p>
      <w:pPr>
        <w:pStyle w:val="PR1"/>
        <w:numPr>
          <w:ilvl w:val="4"/>
          <w:numId w:val="1"/>
        </w:numPr>
        <w:rPr/>
      </w:pPr>
      <w:r>
        <w:rPr/>
        <w:t>Fixture: See "Luminaire."</w:t>
      </w:r>
    </w:p>
    <w:p>
      <w:pPr>
        <w:pStyle w:val="PR1"/>
        <w:numPr>
          <w:ilvl w:val="4"/>
          <w:numId w:val="1"/>
        </w:numPr>
        <w:rPr/>
      </w:pPr>
      <w:r>
        <w:rPr/>
        <w:t>IP: International Protection or Ingress Protection Rating.</w:t>
      </w:r>
    </w:p>
    <w:p>
      <w:pPr>
        <w:pStyle w:val="PR1"/>
        <w:numPr>
          <w:ilvl w:val="4"/>
          <w:numId w:val="1"/>
        </w:numPr>
        <w:rPr/>
      </w:pPr>
      <w:r>
        <w:rPr/>
        <w:t>Lumen: Measured output of lamp and luminaire, or both.</w:t>
      </w:r>
    </w:p>
    <w:p>
      <w:pPr>
        <w:pStyle w:val="PR1"/>
        <w:numPr>
          <w:ilvl w:val="4"/>
          <w:numId w:val="1"/>
        </w:numPr>
        <w:rPr/>
      </w:pPr>
      <w:r>
        <w:rPr/>
        <w:t>Luminaire: Complete lighting unit, including lamp, reflector, and housing.</w:t>
      </w:r>
    </w:p>
    <w:p>
      <w:pPr>
        <w:pStyle w:val="ART"/>
        <w:numPr>
          <w:ilvl w:val="3"/>
          <w:numId w:val="1"/>
        </w:numPr>
        <w:ind w:hanging="0" w:left="0"/>
        <w:rPr/>
      </w:pPr>
      <w:r>
        <w:rPr/>
        <w:t>ACTION SUBMITTALS</w:t>
      </w:r>
    </w:p>
    <w:p>
      <w:pPr>
        <w:pStyle w:val="PR1"/>
        <w:numPr>
          <w:ilvl w:val="4"/>
          <w:numId w:val="1"/>
        </w:numPr>
        <w:rPr/>
      </w:pPr>
      <w:r>
        <w:rPr/>
        <w:t>Product Data: For each type of luminaire.</w:t>
      </w:r>
    </w:p>
    <w:p>
      <w:pPr>
        <w:pStyle w:val="PR2"/>
        <w:numPr>
          <w:ilvl w:val="5"/>
          <w:numId w:val="1"/>
        </w:numPr>
        <w:spacing w:before="240" w:after="0"/>
        <w:rPr/>
      </w:pPr>
      <w:r>
        <w:rPr/>
        <w:t>Arrange in order of luminaire designation.</w:t>
      </w:r>
    </w:p>
    <w:p>
      <w:pPr>
        <w:pStyle w:val="PR2"/>
        <w:numPr>
          <w:ilvl w:val="5"/>
          <w:numId w:val="1"/>
        </w:numPr>
        <w:rPr/>
      </w:pPr>
      <w:r>
        <w:rPr/>
        <w:t>Include data on features, accessories, and finishes.</w:t>
      </w:r>
    </w:p>
    <w:p>
      <w:pPr>
        <w:pStyle w:val="PR2"/>
        <w:numPr>
          <w:ilvl w:val="5"/>
          <w:numId w:val="1"/>
        </w:numPr>
        <w:rPr/>
      </w:pPr>
      <w:r>
        <w:rPr/>
        <w:t>Include physical description and dimensions of luminaire.</w:t>
      </w:r>
    </w:p>
    <w:p>
      <w:pPr>
        <w:pStyle w:val="PR2"/>
        <w:numPr>
          <w:ilvl w:val="5"/>
          <w:numId w:val="1"/>
        </w:numPr>
        <w:rPr/>
      </w:pPr>
      <w:r>
        <w:rPr/>
        <w:t>Lamps, include life, output (lumens, CCT, and CRI), and energy-efficiency data.</w:t>
      </w:r>
    </w:p>
    <w:p>
      <w:pPr>
        <w:pStyle w:val="CMT"/>
        <w:rPr/>
      </w:pPr>
      <w:r>
        <w:rPr/>
        <w:t>Retain any or all applicable testing procedure or standard options in first subparagraph below. The option of IES Lighting Measurements Testing and Calculation Guides establishes criteria for the application or activity. Retaining IES LM-79 or IES LM-80 establishes criteria for reporting of LED lamp. See "Applicable Standards" Article in the Evaluations for discussion of IES LM-79 and IES LM-80.</w:t>
      </w:r>
    </w:p>
    <w:p>
      <w:pPr>
        <w:pStyle w:val="PR2"/>
        <w:numPr>
          <w:ilvl w:val="5"/>
          <w:numId w:val="1"/>
        </w:numPr>
        <w:rPr/>
      </w:pPr>
      <w:r>
        <w:rPr/>
        <w:t>Photometric data and adjustment factors based on laboratory tests, complying with [</w:t>
      </w:r>
      <w:r>
        <w:rPr>
          <w:b/>
        </w:rPr>
        <w:t>IES Lighting Measurements Testing and Calculation Guides, of each luminaire type. The adjustment factors shall be for lamps and accessories identical to those indicated for the luminaire as applied in this Project</w:t>
      </w:r>
      <w:r>
        <w:rPr/>
        <w:t>] [</w:t>
      </w:r>
      <w:r>
        <w:rPr>
          <w:b/>
        </w:rPr>
        <w:t>IES LM-79</w:t>
      </w:r>
      <w:r>
        <w:rPr/>
        <w:t>] [</w:t>
      </w:r>
      <w:r>
        <w:rPr>
          <w:b/>
        </w:rPr>
        <w:t>IES LM-80</w:t>
      </w:r>
      <w:r>
        <w:rPr/>
        <w:t>].</w:t>
      </w:r>
    </w:p>
    <w:p>
      <w:pPr>
        <w:pStyle w:val="CMT"/>
        <w:rPr/>
      </w:pPr>
      <w:r>
        <w:rPr/>
        <w:t>Retain either or both "Manufacturer Certified Data" and "Testing Data Certified Data" subparagraphs below to specify qualifications for laboratories providing photometric data. Retain first subparagraph for testing laboratories that are associated with a luminaire manufacturer's production facility. Retain second subparagraph for testing laboratories that are independent of a luminaire manufacturer's production facility.</w:t>
      </w:r>
    </w:p>
    <w:p>
      <w:pPr>
        <w:pStyle w:val="PR3"/>
        <w:numPr>
          <w:ilvl w:val="6"/>
          <w:numId w:val="1"/>
        </w:numPr>
        <w:spacing w:before="240" w:after="0"/>
        <w:rPr/>
      </w:pPr>
      <w:r>
        <w:rPr/>
        <w:t>Manufacturer's Certified Data: Photometric data certified by manufacturer's laboratory with a current accreditation under the NVLAP for Energy Efficient Lighting Products.</w:t>
      </w:r>
    </w:p>
    <w:p>
      <w:pPr>
        <w:pStyle w:val="PR3"/>
        <w:numPr>
          <w:ilvl w:val="6"/>
          <w:numId w:val="1"/>
        </w:numPr>
        <w:rPr/>
      </w:pPr>
      <w:r>
        <w:rPr/>
        <w:t>Testing Agency Certified Data: For indicated luminaires, photometric data certified by a qualified independent testing agency. Photometric data for remaining luminaires shall be certified by manufacturer.</w:t>
      </w:r>
    </w:p>
    <w:p>
      <w:pPr>
        <w:pStyle w:val="PR2"/>
        <w:numPr>
          <w:ilvl w:val="5"/>
          <w:numId w:val="1"/>
        </w:numPr>
        <w:spacing w:before="240" w:after="0"/>
        <w:rPr/>
      </w:pPr>
      <w:r>
        <w:rPr/>
        <w:t>Wiring diagrams for power, control, and signal wiring.</w:t>
      </w:r>
    </w:p>
    <w:p>
      <w:pPr>
        <w:pStyle w:val="PR2"/>
        <w:numPr>
          <w:ilvl w:val="5"/>
          <w:numId w:val="1"/>
        </w:numPr>
        <w:rPr/>
      </w:pPr>
      <w:r>
        <w:rPr/>
        <w:t>Photoelectric relays.</w:t>
      </w:r>
    </w:p>
    <w:p>
      <w:pPr>
        <w:pStyle w:val="PR2"/>
        <w:numPr>
          <w:ilvl w:val="5"/>
          <w:numId w:val="1"/>
        </w:numPr>
        <w:rPr/>
      </w:pPr>
      <w:r>
        <w:rPr/>
        <w:t>Means of attaching luminaires to supports and indication that the attachment is suitable for components involved.</w:t>
      </w:r>
    </w:p>
    <w:p>
      <w:pPr>
        <w:pStyle w:val="CMT"/>
        <w:rPr/>
      </w:pPr>
      <w:r>
        <w:rPr/>
        <w:t>Retain "Shop Drawings" Paragraph below for custom luminaires. Also, retain "Mockups" Paragraph in "Quality Assurance" Article.</w:t>
      </w:r>
    </w:p>
    <w:p>
      <w:pPr>
        <w:pStyle w:val="PR1"/>
        <w:numPr>
          <w:ilvl w:val="4"/>
          <w:numId w:val="1"/>
        </w:numPr>
        <w:rPr/>
      </w:pPr>
      <w:r>
        <w:rPr/>
        <w:t>Shop Drawings: For nonstandard or custom luminaires.</w:t>
      </w:r>
    </w:p>
    <w:p>
      <w:pPr>
        <w:pStyle w:val="PR2"/>
        <w:numPr>
          <w:ilvl w:val="5"/>
          <w:numId w:val="1"/>
        </w:numPr>
        <w:spacing w:before="240" w:after="0"/>
        <w:rPr/>
      </w:pPr>
      <w:r>
        <w:rPr/>
        <w:t>Include plans, elevations, sections, and mounting and attachment details.</w:t>
      </w:r>
    </w:p>
    <w:p>
      <w:pPr>
        <w:pStyle w:val="PR2"/>
        <w:numPr>
          <w:ilvl w:val="5"/>
          <w:numId w:val="1"/>
        </w:numPr>
        <w:rPr/>
      </w:pPr>
      <w:r>
        <w:rPr/>
        <w:t>Include details of luminaire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BUG Rating.&gt;</w:t>
        </w:r>
      </w:hyperlink>
    </w:p>
    <w:p>
      <w:pPr>
        <w:pStyle w:val="PR2"/>
        <w:numPr>
          <w:ilvl w:val="5"/>
          <w:numId w:val="1"/>
        </w:numPr>
        <w:rPr/>
      </w:pPr>
      <w:hyperlink r:id="rId4">
        <w:r>
          <w:rPr>
            <w:rStyle w:val="Hyperlink"/>
          </w:rPr>
          <w:t>&lt;Double click to insert sustainable design text for luminaire calculation requirements.&gt;</w:t>
        </w:r>
      </w:hyperlink>
    </w:p>
    <w:p>
      <w:pPr>
        <w:pStyle w:val="PR2"/>
        <w:numPr>
          <w:ilvl w:val="5"/>
          <w:numId w:val="1"/>
        </w:numPr>
        <w:rPr/>
      </w:pPr>
      <w:hyperlink r:id="rId5">
        <w:r>
          <w:rPr>
            <w:rStyle w:val="Hyperlink"/>
          </w:rPr>
          <w:t>&lt;Double click to insert sustainable design text for lighting submittals.&gt;</w:t>
        </w:r>
      </w:hyperlink>
    </w:p>
    <w:p>
      <w:pPr>
        <w:pStyle w:val="PR1"/>
        <w:numPr>
          <w:ilvl w:val="4"/>
          <w:numId w:val="1"/>
        </w:numPr>
        <w:rPr/>
      </w:pPr>
      <w:r>
        <w:rPr/>
        <w:t>Samples: For each luminaire and for each color and texture indicated with factory-applied finish.</w:t>
      </w:r>
    </w:p>
    <w:p>
      <w:pPr>
        <w:pStyle w:val="PR1"/>
        <w:numPr>
          <w:ilvl w:val="4"/>
          <w:numId w:val="1"/>
        </w:numPr>
        <w:rPr/>
      </w:pPr>
      <w:r>
        <w:rPr/>
        <w:t>Product Schedule: For luminaires and lamps.[</w:t>
      </w:r>
      <w:r>
        <w:rPr>
          <w:b/>
        </w:rPr>
        <w:t> Use same designations indicated on Drawings.</w:t>
      </w:r>
      <w:r>
        <w:rPr/>
        <w:t>]</w:t>
      </w:r>
    </w:p>
    <w:p>
      <w:pPr>
        <w:pStyle w:val="CMT"/>
        <w:rPr/>
      </w:pPr>
      <w:r>
        <w:rPr/>
        <w:t>Retain "Delegated Design Submittals" Paragraph below if design services, such as luminaire support, have been delegated to Contractor or manufacturer.</w:t>
      </w:r>
    </w:p>
    <w:p>
      <w:pPr>
        <w:pStyle w:val="PR1"/>
        <w:numPr>
          <w:ilvl w:val="4"/>
          <w:numId w:val="1"/>
        </w:numPr>
        <w:rPr/>
      </w:pPr>
      <w:r>
        <w:rPr/>
        <w:t>Delegated Design Submittals: For luminaire supports.</w:t>
      </w:r>
    </w:p>
    <w:p>
      <w:pPr>
        <w:pStyle w:val="PR2"/>
        <w:numPr>
          <w:ilvl w:val="5"/>
          <w:numId w:val="1"/>
        </w:numPr>
        <w:spacing w:before="240" w:after="0"/>
        <w:rPr/>
      </w:pPr>
      <w:r>
        <w:rPr/>
        <w:t>Include design calculations for luminaire supports[</w:t>
      </w:r>
      <w:r>
        <w:rPr>
          <w:b/>
        </w:rPr>
        <w:t> and seismic restraints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Plans, drawn to scale, on which the following items are shown and coordinated with each other, using input from installers of the items involved:</w:t>
      </w:r>
    </w:p>
    <w:p>
      <w:pPr>
        <w:pStyle w:val="PR2"/>
        <w:numPr>
          <w:ilvl w:val="5"/>
          <w:numId w:val="1"/>
        </w:numPr>
        <w:spacing w:before="240" w:after="0"/>
        <w:rPr/>
      </w:pPr>
      <w:r>
        <w:rPr/>
        <w:t>Luminaires.</w:t>
      </w:r>
    </w:p>
    <w:p>
      <w:pPr>
        <w:pStyle w:val="PR2"/>
        <w:numPr>
          <w:ilvl w:val="5"/>
          <w:numId w:val="1"/>
        </w:numPr>
        <w:rPr/>
      </w:pPr>
      <w:r>
        <w:rPr/>
        <w:t>Structural members to which [</w:t>
      </w:r>
      <w:r>
        <w:rPr>
          <w:b/>
        </w:rPr>
        <w:t>equipment</w:t>
      </w:r>
      <w:r>
        <w:rPr/>
        <w:t>] [</w:t>
      </w:r>
      <w:r>
        <w:rPr>
          <w:b/>
        </w:rPr>
        <w:t>and</w:t>
      </w:r>
      <w:r>
        <w:rPr/>
        <w:t>] luminaires will be attached.</w:t>
      </w:r>
    </w:p>
    <w:p>
      <w:pPr>
        <w:pStyle w:val="PR2"/>
        <w:numPr>
          <w:ilvl w:val="5"/>
          <w:numId w:val="1"/>
        </w:numPr>
        <w:rPr/>
      </w:pPr>
      <w:r>
        <w:rPr/>
        <w:t>Underground utilities and structures.</w:t>
      </w:r>
    </w:p>
    <w:p>
      <w:pPr>
        <w:pStyle w:val="PR2"/>
        <w:numPr>
          <w:ilvl w:val="5"/>
          <w:numId w:val="1"/>
        </w:numPr>
        <w:rPr/>
      </w:pPr>
      <w:r>
        <w:rPr/>
        <w:t>Existing underground utilities and structures.</w:t>
      </w:r>
    </w:p>
    <w:p>
      <w:pPr>
        <w:pStyle w:val="PR2"/>
        <w:numPr>
          <w:ilvl w:val="5"/>
          <w:numId w:val="1"/>
        </w:numPr>
        <w:rPr/>
      </w:pPr>
      <w:r>
        <w:rPr/>
        <w:t>Above-grade utilities and structures.</w:t>
      </w:r>
    </w:p>
    <w:p>
      <w:pPr>
        <w:pStyle w:val="PR2"/>
        <w:numPr>
          <w:ilvl w:val="5"/>
          <w:numId w:val="1"/>
        </w:numPr>
        <w:rPr/>
      </w:pPr>
      <w:r>
        <w:rPr/>
        <w:t>Existing above-grade utilities and structures.</w:t>
      </w:r>
    </w:p>
    <w:p>
      <w:pPr>
        <w:pStyle w:val="PR2"/>
        <w:numPr>
          <w:ilvl w:val="5"/>
          <w:numId w:val="1"/>
        </w:numPr>
        <w:rPr/>
      </w:pPr>
      <w:r>
        <w:rPr/>
        <w:t>Building features.</w:t>
      </w:r>
    </w:p>
    <w:p>
      <w:pPr>
        <w:pStyle w:val="PR2"/>
        <w:numPr>
          <w:ilvl w:val="5"/>
          <w:numId w:val="1"/>
        </w:numPr>
        <w:rPr/>
      </w:pPr>
      <w:r>
        <w:rPr/>
        <w:t>Vertical and horizontal information.</w:t>
      </w:r>
    </w:p>
    <w:p>
      <w:pPr>
        <w:pStyle w:val="PR2"/>
        <w:numPr>
          <w:ilvl w:val="5"/>
          <w:numId w:val="1"/>
        </w:numPr>
        <w:rPr/>
      </w:pPr>
      <w:r>
        <w:rPr/>
        <w:t>&lt;</w:t>
      </w:r>
      <w:r>
        <w:rPr>
          <w:b/>
        </w:rPr>
        <w:t>Insert feature</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laboratory providing photometric data for luminaires.</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For luminaires,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the following:</w:t>
      </w:r>
    </w:p>
    <w:p>
      <w:pPr>
        <w:pStyle w:val="PR2"/>
        <w:numPr>
          <w:ilvl w:val="5"/>
          <w:numId w:val="1"/>
        </w:numPr>
        <w:spacing w:before="240" w:after="0"/>
        <w:rPr/>
      </w:pPr>
      <w:r>
        <w:rPr/>
        <w:t>Luminaire.</w:t>
      </w:r>
    </w:p>
    <w:p>
      <w:pPr>
        <w:pStyle w:val="PR2"/>
        <w:numPr>
          <w:ilvl w:val="5"/>
          <w:numId w:val="1"/>
        </w:numPr>
        <w:rPr/>
      </w:pPr>
      <w:r>
        <w:rPr/>
        <w:t>Photoelectric relay.</w:t>
      </w:r>
    </w:p>
    <w:p>
      <w:pPr>
        <w:pStyle w:val="PR1"/>
        <w:numPr>
          <w:ilvl w:val="4"/>
          <w:numId w:val="1"/>
        </w:numPr>
        <w:rPr/>
      </w:pPr>
      <w:r>
        <w:rPr/>
        <w:t>Product Test Reports: For each luminaire, for tests performed by [</w:t>
      </w:r>
      <w:r>
        <w:rPr>
          <w:b/>
        </w:rPr>
        <w:t>manufacturer and witnessed by a qualified testing agency</w:t>
      </w:r>
      <w:r>
        <w:rPr/>
        <w:t>] [</w:t>
      </w:r>
      <w:r>
        <w:rPr>
          <w:b/>
        </w:rPr>
        <w:t>a qualified testing agency</w:t>
      </w:r>
      <w:r>
        <w:rPr/>
        <w:t>].</w:t>
      </w:r>
    </w:p>
    <w:p>
      <w:pPr>
        <w:pStyle w:val="PR1"/>
        <w:numPr>
          <w:ilvl w:val="4"/>
          <w:numId w:val="1"/>
        </w:numPr>
        <w:rPr/>
      </w:pPr>
      <w:r>
        <w:rPr/>
        <w:t>Source quality-control reports.</w:t>
      </w:r>
    </w:p>
    <w:p>
      <w:pPr>
        <w:pStyle w:val="PR1"/>
        <w:numPr>
          <w:ilvl w:val="4"/>
          <w:numId w:val="1"/>
        </w:numPr>
        <w:rPr/>
      </w:pPr>
      <w:r>
        <w:rPr/>
        <w:t>Sample warranty.</w:t>
      </w:r>
    </w:p>
    <w:p>
      <w:pPr>
        <w:pStyle w:val="ART"/>
        <w:numPr>
          <w:ilvl w:val="3"/>
          <w:numId w:val="1"/>
        </w:numPr>
        <w:ind w:hanging="0" w:left="0"/>
        <w:rPr/>
      </w:pPr>
      <w:r>
        <w:rPr/>
        <w:t>CLOSEOUT SUBMITTALS</w:t>
      </w:r>
    </w:p>
    <w:p>
      <w:pPr>
        <w:pStyle w:val="PR1"/>
        <w:numPr>
          <w:ilvl w:val="4"/>
          <w:numId w:val="1"/>
        </w:numPr>
        <w:rPr/>
      </w:pPr>
      <w:r>
        <w:rPr/>
        <w:t>Operation and Maintenance Data: For luminaires [</w:t>
      </w:r>
      <w:r>
        <w:rPr>
          <w:b/>
        </w:rPr>
        <w:t>and photoelectric relays </w:t>
      </w:r>
      <w:r>
        <w:rPr/>
        <w:t>]to include in operation and maintenance manuals.</w:t>
      </w:r>
    </w:p>
    <w:p>
      <w:pPr>
        <w:pStyle w:val="PR2"/>
        <w:numPr>
          <w:ilvl w:val="5"/>
          <w:numId w:val="1"/>
        </w:numPr>
        <w:spacing w:before="240" w:after="0"/>
        <w:rPr/>
      </w:pPr>
      <w:r>
        <w:rPr/>
        <w:t>Provide a list of all lamp types used on Project. Use ANSI and manufacturers' codes.</w:t>
      </w:r>
    </w:p>
    <w:p>
      <w:pPr>
        <w:pStyle w:val="PR2"/>
        <w:numPr>
          <w:ilvl w:val="5"/>
          <w:numId w:val="1"/>
        </w:numPr>
        <w:rPr/>
      </w:pPr>
      <w:r>
        <w:rPr/>
        <w:t>Provide a list of all photoelectric relay types used on Project; use manufacturers' codes.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Lamps: [</w:t>
      </w:r>
      <w:r>
        <w:rPr>
          <w:b/>
        </w:rPr>
        <w:t>Ten for every 100</w:t>
      </w:r>
      <w:r>
        <w:rPr/>
        <w:t>] &lt;</w:t>
      </w:r>
      <w:r>
        <w:rPr>
          <w:b/>
        </w:rPr>
        <w:t>Insert quantity</w:t>
      </w:r>
      <w:r>
        <w:rPr/>
        <w:t>&gt; of each type and rating installed. Furnish at least one of each type.</w:t>
      </w:r>
    </w:p>
    <w:p>
      <w:pPr>
        <w:pStyle w:val="PR2"/>
        <w:numPr>
          <w:ilvl w:val="5"/>
          <w:numId w:val="1"/>
        </w:numPr>
        <w:rPr/>
      </w:pPr>
      <w:r>
        <w:rPr/>
        <w:t>Glass, Acrylic, and Plastic Lenses, Covers, and Other Optical Parts: [</w:t>
      </w:r>
      <w:r>
        <w:rPr>
          <w:b/>
        </w:rPr>
        <w:t>One for every 100</w:t>
      </w:r>
      <w:r>
        <w:rPr/>
        <w:t>] &lt;</w:t>
      </w:r>
      <w:r>
        <w:rPr>
          <w:b/>
        </w:rPr>
        <w:t>Insert quantity</w:t>
      </w:r>
      <w:r>
        <w:rPr/>
        <w:t>&gt; of each type and rating installed. Furnish at least one of each type.</w:t>
      </w:r>
    </w:p>
    <w:p>
      <w:pPr>
        <w:pStyle w:val="PR2"/>
        <w:numPr>
          <w:ilvl w:val="5"/>
          <w:numId w:val="1"/>
        </w:numPr>
        <w:rPr/>
      </w:pPr>
      <w:r>
        <w:rPr/>
        <w:t>Diffusers and Lenses: [</w:t>
      </w:r>
      <w:r>
        <w:rPr>
          <w:b/>
        </w:rPr>
        <w:t>One for every 100</w:t>
      </w:r>
      <w:r>
        <w:rPr/>
        <w:t>] &lt;</w:t>
      </w:r>
      <w:r>
        <w:rPr>
          <w:b/>
        </w:rPr>
        <w:t>Insert quantity</w:t>
      </w:r>
      <w:r>
        <w:rPr/>
        <w:t>&gt; of each type and rating installed. Furnish at least one of each type.</w:t>
      </w:r>
    </w:p>
    <w:p>
      <w:pPr>
        <w:pStyle w:val="PR2"/>
        <w:numPr>
          <w:ilvl w:val="5"/>
          <w:numId w:val="1"/>
        </w:numPr>
        <w:rPr/>
      </w:pPr>
      <w:r>
        <w:rPr/>
        <w:t>Globes and Guards: [</w:t>
      </w:r>
      <w:r>
        <w:rPr>
          <w:b/>
        </w:rPr>
        <w:t>One for every 20</w:t>
      </w:r>
      <w:r>
        <w:rPr/>
        <w:t>] &lt;</w:t>
      </w:r>
      <w:r>
        <w:rPr>
          <w:b/>
        </w:rPr>
        <w:t>Insert quantity</w:t>
      </w:r>
      <w:r>
        <w:rPr/>
        <w:t>&gt; of each type and rating installed. Furnish at least one of each type.</w:t>
      </w:r>
    </w:p>
    <w:p>
      <w:pPr>
        <w:pStyle w:val="ART"/>
        <w:numPr>
          <w:ilvl w:val="3"/>
          <w:numId w:val="1"/>
        </w:numPr>
        <w:ind w:hanging="0" w:left="0"/>
        <w:rPr/>
      </w:pPr>
      <w:r>
        <w:rPr/>
        <w:t>QUALITY ASSURANCE</w:t>
      </w:r>
    </w:p>
    <w:p>
      <w:pPr>
        <w:pStyle w:val="PR1"/>
        <w:numPr>
          <w:ilvl w:val="4"/>
          <w:numId w:val="1"/>
        </w:numPr>
        <w:rPr/>
      </w:pPr>
      <w:r>
        <w:rPr/>
        <w:t>Luminaire Photometric Data Testing Laboratory Qualifications:</w:t>
      </w:r>
    </w:p>
    <w:p>
      <w:pPr>
        <w:pStyle w:val="CMT"/>
        <w:rPr/>
      </w:pPr>
      <w:r>
        <w:rPr/>
        <w:t>Retain one of two subparagraphs below to specify qualifications for laboratories providing photometric data to be submitted for luminaires. Retain first subparagraph for testing laboratories that are associated with a luminaire manufacturer's production facility. Retain second subparagraph for testing laboratories that are independent of a luminaire manufacturer's production facility.</w:t>
      </w:r>
    </w:p>
    <w:p>
      <w:pPr>
        <w:pStyle w:val="PR2"/>
        <w:numPr>
          <w:ilvl w:val="5"/>
          <w:numId w:val="1"/>
        </w:numPr>
        <w:spacing w:before="240" w:after="0"/>
        <w:rPr/>
      </w:pPr>
      <w:r>
        <w:rPr/>
        <w:t>Luminaire manufacturers' laboratory that is accredited under the NVLAP for Energy Efficient Lighting Products.</w:t>
      </w:r>
    </w:p>
    <w:p>
      <w:pPr>
        <w:pStyle w:val="PR2"/>
        <w:numPr>
          <w:ilvl w:val="5"/>
          <w:numId w:val="1"/>
        </w:numPr>
        <w:rPr/>
      </w:pPr>
      <w:r>
        <w:rPr/>
        <w:t>Provided by an independent agency, with the experience and capability to conduct the testing indicated, that is an NRTL as defined by OSHA in 29 CFR 1910.7, accredited under the NVLAP for Energy Efficient Lighting Products and complying with applicable IES testing standards.</w:t>
      </w:r>
    </w:p>
    <w:p>
      <w:pPr>
        <w:pStyle w:val="PR1"/>
        <w:numPr>
          <w:ilvl w:val="4"/>
          <w:numId w:val="1"/>
        </w:numPr>
        <w:rPr/>
      </w:pPr>
      <w:r>
        <w:rPr/>
        <w:t>Provide luminaires from a single manufacturer for each luminaire type.</w:t>
      </w:r>
    </w:p>
    <w:p>
      <w:pPr>
        <w:pStyle w:val="PR1"/>
        <w:numPr>
          <w:ilvl w:val="4"/>
          <w:numId w:val="1"/>
        </w:numPr>
        <w:rPr/>
      </w:pPr>
      <w:r>
        <w:rPr/>
        <w:t>Each luminaire type shall be binned within a three-step MacAdam Ellipse to ensure color consistency among luminaires.</w:t>
      </w:r>
    </w:p>
    <w:p>
      <w:pPr>
        <w:pStyle w:val="PR1"/>
        <w:numPr>
          <w:ilvl w:val="4"/>
          <w:numId w:val="1"/>
        </w:numPr>
        <w:rPr/>
      </w:pPr>
      <w:r>
        <w:rPr/>
        <w:t>Installer Qualifications: An authorized representative who is trained and approved by manufacturer.</w:t>
      </w:r>
    </w:p>
    <w:p>
      <w:pPr>
        <w:pStyle w:val="CMT"/>
        <w:rPr/>
      </w:pPr>
      <w:r>
        <w:rPr/>
        <w:t>Retain "Mockups" Paragraph below for custom luminaires or to require approval of installation on the Project site.</w:t>
      </w:r>
    </w:p>
    <w:p>
      <w:pPr>
        <w:pStyle w:val="PR1"/>
        <w:numPr>
          <w:ilvl w:val="4"/>
          <w:numId w:val="1"/>
        </w:numPr>
        <w:rPr/>
      </w:pPr>
      <w:r>
        <w:rPr/>
        <w:t>Mockups: For exterior luminaires, complete with power and control connections.</w:t>
      </w:r>
    </w:p>
    <w:p>
      <w:pPr>
        <w:pStyle w:val="PR2"/>
        <w:numPr>
          <w:ilvl w:val="5"/>
          <w:numId w:val="1"/>
        </w:numPr>
        <w:spacing w:before="240" w:after="0"/>
        <w:rPr/>
      </w:pPr>
      <w:r>
        <w:rPr/>
        <w:t>Obtain Architect's approval of luminaires in mockups before starting installations.</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Protect finishes of exposed surfaces by applying a strippable, temporary protective covering prior to shipping.</w:t>
      </w:r>
    </w:p>
    <w:p>
      <w:pPr>
        <w:pStyle w:val="ART"/>
        <w:numPr>
          <w:ilvl w:val="3"/>
          <w:numId w:val="1"/>
        </w:numPr>
        <w:ind w:hanging="0" w:left="0"/>
        <w:rPr/>
      </w:pPr>
      <w:r>
        <w:rPr/>
        <w:t>FIELD CONDITIONS</w:t>
      </w:r>
    </w:p>
    <w:p>
      <w:pPr>
        <w:pStyle w:val="PR1"/>
        <w:numPr>
          <w:ilvl w:val="4"/>
          <w:numId w:val="1"/>
        </w:numPr>
        <w:rPr/>
      </w:pPr>
      <w:r>
        <w:rPr/>
        <w:t>Verify existing and proposed utility structures prior to the start of work associated with luminaire installation.</w:t>
      </w:r>
    </w:p>
    <w:p>
      <w:pPr>
        <w:pStyle w:val="PR1"/>
        <w:numPr>
          <w:ilvl w:val="4"/>
          <w:numId w:val="1"/>
        </w:numPr>
        <w:rPr/>
      </w:pPr>
      <w:r>
        <w:rPr/>
        <w:t>Mark locations of exterior luminaires for approval by Architect prior to the start of luminaire installation.</w:t>
      </w:r>
    </w:p>
    <w:p>
      <w:pPr>
        <w:pStyle w:val="ART"/>
        <w:numPr>
          <w:ilvl w:val="3"/>
          <w:numId w:val="1"/>
        </w:numPr>
        <w:ind w:hanging="0" w:left="0"/>
        <w:rPr/>
      </w:pPr>
      <w:r>
        <w:rPr/>
        <w:t>WARRANTY</w:t>
      </w:r>
    </w:p>
    <w:p>
      <w:pPr>
        <w:pStyle w:val="CMT"/>
        <w:rPr/>
      </w:pPr>
      <w:r>
        <w:rPr/>
        <w:t>When warranties longer than one year are required and would exceed the "one-year period for correction of work," verify with Owner's counsel that warranties stated in this article are not less than remedies available to Owner under prevailing local laws.</w:t>
      </w:r>
    </w:p>
    <w:p>
      <w:pPr>
        <w:pStyle w:val="PR1"/>
        <w:numPr>
          <w:ilvl w:val="4"/>
          <w:numId w:val="1"/>
        </w:numPr>
        <w:rPr/>
      </w:pPr>
      <w:r>
        <w:rPr/>
        <w:t>Warranty: Manufacturer and Installer agree to repair or replace components of luminaires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luminaire support components.</w:t>
      </w:r>
    </w:p>
    <w:p>
      <w:pPr>
        <w:pStyle w:val="PR3"/>
        <w:numPr>
          <w:ilvl w:val="6"/>
          <w:numId w:val="1"/>
        </w:numPr>
        <w:rPr/>
      </w:pPr>
      <w:r>
        <w:rPr/>
        <w:t>Faulty operation of luminaires and accessories.</w:t>
      </w:r>
    </w:p>
    <w:p>
      <w:pPr>
        <w:pStyle w:val="PR3"/>
        <w:numPr>
          <w:ilvl w:val="6"/>
          <w:numId w:val="1"/>
        </w:numPr>
        <w:rPr/>
      </w:pPr>
      <w:r>
        <w:rPr/>
        <w:t>Deterioration of metals, metal finishes, and other materials beyond normal weathering.</w:t>
      </w:r>
    </w:p>
    <w:p>
      <w:pPr>
        <w:pStyle w:val="PR3"/>
        <w:numPr>
          <w:ilvl w:val="6"/>
          <w:numId w:val="1"/>
        </w:numPr>
        <w:rPr/>
      </w:pPr>
      <w:r>
        <w:rPr/>
        <w:t>&lt;</w:t>
      </w:r>
      <w:r>
        <w:rPr>
          <w:b/>
        </w:rPr>
        <w:t>Insert failure modes</w:t>
      </w:r>
      <w:r>
        <w:rPr/>
        <w:t>&gt;.</w:t>
      </w:r>
    </w:p>
    <w:p>
      <w:pPr>
        <w:pStyle w:val="CMT"/>
        <w:rPr/>
      </w:pPr>
      <w:r>
        <w:rPr/>
        <w:t>Verify available warranties and warranty periods.</w:t>
      </w:r>
    </w:p>
    <w:p>
      <w:pPr>
        <w:pStyle w:val="PR2"/>
        <w:numPr>
          <w:ilvl w:val="5"/>
          <w:numId w:val="1"/>
        </w:numPr>
        <w:spacing w:before="240" w:after="0"/>
        <w:rPr/>
      </w:pPr>
      <w:r>
        <w:rPr/>
        <w:t>Warranty Period: [</w:t>
      </w:r>
      <w:r>
        <w:rPr>
          <w:b/>
        </w:rPr>
        <w:t>2</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Terminology used to describe products complies with NEMA LE 6 product classifications. These classifications were current at the time this Specification was written, but may not be inclusive of products required for the Project. For additional products, add new articles, describe characteristics not already included in the specification, and choose the appropriate manufacturer listing.</w:t>
      </w:r>
    </w:p>
    <w:p>
      <w:pPr>
        <w:pStyle w:val="ART"/>
        <w:numPr>
          <w:ilvl w:val="3"/>
          <w:numId w:val="1"/>
        </w:numPr>
        <w:ind w:hanging="0" w:left="0"/>
        <w:rPr/>
      </w:pPr>
      <w:r>
        <w:rPr/>
        <w:t>PERFORMANCE REQUIREMENTS</w:t>
      </w:r>
    </w:p>
    <w:p>
      <w:pPr>
        <w:pStyle w:val="PR1"/>
        <w:numPr>
          <w:ilvl w:val="4"/>
          <w:numId w:val="1"/>
        </w:numPr>
        <w:rPr/>
      </w:pPr>
      <w:r>
        <w:rPr/>
        <w:t>Seismic Performance:</w:t>
      </w:r>
    </w:p>
    <w:p>
      <w:pPr>
        <w:pStyle w:val="CMT"/>
        <w:rPr/>
      </w:pPr>
      <w:r>
        <w:rPr/>
        <w:t>Retain one of first two subparagraphs below with "Seismic Qualification Data" Paragraph in "Informational Submittals" Article for projects requiring seismic design. Delete both subparagraphs if performance requirements are indicated on Drawings. Model building codes and ASCE/SEI 7 establish criteria for buildings subject to earthquake motions. Coordinate requirements with structural engineer.</w:t>
      </w:r>
    </w:p>
    <w:p>
      <w:pPr>
        <w:pStyle w:val="PR2"/>
        <w:numPr>
          <w:ilvl w:val="5"/>
          <w:numId w:val="1"/>
        </w:numPr>
        <w:spacing w:before="240" w:after="0"/>
        <w:rPr/>
      </w:pPr>
      <w:r>
        <w:rPr/>
        <w:t>Luminaires shall withstand the effects of earthquake motions determined according to [</w:t>
      </w:r>
      <w:r>
        <w:rPr>
          <w:b/>
        </w:rPr>
        <w:t>ASCE/SEI 7</w:t>
      </w:r>
      <w:r>
        <w:rPr/>
        <w:t>] &lt;</w:t>
      </w:r>
      <w:r>
        <w:rPr>
          <w:b/>
        </w:rPr>
        <w:t>Insert requirement</w:t>
      </w:r>
      <w:r>
        <w:rPr/>
        <w:t>&gt;.</w:t>
      </w:r>
    </w:p>
    <w:p>
      <w:pPr>
        <w:pStyle w:val="PR2"/>
        <w:numPr>
          <w:ilvl w:val="5"/>
          <w:numId w:val="1"/>
        </w:numPr>
        <w:rPr/>
      </w:pPr>
      <w:r>
        <w:rPr/>
        <w:t>Luminaires and lamps shall be labeled vibration and shock resistant.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rPr/>
      </w:pPr>
      <w:r>
        <w:rPr/>
        <w:t>The term "withstand" means "the luminaire will remain in place without separation of any parts when subjected to the seismic forces specified[</w:t>
      </w:r>
      <w:r>
        <w:rPr>
          <w:b/>
        </w:rPr>
        <w:t> and the luminaire will be fully operational during and after the seismic event</w:t>
      </w:r>
      <w:r>
        <w:rPr/>
        <w:t>]."</w:t>
      </w:r>
    </w:p>
    <w:p>
      <w:pPr>
        <w:pStyle w:val="ART"/>
        <w:numPr>
          <w:ilvl w:val="3"/>
          <w:numId w:val="1"/>
        </w:numPr>
        <w:ind w:hanging="0" w:left="0"/>
        <w:rPr/>
      </w:pPr>
      <w:r>
        <w:rPr/>
        <w:t>LUMINAIRE REQUIREMENTS</w:t>
      </w:r>
    </w:p>
    <w:p>
      <w:pPr>
        <w:pStyle w:val="CMT"/>
        <w:rPr/>
      </w:pPr>
      <w:r>
        <w:rPr/>
        <w:t>Product characteristics in this article apply to all luminaires in the Project.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NRTL Compliance: Luminaires shall be listed and labeled for indicated class and division of hazard by an NRTL.</w:t>
      </w:r>
    </w:p>
    <w:p>
      <w:pPr>
        <w:pStyle w:val="CMT"/>
        <w:rPr/>
      </w:pPr>
      <w:r>
        <w:rPr/>
        <w:t>Coordinate "FM Global Compliance" Paragraph below with Drawings.</w:t>
      </w:r>
    </w:p>
    <w:p>
      <w:pPr>
        <w:pStyle w:val="PR1"/>
        <w:numPr>
          <w:ilvl w:val="4"/>
          <w:numId w:val="1"/>
        </w:numPr>
        <w:rPr/>
      </w:pPr>
      <w:r>
        <w:rPr/>
        <w:t>FM Global Compliance: Luminaires for hazardous locations shall be listed and labeled for indicated class and division of hazard by FM Global.</w:t>
      </w:r>
    </w:p>
    <w:p>
      <w:pPr>
        <w:pStyle w:val="CMT"/>
        <w:rPr/>
      </w:pPr>
      <w:r>
        <w:rPr/>
        <w:t>Coordinate "UL Compliance" Paragraph below with luminaire types listed in UL 1598. See discussion of UL 1598 in "Applicable Standards" Article in the Evaluations.</w:t>
      </w:r>
    </w:p>
    <w:p>
      <w:pPr>
        <w:pStyle w:val="PR1"/>
        <w:numPr>
          <w:ilvl w:val="4"/>
          <w:numId w:val="1"/>
        </w:numPr>
        <w:rPr/>
      </w:pPr>
      <w:r>
        <w:rPr/>
        <w:t>UL Compliance: Comply with UL 1598[</w:t>
      </w:r>
      <w:r>
        <w:rPr>
          <w:b/>
        </w:rPr>
        <w:t> and listed for wet location</w:t>
      </w:r>
      <w:r>
        <w:rPr/>
        <w:t>].</w:t>
      </w:r>
    </w:p>
    <w:p>
      <w:pPr>
        <w:pStyle w:val="PR1"/>
        <w:numPr>
          <w:ilvl w:val="4"/>
          <w:numId w:val="1"/>
        </w:numPr>
        <w:rPr/>
      </w:pPr>
      <w:r>
        <w:rPr/>
        <w:t>Lamp base complying with [</w:t>
      </w:r>
      <w:r>
        <w:rPr>
          <w:b/>
        </w:rPr>
        <w:t>ANSI C81.61</w:t>
      </w:r>
      <w:r>
        <w:rPr/>
        <w:t>] [</w:t>
      </w:r>
      <w:r>
        <w:rPr>
          <w:b/>
        </w:rPr>
        <w:t>or</w:t>
      </w:r>
      <w:r>
        <w:rPr/>
        <w:t>] [</w:t>
      </w:r>
      <w:r>
        <w:rPr>
          <w:b/>
        </w:rPr>
        <w:t>IEC 60061-1</w:t>
      </w:r>
      <w:r>
        <w:rPr/>
        <w:t>].</w:t>
      </w:r>
    </w:p>
    <w:p>
      <w:pPr>
        <w:pStyle w:val="PR1"/>
        <w:numPr>
          <w:ilvl w:val="4"/>
          <w:numId w:val="1"/>
        </w:numPr>
        <w:rPr/>
      </w:pPr>
      <w:r>
        <w:rPr/>
        <w:t>Bulb shape complying with ANSI C79.1.</w:t>
      </w:r>
    </w:p>
    <w:p>
      <w:pPr>
        <w:pStyle w:val="CMT"/>
        <w:rPr/>
      </w:pPr>
      <w:r>
        <w:rPr/>
        <w:t>Retain CRI and CCT below for projects that require the same CRI and CCT across all product types. If different product types require different CRI or CCT values, remove CRI and CCT values from this article and insert under each product type used in the Project. Note that each product type may have a different minimum CRI or CCT requirement.</w:t>
      </w:r>
    </w:p>
    <w:p>
      <w:pPr>
        <w:pStyle w:val="PR1"/>
        <w:numPr>
          <w:ilvl w:val="4"/>
          <w:numId w:val="1"/>
        </w:numPr>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1"/>
        <w:numPr>
          <w:ilvl w:val="4"/>
          <w:numId w:val="1"/>
        </w:numPr>
        <w:rPr/>
      </w:pPr>
      <w:r>
        <w:rPr/>
        <w:t>L70 lamp life of [</w:t>
      </w:r>
      <w:r>
        <w:rPr>
          <w:b/>
        </w:rPr>
        <w:t>35,000</w:t>
      </w:r>
      <w:r>
        <w:rPr/>
        <w:t>] [</w:t>
      </w:r>
      <w:r>
        <w:rPr>
          <w:b/>
        </w:rPr>
        <w:t>50,000</w:t>
      </w:r>
      <w:r>
        <w:rPr/>
        <w:t>] &lt;</w:t>
      </w:r>
      <w:r>
        <w:rPr>
          <w:b/>
        </w:rPr>
        <w:t>Insert number</w:t>
      </w:r>
      <w:r>
        <w:rPr/>
        <w:t>&gt; hours.</w:t>
      </w:r>
    </w:p>
    <w:p>
      <w:pPr>
        <w:pStyle w:val="PR1"/>
        <w:numPr>
          <w:ilvl w:val="4"/>
          <w:numId w:val="1"/>
        </w:numPr>
        <w:rPr/>
      </w:pPr>
      <w:r>
        <w:rPr/>
        <w:t>Lamps dimmable from 100 percent to 0 percent of maximum light output.</w:t>
      </w:r>
    </w:p>
    <w:p>
      <w:pPr>
        <w:pStyle w:val="PR1"/>
        <w:numPr>
          <w:ilvl w:val="4"/>
          <w:numId w:val="1"/>
        </w:numPr>
        <w:rPr/>
      </w:pPr>
      <w:r>
        <w:rPr/>
        <w:t>Internal driver.</w:t>
      </w:r>
    </w:p>
    <w:p>
      <w:pPr>
        <w:pStyle w:val="PR1"/>
        <w:numPr>
          <w:ilvl w:val="4"/>
          <w:numId w:val="1"/>
        </w:numPr>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CMT"/>
        <w:rPr/>
      </w:pPr>
      <w:r>
        <w:rPr/>
        <w:t>Retain "In-line Fusing" Paragraph below when an integral fuse is desired. Coordinate with the Exterior Luminaire Schedule on Drawings.</w:t>
      </w:r>
    </w:p>
    <w:p>
      <w:pPr>
        <w:pStyle w:val="PR1"/>
        <w:numPr>
          <w:ilvl w:val="4"/>
          <w:numId w:val="1"/>
        </w:numPr>
        <w:rPr/>
      </w:pPr>
      <w:r>
        <w:rPr/>
        <w:t>In-line Fusing: [</w:t>
      </w:r>
      <w:r>
        <w:rPr>
          <w:b/>
        </w:rPr>
        <w:t>On the primary for each luminaire</w:t>
      </w:r>
      <w:r>
        <w:rPr/>
        <w:t>] [</w:t>
      </w:r>
      <w:r>
        <w:rPr>
          <w:b/>
        </w:rPr>
        <w:t>Separate in-line fuse for each luminaire</w:t>
      </w:r>
      <w:r>
        <w:rPr/>
        <w:t>].</w:t>
      </w:r>
    </w:p>
    <w:p>
      <w:pPr>
        <w:pStyle w:val="PR1"/>
        <w:numPr>
          <w:ilvl w:val="4"/>
          <w:numId w:val="1"/>
        </w:numPr>
        <w:rPr/>
      </w:pPr>
      <w:r>
        <w:rPr/>
        <w:t>Lamp Rating: Lamp marked for [</w:t>
      </w:r>
      <w:r>
        <w:rPr>
          <w:b/>
        </w:rPr>
        <w:t>outdoor use</w:t>
      </w:r>
      <w:r>
        <w:rPr/>
        <w:t>] [</w:t>
      </w:r>
      <w:r>
        <w:rPr>
          <w:b/>
        </w:rPr>
        <w:t>and</w:t>
      </w:r>
      <w:r>
        <w:rPr/>
        <w:t>] [</w:t>
      </w:r>
      <w:r>
        <w:rPr>
          <w:b/>
        </w:rPr>
        <w:t>in enclosed locations</w:t>
      </w:r>
      <w:r>
        <w:rPr/>
        <w:t>].</w:t>
      </w:r>
    </w:p>
    <w:p>
      <w:pPr>
        <w:pStyle w:val="PR1"/>
        <w:numPr>
          <w:ilvl w:val="4"/>
          <w:numId w:val="1"/>
        </w:numPr>
        <w:rPr/>
      </w:pPr>
      <w:r>
        <w:rPr/>
        <w:t>Source Limitations:</w:t>
      </w:r>
    </w:p>
    <w:p>
      <w:pPr>
        <w:pStyle w:val="CMT"/>
        <w:rPr/>
      </w:pPr>
      <w:r>
        <w:rPr/>
        <w:t>Retain one of two subparagraphs below. Retain first subparagraph if all luminaires are to be obtained from a single manufacturer or source. Retain second subparagraph if multiple luminaires may be obtained from multiple manufacturers or sources.</w:t>
      </w:r>
    </w:p>
    <w:p>
      <w:pPr>
        <w:pStyle w:val="PR2"/>
        <w:numPr>
          <w:ilvl w:val="5"/>
          <w:numId w:val="1"/>
        </w:numPr>
        <w:spacing w:before="240" w:after="0"/>
        <w:rPr/>
      </w:pPr>
      <w:r>
        <w:rPr/>
        <w:t>Obtain luminaires from single source from a single manufacturer.</w:t>
      </w:r>
    </w:p>
    <w:p>
      <w:pPr>
        <w:pStyle w:val="PR2"/>
        <w:numPr>
          <w:ilvl w:val="5"/>
          <w:numId w:val="1"/>
        </w:numPr>
        <w:rPr/>
      </w:pPr>
      <w:r>
        <w:rPr/>
        <w:t>For luminaires, obtain each color, grade, finish, type, and variety of luminaire from single source with resources to provide products of consistent quality in appearance and physical properties.</w:t>
      </w:r>
    </w:p>
    <w:p>
      <w:pPr>
        <w:pStyle w:val="ART"/>
        <w:numPr>
          <w:ilvl w:val="3"/>
          <w:numId w:val="1"/>
        </w:numPr>
        <w:ind w:hanging="0" w:left="0"/>
        <w:rPr/>
      </w:pPr>
      <w:r>
        <w:rPr/>
        <w:t>LUMINAIRE-MOUNTED PHOTOELECTRIC RELAYS</w:t>
      </w:r>
    </w:p>
    <w:p>
      <w:pPr>
        <w:pStyle w:val="CMT"/>
        <w:rPr/>
      </w:pPr>
      <w:r>
        <w:rPr/>
        <w:t>Retain this article if photometric relay manufacturer differs from luminaire manufacturer.</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Comply with UL 773 or UL 773A.</w:t>
      </w:r>
    </w:p>
    <w:p>
      <w:pPr>
        <w:pStyle w:val="PR1"/>
        <w:numPr>
          <w:ilvl w:val="4"/>
          <w:numId w:val="1"/>
        </w:numPr>
        <w:rPr/>
      </w:pPr>
      <w:r>
        <w:rPr/>
        <w:t xml:space="preserve">Contact Relays: Factory mounted, single throw, designed to fail in the on position, and factory set to turn light unit on at </w:t>
      </w:r>
      <w:r>
        <w:rPr>
          <w:rStyle w:val="IP"/>
        </w:rPr>
        <w:t>1.5 to 3 fc</w:t>
      </w:r>
      <w:r>
        <w:rPr>
          <w:rStyle w:val="SI"/>
        </w:rPr>
        <w:t xml:space="preserve"> (16 to 32 lx)</w:t>
      </w:r>
      <w:r>
        <w:rPr/>
        <w:t xml:space="preserve"> and off at </w:t>
      </w:r>
      <w:r>
        <w:rPr>
          <w:rStyle w:val="IP"/>
        </w:rPr>
        <w:t>4.5 to 10 fc</w:t>
      </w:r>
      <w:r>
        <w:rPr>
          <w:rStyle w:val="SI"/>
        </w:rPr>
        <w:t xml:space="preserve"> (48 to 108 lx)</w:t>
      </w:r>
      <w:r>
        <w:rPr/>
        <w:t xml:space="preserve"> with 15-second minimum time delay.[</w:t>
      </w:r>
      <w:r>
        <w:rPr>
          <w:b/>
        </w:rPr>
        <w:t> Relay shall have directional lens in front of photocell to prevent artificial light sources from causing false turnoff.</w:t>
      </w:r>
      <w:r>
        <w:rPr/>
        <w:t>]</w:t>
      </w:r>
    </w:p>
    <w:p>
      <w:pPr>
        <w:pStyle w:val="PR2"/>
        <w:numPr>
          <w:ilvl w:val="5"/>
          <w:numId w:val="1"/>
        </w:numPr>
        <w:spacing w:before="240" w:after="0"/>
        <w:rPr/>
      </w:pPr>
      <w:r>
        <w:rPr/>
        <w:t>Relay with locking-type receptacle shall comply with ANSI C136.10.</w:t>
      </w:r>
    </w:p>
    <w:p>
      <w:pPr>
        <w:pStyle w:val="PR2"/>
        <w:numPr>
          <w:ilvl w:val="5"/>
          <w:numId w:val="1"/>
        </w:numPr>
        <w:rPr/>
      </w:pPr>
      <w:r>
        <w:rPr/>
        <w:t>Adjustable window slide for adjusting on-off set points.</w:t>
      </w:r>
    </w:p>
    <w:p>
      <w:pPr>
        <w:pStyle w:val="ART"/>
        <w:numPr>
          <w:ilvl w:val="3"/>
          <w:numId w:val="1"/>
        </w:numPr>
        <w:ind w:hanging="0" w:left="0"/>
        <w:rPr/>
      </w:pPr>
      <w:r>
        <w:rPr/>
        <w:t>LUMINAIRE TYPES</w:t>
      </w:r>
    </w:p>
    <w:p>
      <w:pPr>
        <w:pStyle w:val="CMT"/>
        <w:rPr/>
      </w:pPr>
      <w:r>
        <w:rPr/>
        <w:t>Retain "Area and Site" Paragraph below for an outdoor luminaire used for general lighting of a large area, typically mounted on a pole with an arm or on top of a post. Typical uses include parking lots, walkways, and plazas.</w:t>
      </w:r>
    </w:p>
    <w:p>
      <w:pPr>
        <w:pStyle w:val="PR1"/>
        <w:numPr>
          <w:ilvl w:val="4"/>
          <w:numId w:val="1"/>
        </w:numPr>
        <w:rPr/>
      </w:pPr>
      <w:r>
        <w:rPr/>
        <w:t>Area and Site: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Luminaire Shape: [</w:t>
      </w:r>
      <w:r>
        <w:rPr>
          <w:b/>
        </w:rPr>
        <w:t>Round</w:t>
      </w:r>
      <w:r>
        <w:rPr/>
        <w:t>] [</w:t>
      </w:r>
      <w:r>
        <w:rPr>
          <w:b/>
        </w:rPr>
        <w:t>Square</w:t>
      </w:r>
      <w:r>
        <w:rPr/>
        <w:t>] [</w:t>
      </w:r>
      <w:r>
        <w:rPr>
          <w:b/>
        </w:rPr>
        <w:t>Hexagonal</w:t>
      </w:r>
      <w:r>
        <w:rPr/>
        <w:t>] &lt;</w:t>
      </w:r>
      <w:r>
        <w:rPr>
          <w:b/>
        </w:rPr>
        <w:t>Insert shape or feature</w:t>
      </w:r>
      <w:r>
        <w:rPr/>
        <w:t>&gt;.</w:t>
      </w:r>
    </w:p>
    <w:p>
      <w:pPr>
        <w:pStyle w:val="PR2"/>
        <w:numPr>
          <w:ilvl w:val="5"/>
          <w:numId w:val="1"/>
        </w:numPr>
        <w:rPr/>
      </w:pPr>
      <w:r>
        <w:rPr/>
        <w:t>Mounting: [</w:t>
      </w:r>
      <w:r>
        <w:rPr>
          <w:b/>
        </w:rPr>
        <w:t>Pole</w:t>
      </w:r>
      <w:r>
        <w:rPr/>
        <w:t>] [</w:t>
      </w:r>
      <w:r>
        <w:rPr>
          <w:b/>
        </w:rPr>
        <w:t>Building</w:t>
      </w:r>
      <w:r>
        <w:rPr/>
        <w:t>] &lt;</w:t>
      </w:r>
      <w:r>
        <w:rPr>
          <w:b/>
        </w:rPr>
        <w:t>Insert mounting type</w:t>
      </w:r>
      <w:r>
        <w:rPr/>
        <w:t>&gt; with [</w:t>
      </w:r>
      <w:r>
        <w:rPr>
          <w:b/>
        </w:rPr>
        <w:t>extruded-aluminum</w:t>
      </w:r>
      <w:r>
        <w:rPr/>
        <w:t>] [</w:t>
      </w:r>
      <w:r>
        <w:rPr>
          <w:b/>
        </w:rPr>
        <w:t>stainless steel</w:t>
      </w:r>
      <w:r>
        <w:rPr/>
        <w:t>] &lt;</w:t>
      </w:r>
      <w:r>
        <w:rPr>
          <w:b/>
        </w:rPr>
        <w:t>Insert material</w:t>
      </w:r>
      <w:r>
        <w:rPr/>
        <w:t>&gt; [</w:t>
      </w:r>
      <w:r>
        <w:rPr>
          <w:b/>
        </w:rPr>
        <w:t>rectangular</w:t>
      </w:r>
      <w:r>
        <w:rPr/>
        <w:t>] [</w:t>
      </w:r>
      <w:r>
        <w:rPr>
          <w:b/>
        </w:rPr>
        <w:t>round</w:t>
      </w:r>
      <w:r>
        <w:rPr/>
        <w:t>] arm, [</w:t>
      </w:r>
      <w:r>
        <w:rPr>
          <w:rStyle w:val="IP"/>
          <w:b/>
        </w:rPr>
        <w:t>11 inches</w:t>
      </w:r>
      <w:r>
        <w:rPr>
          <w:rStyle w:val="SI"/>
          <w:b/>
        </w:rPr>
        <w:t xml:space="preserve"> (280 mm)</w:t>
      </w:r>
      <w:r>
        <w:rPr/>
        <w:t>] [</w:t>
      </w:r>
      <w:r>
        <w:rPr>
          <w:rStyle w:val="IP"/>
          <w:b/>
        </w:rPr>
        <w:t>13 inches</w:t>
      </w:r>
      <w:r>
        <w:rPr>
          <w:rStyle w:val="SI"/>
          <w:b/>
        </w:rPr>
        <w:t xml:space="preserve"> (330 mm)</w:t>
      </w:r>
      <w:r>
        <w:rPr/>
        <w:t>] in length.</w:t>
      </w:r>
    </w:p>
    <w:p>
      <w:pPr>
        <w:pStyle w:val="PR2"/>
        <w:numPr>
          <w:ilvl w:val="5"/>
          <w:numId w:val="1"/>
        </w:numPr>
        <w:rPr/>
      </w:pPr>
      <w:r>
        <w:rPr/>
        <w:t>Luminaire-Mounting Height: &lt;</w:t>
      </w:r>
      <w:r>
        <w:rPr>
          <w:b/>
        </w:rPr>
        <w:t>Insert height of luminaire from finished grade</w:t>
      </w:r>
      <w:r>
        <w:rPr/>
        <w:t>&gt;.</w:t>
      </w:r>
    </w:p>
    <w:p>
      <w:pPr>
        <w:pStyle w:val="PR2"/>
        <w:numPr>
          <w:ilvl w:val="5"/>
          <w:numId w:val="1"/>
        </w:numPr>
        <w:rPr/>
      </w:pPr>
      <w:r>
        <w:rPr/>
        <w:t>Distribution: [</w:t>
      </w:r>
      <w:r>
        <w:rPr>
          <w:b/>
        </w:rPr>
        <w:t>Type I</w:t>
      </w:r>
      <w:r>
        <w:rPr/>
        <w:t>] [</w:t>
      </w:r>
      <w:r>
        <w:rPr>
          <w:b/>
        </w:rPr>
        <w:t>Type II</w:t>
      </w:r>
      <w:r>
        <w:rPr/>
        <w:t>] [</w:t>
      </w:r>
      <w:r>
        <w:rPr>
          <w:b/>
        </w:rPr>
        <w:t>Type III</w:t>
      </w:r>
      <w:r>
        <w:rPr/>
        <w:t>] [</w:t>
      </w:r>
      <w:r>
        <w:rPr>
          <w:b/>
        </w:rPr>
        <w:t>Type IV</w:t>
      </w:r>
      <w:r>
        <w:rPr/>
        <w:t>] [</w:t>
      </w:r>
      <w:r>
        <w:rPr>
          <w:b/>
        </w:rPr>
        <w:t>Type V</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"Bollard" Paragraph below for an outdoor luminaire with a height lower than pedestrian level used to light an area in close proximity.</w:t>
      </w:r>
    </w:p>
    <w:p>
      <w:pPr>
        <w:pStyle w:val="PR1"/>
        <w:numPr>
          <w:ilvl w:val="4"/>
          <w:numId w:val="1"/>
        </w:numPr>
        <w:rPr/>
      </w:pPr>
      <w:r>
        <w:rPr/>
        <w:t>Bollard: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Shape: [</w:t>
      </w:r>
      <w:r>
        <w:rPr>
          <w:b/>
        </w:rPr>
        <w:t>Round</w:t>
      </w:r>
      <w:r>
        <w:rPr/>
        <w:t>] [</w:t>
      </w:r>
      <w:r>
        <w:rPr>
          <w:b/>
        </w:rPr>
        <w:t>Square</w:t>
      </w:r>
      <w:r>
        <w:rPr/>
        <w:t>] [</w:t>
      </w:r>
      <w:r>
        <w:rPr>
          <w:b/>
        </w:rPr>
        <w:t>Hexagonal</w:t>
      </w:r>
      <w:r>
        <w:rPr/>
        <w:t>] [</w:t>
      </w:r>
      <w:r>
        <w:rPr>
          <w:b/>
        </w:rPr>
        <w:t>Fluted</w:t>
      </w:r>
      <w:r>
        <w:rPr/>
        <w:t>] &lt;</w:t>
      </w:r>
      <w:r>
        <w:rPr>
          <w:b/>
        </w:rPr>
        <w:t>Insert shape or feature</w:t>
      </w:r>
      <w:r>
        <w:rPr/>
        <w:t>&gt;.</w:t>
      </w:r>
    </w:p>
    <w:p>
      <w:pPr>
        <w:pStyle w:val="PR2"/>
        <w:numPr>
          <w:ilvl w:val="5"/>
          <w:numId w:val="1"/>
        </w:numPr>
        <w:rPr/>
      </w:pPr>
      <w:r>
        <w:rPr/>
        <w:t>Height Above Finished Grade: [</w:t>
      </w:r>
      <w:r>
        <w:rPr>
          <w:rStyle w:val="IP"/>
          <w:b/>
        </w:rPr>
        <w:t>24 inches</w:t>
      </w:r>
      <w:r>
        <w:rPr>
          <w:rStyle w:val="SI"/>
          <w:b/>
        </w:rPr>
        <w:t xml:space="preserve"> (600 mm)</w:t>
      </w:r>
      <w:r>
        <w:rPr/>
        <w:t>] [</w:t>
      </w:r>
      <w:r>
        <w:rPr>
          <w:rStyle w:val="IP"/>
          <w:b/>
        </w:rPr>
        <w:t>30 inches</w:t>
      </w:r>
      <w:r>
        <w:rPr>
          <w:rStyle w:val="SI"/>
          <w:b/>
        </w:rPr>
        <w:t xml:space="preserve"> (762 mm)</w:t>
      </w:r>
      <w:r>
        <w:rPr/>
        <w:t>] &lt;</w:t>
      </w:r>
      <w:r>
        <w:rPr>
          <w:b/>
        </w:rPr>
        <w:t>Insert height</w:t>
      </w:r>
      <w:r>
        <w:rPr/>
        <w:t>&gt;.</w:t>
      </w:r>
    </w:p>
    <w:p>
      <w:pPr>
        <w:pStyle w:val="PR2"/>
        <w:numPr>
          <w:ilvl w:val="5"/>
          <w:numId w:val="1"/>
        </w:numPr>
        <w:rPr/>
      </w:pPr>
      <w:r>
        <w:rPr/>
        <w:t>Overall Height: [</w:t>
      </w:r>
      <w:r>
        <w:rPr>
          <w:rStyle w:val="IP"/>
          <w:b/>
        </w:rPr>
        <w:t>30 inches</w:t>
      </w:r>
      <w:r>
        <w:rPr>
          <w:rStyle w:val="SI"/>
          <w:b/>
        </w:rPr>
        <w:t xml:space="preserve"> (762 mm)</w:t>
      </w:r>
      <w:r>
        <w:rPr/>
        <w:t>] [</w:t>
      </w:r>
      <w:r>
        <w:rPr>
          <w:rStyle w:val="IP"/>
          <w:b/>
        </w:rPr>
        <w:t>36 inches</w:t>
      </w:r>
      <w:r>
        <w:rPr>
          <w:rStyle w:val="SI"/>
          <w:b/>
        </w:rPr>
        <w:t xml:space="preserve"> (900 mm)</w:t>
      </w:r>
      <w:r>
        <w:rPr/>
        <w:t>] &lt;</w:t>
      </w:r>
      <w:r>
        <w:rPr>
          <w:b/>
        </w:rPr>
        <w:t>Insert height</w:t>
      </w:r>
      <w:r>
        <w:rPr/>
        <w:t>&gt;.</w:t>
      </w:r>
    </w:p>
    <w:p>
      <w:pPr>
        <w:pStyle w:val="PR2"/>
        <w:numPr>
          <w:ilvl w:val="5"/>
          <w:numId w:val="1"/>
        </w:numPr>
        <w:rPr/>
      </w:pPr>
      <w:r>
        <w:rPr/>
        <w:t>Diameter: [</w:t>
      </w:r>
      <w:r>
        <w:rPr>
          <w:rStyle w:val="IP"/>
          <w:b/>
        </w:rPr>
        <w:t>6 inches</w:t>
      </w:r>
      <w:r>
        <w:rPr>
          <w:rStyle w:val="SI"/>
          <w:b/>
        </w:rPr>
        <w:t xml:space="preserve"> (150 mm)</w:t>
      </w:r>
      <w:r>
        <w:rPr/>
        <w:t>] &lt;</w:t>
      </w:r>
      <w:r>
        <w:rPr>
          <w:b/>
        </w:rPr>
        <w:t>Insert measurement</w:t>
      </w:r>
      <w:r>
        <w:rPr/>
        <w:t>&gt;.</w:t>
      </w:r>
    </w:p>
    <w:p>
      <w:pPr>
        <w:pStyle w:val="PR2"/>
        <w:numPr>
          <w:ilvl w:val="5"/>
          <w:numId w:val="1"/>
        </w:numPr>
        <w:rPr/>
      </w:pPr>
      <w:r>
        <w:rPr/>
        <w:t>Mounting: [</w:t>
      </w:r>
      <w:r>
        <w:rPr>
          <w:b/>
        </w:rPr>
        <w:t>3 point cast aluminum base</w:t>
      </w:r>
      <w:r>
        <w:rPr/>
        <w:t>] &lt;</w:t>
      </w:r>
      <w:r>
        <w:rPr>
          <w:b/>
        </w:rPr>
        <w:t>Insert mounting provisions</w:t>
      </w:r>
      <w:r>
        <w:rPr/>
        <w:t>&gt;.</w:t>
      </w:r>
    </w:p>
    <w:p>
      <w:pPr>
        <w:pStyle w:val="PR2"/>
        <w:numPr>
          <w:ilvl w:val="5"/>
          <w:numId w:val="1"/>
        </w:numPr>
        <w:rPr/>
      </w:pPr>
      <w:r>
        <w:rPr/>
        <w:t>Distribution: [</w:t>
      </w:r>
      <w:r>
        <w:rPr>
          <w:b/>
        </w:rPr>
        <w:t>Type III</w:t>
      </w:r>
      <w:r>
        <w:rPr/>
        <w:t>] [</w:t>
      </w:r>
      <w:r>
        <w:rPr>
          <w:b/>
        </w:rPr>
        <w:t>Type V</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"Border" Paragraph below for an outdoor luminaire used to light an area in close proximity and ranges in height from less than 20 inches (500 mm) down, with lower rim flush with the ground/concrete and the light-emitting opening above grade. Typical uses include sidewalks, promenades, drive-over applications, and landscaped areas.</w:t>
      </w:r>
    </w:p>
    <w:p>
      <w:pPr>
        <w:pStyle w:val="PR1"/>
        <w:numPr>
          <w:ilvl w:val="4"/>
          <w:numId w:val="1"/>
        </w:numPr>
        <w:rPr/>
      </w:pPr>
      <w:r>
        <w:rPr/>
        <w:t>Border:</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Shape: [</w:t>
      </w:r>
      <w:r>
        <w:rPr>
          <w:b/>
        </w:rPr>
        <w:t>Round</w:t>
      </w:r>
      <w:r>
        <w:rPr/>
        <w:t>] [</w:t>
      </w:r>
      <w:r>
        <w:rPr>
          <w:b/>
        </w:rPr>
        <w:t>Square</w:t>
      </w:r>
      <w:r>
        <w:rPr/>
        <w:t>] &lt;</w:t>
      </w:r>
      <w:r>
        <w:rPr>
          <w:b/>
        </w:rPr>
        <w:t>Insert shape</w:t>
      </w:r>
      <w:r>
        <w:rPr/>
        <w:t>&gt;.</w:t>
      </w:r>
    </w:p>
    <w:p>
      <w:pPr>
        <w:pStyle w:val="PR2"/>
        <w:numPr>
          <w:ilvl w:val="5"/>
          <w:numId w:val="1"/>
        </w:numPr>
        <w:rPr/>
      </w:pPr>
      <w:r>
        <w:rPr/>
        <w:t>Dimensions: [</w:t>
      </w:r>
      <w:r>
        <w:rPr>
          <w:rStyle w:val="IP"/>
          <w:b/>
        </w:rPr>
        <w:t>12 inches</w:t>
      </w:r>
      <w:r>
        <w:rPr>
          <w:rStyle w:val="SI"/>
          <w:b/>
        </w:rPr>
        <w:t xml:space="preserve"> (300 mm)</w:t>
      </w:r>
      <w:r>
        <w:rPr/>
        <w:t>] [</w:t>
      </w:r>
      <w:r>
        <w:rPr>
          <w:b/>
        </w:rPr>
        <w:t>square</w:t>
      </w:r>
      <w:r>
        <w:rPr/>
        <w:t>] [</w:t>
      </w:r>
      <w:r>
        <w:rPr>
          <w:b/>
        </w:rPr>
        <w:t>in diameter</w:t>
      </w:r>
      <w:r>
        <w:rPr/>
        <w:t>].</w:t>
      </w:r>
    </w:p>
    <w:p>
      <w:pPr>
        <w:pStyle w:val="PR2"/>
        <w:numPr>
          <w:ilvl w:val="5"/>
          <w:numId w:val="1"/>
        </w:numPr>
        <w:rPr/>
      </w:pPr>
      <w:r>
        <w:rPr/>
        <w:t>[</w:t>
      </w:r>
      <w:r>
        <w:rPr>
          <w:b/>
        </w:rPr>
        <w:t>Flush</w:t>
      </w:r>
      <w:r>
        <w:rPr/>
        <w:t>] &lt;</w:t>
      </w:r>
      <w:r>
        <w:rPr>
          <w:b/>
        </w:rPr>
        <w:t>Insert dimension</w:t>
      </w:r>
      <w:r>
        <w:rPr/>
        <w:t>&gt; with grade.</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"Canopy" Paragraph below for a surface or recessed luminaire installed under a canopy or overhang. Typical uses are drive-through windows, building entrances, and gas stations.</w:t>
      </w:r>
    </w:p>
    <w:p>
      <w:pPr>
        <w:pStyle w:val="PR1"/>
        <w:numPr>
          <w:ilvl w:val="4"/>
          <w:numId w:val="1"/>
        </w:numPr>
        <w:rPr/>
      </w:pPr>
      <w:r>
        <w:rPr/>
        <w:t>Canopy:</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Shape: [</w:t>
      </w:r>
      <w:r>
        <w:rPr>
          <w:b/>
        </w:rPr>
        <w:t>Round</w:t>
      </w:r>
      <w:r>
        <w:rPr/>
        <w:t>] [</w:t>
      </w:r>
      <w:r>
        <w:rPr>
          <w:b/>
        </w:rPr>
        <w:t>Square</w:t>
      </w:r>
      <w:r>
        <w:rPr/>
        <w:t>] &lt;</w:t>
      </w:r>
      <w:r>
        <w:rPr>
          <w:b/>
        </w:rPr>
        <w:t>Insert shape</w:t>
      </w:r>
      <w:r>
        <w:rPr/>
        <w:t>&gt;.</w:t>
      </w:r>
    </w:p>
    <w:p>
      <w:pPr>
        <w:pStyle w:val="PR2"/>
        <w:numPr>
          <w:ilvl w:val="5"/>
          <w:numId w:val="1"/>
        </w:numPr>
        <w:rPr/>
      </w:pPr>
      <w:r>
        <w:rPr/>
        <w:t>Dimensions: [</w:t>
      </w:r>
      <w:r>
        <w:rPr>
          <w:rStyle w:val="IP"/>
          <w:b/>
        </w:rPr>
        <w:t>12 inches</w:t>
      </w:r>
      <w:r>
        <w:rPr>
          <w:rStyle w:val="SI"/>
          <w:b/>
        </w:rPr>
        <w:t xml:space="preserve"> (300 mm)</w:t>
      </w:r>
      <w:r>
        <w:rPr/>
        <w:t>] [</w:t>
      </w:r>
      <w:r>
        <w:rPr>
          <w:b/>
        </w:rPr>
        <w:t>square</w:t>
      </w:r>
      <w:r>
        <w:rPr/>
        <w:t>] [</w:t>
      </w:r>
      <w:r>
        <w:rPr>
          <w:b/>
        </w:rPr>
        <w:t>in diameter</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"Decorative Post Top" Paragraph below for an outdoor luminaire designed for daytime and nighttime aesthetics. Typical uses include walkways, plazas, streetscapes, and building entrances.</w:t>
      </w:r>
    </w:p>
    <w:p>
      <w:pPr>
        <w:pStyle w:val="PR1"/>
        <w:numPr>
          <w:ilvl w:val="4"/>
          <w:numId w:val="1"/>
        </w:numPr>
        <w:rPr/>
      </w:pPr>
      <w:r>
        <w:rPr/>
        <w:t>Decorative Post Top:</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Luminaire-Mounting Height: &lt;</w:t>
      </w:r>
      <w:r>
        <w:rPr>
          <w:b/>
        </w:rPr>
        <w:t>Insert height of luminaire from finished grade</w:t>
      </w:r>
      <w:r>
        <w:rPr/>
        <w:t>&gt;.</w:t>
      </w:r>
    </w:p>
    <w:p>
      <w:pPr>
        <w:pStyle w:val="PR2"/>
        <w:numPr>
          <w:ilvl w:val="5"/>
          <w:numId w:val="1"/>
        </w:numPr>
        <w:rPr/>
      </w:pPr>
      <w:r>
        <w:rPr/>
        <w:t>Mounting Type: [</w:t>
      </w:r>
      <w:r>
        <w:rPr>
          <w:b/>
        </w:rPr>
        <w:t>Arm</w:t>
      </w:r>
      <w:r>
        <w:rPr/>
        <w:t>] [</w:t>
      </w:r>
      <w:r>
        <w:rPr>
          <w:b/>
        </w:rPr>
        <w:t>Tenon</w:t>
      </w:r>
      <w:r>
        <w:rPr/>
        <w:t>] [</w:t>
      </w:r>
      <w:r>
        <w:rPr>
          <w:b/>
        </w:rPr>
        <w:t>Ring</w:t>
      </w:r>
      <w:r>
        <w:rPr/>
        <w:t>].</w:t>
      </w:r>
    </w:p>
    <w:p>
      <w:pPr>
        <w:pStyle w:val="PR2"/>
        <w:numPr>
          <w:ilvl w:val="5"/>
          <w:numId w:val="1"/>
        </w:numPr>
        <w:rPr/>
      </w:pPr>
      <w:r>
        <w:rPr/>
        <w:t>Distribution: [</w:t>
      </w:r>
      <w:r>
        <w:rPr>
          <w:b/>
        </w:rPr>
        <w:t>Type I</w:t>
      </w:r>
      <w:r>
        <w:rPr/>
        <w:t>] [</w:t>
      </w:r>
      <w:r>
        <w:rPr>
          <w:b/>
        </w:rPr>
        <w:t>Type II</w:t>
      </w:r>
      <w:r>
        <w:rPr/>
        <w:t>] [</w:t>
      </w:r>
      <w:r>
        <w:rPr>
          <w:b/>
        </w:rPr>
        <w:t>Type III</w:t>
      </w:r>
      <w:r>
        <w:rPr/>
        <w:t>] [</w:t>
      </w:r>
      <w:r>
        <w:rPr>
          <w:b/>
        </w:rPr>
        <w:t>Type IV</w:t>
      </w:r>
      <w:r>
        <w:rPr/>
        <w:t>] [</w:t>
      </w:r>
      <w:r>
        <w:rPr>
          <w:b/>
        </w:rPr>
        <w:t>Type V</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"Roadway" Paragraph below for an outdoor luminaire used to light streets or roadways, typically mounted on a pole with an arm. Typical uses include streets and roadways.</w:t>
      </w:r>
    </w:p>
    <w:p>
      <w:pPr>
        <w:pStyle w:val="PR1"/>
        <w:numPr>
          <w:ilvl w:val="4"/>
          <w:numId w:val="1"/>
        </w:numPr>
        <w:rPr/>
      </w:pPr>
      <w:r>
        <w:rPr/>
        <w:t>Roadway:</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Luminaire-Mounting Height: &lt;</w:t>
      </w:r>
      <w:r>
        <w:rPr>
          <w:b/>
        </w:rPr>
        <w:t>Insert height of luminaire from finished grade</w:t>
      </w:r>
      <w:r>
        <w:rPr/>
        <w:t>&gt;.</w:t>
      </w:r>
    </w:p>
    <w:p>
      <w:pPr>
        <w:pStyle w:val="PR2"/>
        <w:numPr>
          <w:ilvl w:val="5"/>
          <w:numId w:val="1"/>
        </w:numPr>
        <w:rPr/>
      </w:pPr>
      <w:r>
        <w:rPr/>
        <w:t>Mounting Type: [</w:t>
      </w:r>
      <w:r>
        <w:rPr>
          <w:b/>
        </w:rPr>
        <w:t>Arm</w:t>
      </w:r>
      <w:r>
        <w:rPr/>
        <w:t>] [</w:t>
      </w:r>
      <w:r>
        <w:rPr>
          <w:b/>
        </w:rPr>
        <w:t>Tenon</w:t>
      </w:r>
      <w:r>
        <w:rPr/>
        <w:t>] [</w:t>
      </w:r>
      <w:r>
        <w:rPr>
          <w:b/>
        </w:rPr>
        <w:t>Ring</w:t>
      </w:r>
      <w:r>
        <w:rPr/>
        <w:t>].</w:t>
      </w:r>
    </w:p>
    <w:p>
      <w:pPr>
        <w:pStyle w:val="PR2"/>
        <w:numPr>
          <w:ilvl w:val="5"/>
          <w:numId w:val="1"/>
        </w:numPr>
        <w:rPr/>
      </w:pPr>
      <w:r>
        <w:rPr/>
        <w:t>Distribution: [</w:t>
      </w:r>
      <w:r>
        <w:rPr>
          <w:b/>
        </w:rPr>
        <w:t>Type I</w:t>
      </w:r>
      <w:r>
        <w:rPr/>
        <w:t>] [</w:t>
      </w:r>
      <w:r>
        <w:rPr>
          <w:b/>
        </w:rPr>
        <w:t>Type II</w:t>
      </w:r>
      <w:r>
        <w:rPr/>
        <w:t>] [</w:t>
      </w:r>
      <w:r>
        <w:rPr>
          <w:b/>
        </w:rPr>
        <w:t>Type III</w:t>
      </w:r>
      <w:r>
        <w:rPr/>
        <w:t>] [</w:t>
      </w:r>
      <w:r>
        <w:rPr>
          <w:b/>
        </w:rPr>
        <w:t>Type IV</w:t>
      </w:r>
      <w:r>
        <w:rPr/>
        <w:t>] [</w:t>
      </w:r>
      <w:r>
        <w:rPr>
          <w:b/>
        </w:rPr>
        <w:t>Type V</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ART"/>
        <w:numPr>
          <w:ilvl w:val="3"/>
          <w:numId w:val="1"/>
        </w:numPr>
        <w:ind w:hanging="0" w:left="0"/>
        <w:rPr/>
      </w:pPr>
      <w:r>
        <w:rPr/>
        <w:t>MATERIALS</w:t>
      </w:r>
    </w:p>
    <w:p>
      <w:pPr>
        <w:pStyle w:val="PR1"/>
        <w:numPr>
          <w:ilvl w:val="4"/>
          <w:numId w:val="1"/>
        </w:numPr>
        <w:rPr/>
      </w:pPr>
      <w:r>
        <w:rPr/>
        <w:t>Metal Parts: Free of burrs and sharp corners and edges.</w:t>
      </w:r>
    </w:p>
    <w:p>
      <w:pPr>
        <w:pStyle w:val="PR1"/>
        <w:numPr>
          <w:ilvl w:val="4"/>
          <w:numId w:val="1"/>
        </w:numPr>
        <w:rPr/>
      </w:pPr>
      <w:r>
        <w:rPr/>
        <w:t>Sheet Metal Components: [</w:t>
      </w:r>
      <w:r>
        <w:rPr>
          <w:b/>
        </w:rPr>
        <w:t>Corrosion-resistant aluminum</w:t>
      </w:r>
      <w:r>
        <w:rPr/>
        <w:t>] [</w:t>
      </w:r>
      <w:r>
        <w:rPr>
          <w:b/>
        </w:rPr>
        <w:t>Stainless steel</w:t>
      </w:r>
      <w:r>
        <w:rPr/>
        <w:t>] [</w:t>
      </w:r>
      <w:r>
        <w:rPr>
          <w:b/>
        </w:rPr>
        <w:t>Epoxy-coated steel</w:t>
      </w:r>
      <w:r>
        <w:rPr/>
        <w:t>] &lt;</w:t>
      </w:r>
      <w:r>
        <w:rPr>
          <w:b/>
        </w:rPr>
        <w:t>Insert material</w:t>
      </w:r>
      <w:r>
        <w:rPr/>
        <w:t>&gt;. Form and support to prevent warping and sagging.</w:t>
      </w:r>
    </w:p>
    <w:p>
      <w:pPr>
        <w:pStyle w:val="PR1"/>
        <w:numPr>
          <w:ilvl w:val="4"/>
          <w:numId w:val="1"/>
        </w:numPr>
        <w:rPr/>
      </w:pPr>
      <w:r>
        <w:rPr/>
        <w:t>Doors, Frames, and Other Internal Access: Smooth operating, free of light leakage under operating conditions, and designed to permit relamping without use of tools. Designed to prevent doors, frames, lenses, diffusers, and other components from falling accidentally during relamping and when secured in operating position. Doors shall be removable for cleaning or replacing lenses.</w:t>
      </w:r>
    </w:p>
    <w:p>
      <w:pPr>
        <w:pStyle w:val="PR1"/>
        <w:numPr>
          <w:ilvl w:val="4"/>
          <w:numId w:val="1"/>
        </w:numPr>
        <w:rPr/>
      </w:pPr>
      <w:r>
        <w:rPr/>
        <w:t>Diffusers and Globes:</w:t>
      </w:r>
    </w:p>
    <w:p>
      <w:pPr>
        <w:pStyle w:val="CMT"/>
        <w:rPr/>
      </w:pPr>
      <w:r>
        <w:rPr/>
        <w:t>Retain "Acrylic Diffusers" Subparagraph below if an acrylic option in the product description was retained.</w:t>
      </w:r>
    </w:p>
    <w:p>
      <w:pPr>
        <w:pStyle w:val="PR2"/>
        <w:numPr>
          <w:ilvl w:val="5"/>
          <w:numId w:val="1"/>
        </w:numPr>
        <w:spacing w:before="240" w:after="0"/>
        <w:rPr/>
      </w:pPr>
      <w:r>
        <w:rPr/>
        <w:t>Acrylic Diffusers: 100 percent virgin acrylic plastic, with high resistance to yellowing and other changes due to aging, exposure to heat, and UV radiation.</w:t>
      </w:r>
    </w:p>
    <w:p>
      <w:pPr>
        <w:pStyle w:val="CMT"/>
        <w:rPr/>
      </w:pPr>
      <w:r>
        <w:rPr/>
        <w:t>Retain "Glass" Subparagraph below if a glass option in the product description was retained.</w:t>
      </w:r>
    </w:p>
    <w:p>
      <w:pPr>
        <w:pStyle w:val="PR2"/>
        <w:numPr>
          <w:ilvl w:val="5"/>
          <w:numId w:val="1"/>
        </w:numPr>
        <w:rPr/>
      </w:pPr>
      <w:r>
        <w:rPr/>
        <w:t>Glass: Annealed crystal glass unless otherwise indicated.</w:t>
      </w:r>
    </w:p>
    <w:p>
      <w:pPr>
        <w:pStyle w:val="CMT"/>
        <w:rPr/>
      </w:pPr>
      <w:r>
        <w:rPr/>
        <w:t>Retain "Lens Thickness" Subparagraph below for all diffuser and globe types.</w:t>
      </w:r>
    </w:p>
    <w:p>
      <w:pPr>
        <w:pStyle w:val="PR2"/>
        <w:numPr>
          <w:ilvl w:val="5"/>
          <w:numId w:val="1"/>
        </w:numPr>
        <w:rPr/>
      </w:pPr>
      <w:r>
        <w:rPr/>
        <w:t xml:space="preserve">Lens Thickness: At least </w:t>
      </w:r>
      <w:r>
        <w:rPr>
          <w:rStyle w:val="IP"/>
        </w:rPr>
        <w:t>0.125 inch</w:t>
      </w:r>
      <w:r>
        <w:rPr>
          <w:rStyle w:val="SI"/>
        </w:rPr>
        <w:t xml:space="preserve"> (3.175 mm)</w:t>
      </w:r>
      <w:r>
        <w:rPr/>
        <w:t xml:space="preserve"> minimum unless otherwise indicated.</w:t>
      </w:r>
    </w:p>
    <w:p>
      <w:pPr>
        <w:pStyle w:val="PR1"/>
        <w:numPr>
          <w:ilvl w:val="4"/>
          <w:numId w:val="1"/>
        </w:numPr>
        <w:rPr/>
      </w:pPr>
      <w:r>
        <w:rPr/>
        <w:t>Lens and Refractor Gaskets: Use heat- and aging-resistant resilient gaskets to seal and cushion lenses and refractors in luminaire doors.</w:t>
      </w:r>
    </w:p>
    <w:p>
      <w:pPr>
        <w:pStyle w:val="PR1"/>
        <w:numPr>
          <w:ilvl w:val="4"/>
          <w:numId w:val="1"/>
        </w:numPr>
        <w:rPr/>
      </w:pPr>
      <w:r>
        <w:rPr/>
        <w:t>Reflecting surfaces shall have minimum reflectance as follows unless otherwise indicated:</w:t>
      </w:r>
    </w:p>
    <w:p>
      <w:pPr>
        <w:pStyle w:val="PR2"/>
        <w:numPr>
          <w:ilvl w:val="5"/>
          <w:numId w:val="1"/>
        </w:numPr>
        <w:spacing w:before="240" w:after="0"/>
        <w:rPr/>
      </w:pPr>
      <w:r>
        <w:rPr/>
        <w:t>White Surfaces: 85 percent.</w:t>
      </w:r>
    </w:p>
    <w:p>
      <w:pPr>
        <w:pStyle w:val="PR2"/>
        <w:numPr>
          <w:ilvl w:val="5"/>
          <w:numId w:val="1"/>
        </w:numPr>
        <w:rPr/>
      </w:pPr>
      <w:r>
        <w:rPr/>
        <w:t>Specular Surfaces: 83 percent.</w:t>
      </w:r>
    </w:p>
    <w:p>
      <w:pPr>
        <w:pStyle w:val="PR2"/>
        <w:numPr>
          <w:ilvl w:val="5"/>
          <w:numId w:val="1"/>
        </w:numPr>
        <w:rPr/>
      </w:pPr>
      <w:r>
        <w:rPr/>
        <w:t>Diffusing Specular Surfaces: 75 percent.</w:t>
      </w:r>
    </w:p>
    <w:p>
      <w:pPr>
        <w:pStyle w:val="PR1"/>
        <w:numPr>
          <w:ilvl w:val="4"/>
          <w:numId w:val="1"/>
        </w:numPr>
        <w:rPr/>
      </w:pPr>
      <w:r>
        <w:rPr/>
        <w:t>Housings:</w:t>
      </w:r>
    </w:p>
    <w:p>
      <w:pPr>
        <w:pStyle w:val="PR2"/>
        <w:numPr>
          <w:ilvl w:val="5"/>
          <w:numId w:val="1"/>
        </w:numPr>
        <w:spacing w:before="240" w:after="0"/>
        <w:rPr/>
      </w:pPr>
      <w:r>
        <w:rPr/>
        <w:t>Rigidly formed, weather- and light-tight enclosure that will not warp, sag, or deform in use.</w:t>
      </w:r>
    </w:p>
    <w:p>
      <w:pPr>
        <w:pStyle w:val="PR2"/>
        <w:numPr>
          <w:ilvl w:val="5"/>
          <w:numId w:val="1"/>
        </w:numPr>
        <w:rPr/>
      </w:pPr>
      <w:r>
        <w:rPr/>
        <w:t>Provide filter/breather for enclosed luminaires.</w:t>
      </w:r>
    </w:p>
    <w:p>
      <w:pPr>
        <w:pStyle w:val="PR1"/>
        <w:numPr>
          <w:ilvl w:val="4"/>
          <w:numId w:val="1"/>
        </w:numPr>
        <w:rPr/>
      </w:pPr>
      <w:r>
        <w:rPr/>
        <w:t>Factory-Applied Labels: Comply with UL 1598. Include recommended lamps. Labels shall be located where they will be readily visible to service personnel, but not seen from normal viewing angles when lamps are in place.</w:t>
      </w:r>
    </w:p>
    <w:p>
      <w:pPr>
        <w:pStyle w:val="PR2"/>
        <w:numPr>
          <w:ilvl w:val="5"/>
          <w:numId w:val="1"/>
        </w:numPr>
        <w:spacing w:before="240" w:after="0"/>
        <w:rPr/>
      </w:pPr>
      <w:r>
        <w:rPr/>
        <w:t>Label shall include the following lamp characteristics:</w:t>
      </w:r>
    </w:p>
    <w:p>
      <w:pPr>
        <w:pStyle w:val="PR3"/>
        <w:numPr>
          <w:ilvl w:val="6"/>
          <w:numId w:val="1"/>
        </w:numPr>
        <w:spacing w:before="240" w:after="0"/>
        <w:rPr/>
      </w:pPr>
      <w:r>
        <w:rPr/>
        <w:t>"USE ONLY" and include specific lamp type.</w:t>
      </w:r>
    </w:p>
    <w:p>
      <w:pPr>
        <w:pStyle w:val="PR3"/>
        <w:numPr>
          <w:ilvl w:val="6"/>
          <w:numId w:val="1"/>
        </w:numPr>
        <w:rPr/>
      </w:pPr>
      <w:r>
        <w:rPr/>
        <w:t>Lamp diameter, shape, size, wattage and coating.</w:t>
      </w:r>
    </w:p>
    <w:p>
      <w:pPr>
        <w:pStyle w:val="PR3"/>
        <w:numPr>
          <w:ilvl w:val="6"/>
          <w:numId w:val="1"/>
        </w:numPr>
        <w:rPr/>
      </w:pPr>
      <w:r>
        <w:rPr/>
        <w:t>CCT and CRI for all luminaires.</w:t>
      </w:r>
    </w:p>
    <w:p>
      <w:pPr>
        <w:pStyle w:val="ART"/>
        <w:numPr>
          <w:ilvl w:val="3"/>
          <w:numId w:val="1"/>
        </w:numPr>
        <w:ind w:hanging="0" w:left="0"/>
        <w:rPr/>
      </w:pPr>
      <w:r>
        <w:rPr/>
        <w:t>FINISHES</w:t>
      </w:r>
    </w:p>
    <w:p>
      <w:pPr>
        <w:pStyle w:val="CMT"/>
        <w:rPr/>
      </w:pPr>
      <w:r>
        <w:rPr/>
        <w:t>Retain "Variations in Finishes" Paragraph below if finish is prone to variation; an example is color-anodized aluminum.</w:t>
      </w:r>
    </w:p>
    <w:p>
      <w:pPr>
        <w:pStyle w:val="PR1"/>
        <w:numPr>
          <w:ilvl w:val="4"/>
          <w:numId w:val="1"/>
        </w:numPr>
        <w:rPr/>
      </w:pPr>
      <w:r>
        <w:rPr/>
        <w:t>Variations in Finishes: Noticeable variations in same piece are unacceptable. Variations in appearance of adjoining components are acceptable if they are within the range of approved Samples and are assembled or installed to minimize contrast.</w:t>
      </w:r>
    </w:p>
    <w:p>
      <w:pPr>
        <w:pStyle w:val="CMT"/>
        <w:rPr/>
      </w:pPr>
      <w:r>
        <w:rPr/>
        <w:t>Revise "Luminaire Finish" Paragraph below to include custom colors. Coordinate custom-color requirements for luminaires with those for poles and other luminaire support requirements.</w:t>
      </w:r>
    </w:p>
    <w:p>
      <w:pPr>
        <w:pStyle w:val="PR1"/>
        <w:numPr>
          <w:ilvl w:val="4"/>
          <w:numId w:val="1"/>
        </w:numPr>
        <w:rPr/>
      </w:pPr>
      <w:r>
        <w:rPr/>
        <w:t>Luminaire Finish: Manufacturer's standard paint applied to factory-assembled and -tested luminaire before shipping. Where indicated, match finish process and color of pole or support materials.</w:t>
      </w:r>
    </w:p>
    <w:p>
      <w:pPr>
        <w:pStyle w:val="CMT"/>
        <w:rPr/>
      </w:pPr>
      <w:r>
        <w:rPr/>
        <w:t>Retain "Factory-Applied Finish for Aluminum Luminaires" Paragraph below when luminaire material is aluminum that is not to be field painted and is not required to match finish of pole or support materials.</w:t>
      </w:r>
    </w:p>
    <w:p>
      <w:pPr>
        <w:pStyle w:val="PR1"/>
        <w:numPr>
          <w:ilvl w:val="4"/>
          <w:numId w:val="1"/>
        </w:numPr>
        <w:rPr/>
      </w:pPr>
      <w:r>
        <w:rPr/>
        <w:t>Factory-Applied Finish for Aluminum Luminaires: Comply with NAAMM's "Metal Finishes Manual for Architectural and Metal Products" for recommendations for applying and designating finishes.</w:t>
      </w:r>
    </w:p>
    <w:p>
      <w:pPr>
        <w:pStyle w:val="PR2"/>
        <w:numPr>
          <w:ilvl w:val="5"/>
          <w:numId w:val="1"/>
        </w:numPr>
        <w:spacing w:before="240" w:after="0"/>
        <w:rPr/>
      </w:pPr>
      <w:r>
        <w:rPr/>
        <w:t>Finish designations prefixed by AA comply with the system established by the Aluminum Association for designating aluminum finishes.</w:t>
      </w:r>
    </w:p>
    <w:p>
      <w:pPr>
        <w:pStyle w:val="CMT"/>
        <w:rPr/>
      </w:pPr>
      <w:r>
        <w:rPr/>
        <w:t>Retain "Natural Satin Finish," "Class I, Clear-Anodic Finish," or "Class I, Color-Anodic Finish" Subparagraph below or revise to suit Project.</w:t>
      </w:r>
    </w:p>
    <w:p>
      <w:pPr>
        <w:pStyle w:val="PR2"/>
        <w:numPr>
          <w:ilvl w:val="5"/>
          <w:numId w:val="1"/>
        </w:numPr>
        <w:rPr/>
      </w:pPr>
      <w:r>
        <w:rPr/>
        <w:t>Natural Satin Finish: Provide fine, directional, medium satin polish (AA-M32); buff complying with AA-M20 requirements; and seal aluminum surfaces with clear, hard-coat wax.</w:t>
      </w:r>
    </w:p>
    <w:p>
      <w:pPr>
        <w:pStyle w:val="PR2"/>
        <w:numPr>
          <w:ilvl w:val="5"/>
          <w:numId w:val="1"/>
        </w:numPr>
        <w:rPr/>
      </w:pPr>
      <w:r>
        <w:rPr/>
        <w:t>Class I, Clear-Anodic Finish: AA-M32C22A41 (Mechanical Finish: Medium satin; Chemical Finish: Etched, medium matte; Anodic Coating: Architectural Class I, clear coating 0.018 mm or thicker) complying with AAMA 611.</w:t>
      </w:r>
    </w:p>
    <w:p>
      <w:pPr>
        <w:pStyle w:val="PR2"/>
        <w:numPr>
          <w:ilvl w:val="5"/>
          <w:numId w:val="1"/>
        </w:numPr>
        <w:rPr/>
      </w:pPr>
      <w:r>
        <w:rPr/>
        <w:t>Class I, Color-Anodic Finish: AA-M32C22A42/A44 (Mechanical Finish: Medium satin; Chemical Finish: Etched, medium matte; Anodic Coating: Architectural Class I, integrally colored or electrolytically deposited color coating 0.018 mm or thicker), complying with AAMA 611.</w:t>
      </w:r>
    </w:p>
    <w:p>
      <w:pPr>
        <w:pStyle w:val="PR3"/>
        <w:numPr>
          <w:ilvl w:val="6"/>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CMT"/>
        <w:rPr/>
      </w:pPr>
      <w:r>
        <w:rPr/>
        <w:t>Retain "Factory-Applied Finish for Steel Luminaires" Paragraph below when luminaire material is steel that is not to be field painted and is not required to match finish of pole or support materials.</w:t>
      </w:r>
    </w:p>
    <w:p>
      <w:pPr>
        <w:pStyle w:val="PR1"/>
        <w:numPr>
          <w:ilvl w:val="4"/>
          <w:numId w:val="1"/>
        </w:numPr>
        <w:rPr/>
      </w:pPr>
      <w:r>
        <w:rPr/>
        <w:t>Factory-Applied Finish for Steel Luminaires: Comply with NAAMM's "Metal Finishes Manual for Architectural and Metal Products" for recommendations for applying and designating finishes.</w:t>
      </w:r>
    </w:p>
    <w:p>
      <w:pPr>
        <w:pStyle w:val="PR2"/>
        <w:numPr>
          <w:ilvl w:val="5"/>
          <w:numId w:val="1"/>
        </w:numPr>
        <w:spacing w:before="240" w:after="0"/>
        <w:rPr/>
      </w:pPr>
      <w:r>
        <w:rPr/>
        <w:t>Surface Preparation: Clean surfaces to comply with SSPC-SP 1, to remove dirt, oil, grease, and other contaminants that could impair paint bond. Grind welds and polish surfaces to a smooth, even finish. Remove mill scale and rust, if present, from uncoated steel, complying with SSPC-SP 5/NACE No. 1 or SSPC-SP 8.</w:t>
      </w:r>
    </w:p>
    <w:p>
      <w:pPr>
        <w:pStyle w:val="PR2"/>
        <w:numPr>
          <w:ilvl w:val="5"/>
          <w:numId w:val="1"/>
        </w:numPr>
        <w:rPr/>
      </w:pPr>
      <w:r>
        <w:rPr/>
        <w:t>Exterior Surfaces: Manufacturer's standard finish consisting of one or more coats of primer and two finish coats of high-gloss, high-build polyurethane enamel.</w:t>
      </w:r>
    </w:p>
    <w:p>
      <w:pPr>
        <w:pStyle w:val="PR3"/>
        <w:numPr>
          <w:ilvl w:val="6"/>
          <w:numId w:val="1"/>
        </w:numPr>
        <w:spacing w:before="240" w:after="0"/>
        <w:rPr/>
      </w:pPr>
      <w:r>
        <w:rPr/>
        <w:t>Color:</w:t>
      </w:r>
    </w:p>
    <w:p>
      <w:pPr>
        <w:pStyle w:val="CMT"/>
        <w:rPr/>
      </w:pPr>
      <w:r>
        <w:rPr/>
        <w:t>Retain one of three subparagraphs below.</w:t>
      </w:r>
    </w:p>
    <w:p>
      <w:pPr>
        <w:pStyle w:val="PR4"/>
        <w:numPr>
          <w:ilvl w:val="7"/>
          <w:numId w:val="1"/>
        </w:numPr>
        <w:spacing w:before="240" w:after="0"/>
        <w:rPr/>
      </w:pPr>
      <w:r>
        <w:rPr/>
        <w:t>As selected from manufacturer's standard catalog of colors.</w:t>
      </w:r>
    </w:p>
    <w:p>
      <w:pPr>
        <w:pStyle w:val="PR4"/>
        <w:numPr>
          <w:ilvl w:val="7"/>
          <w:numId w:val="1"/>
        </w:numPr>
        <w:rPr/>
      </w:pPr>
      <w:r>
        <w:rPr/>
        <w:t>Match Architect's sample of [</w:t>
      </w:r>
      <w:r>
        <w:rPr>
          <w:b/>
        </w:rPr>
        <w:t>manufacturer's standard</w:t>
      </w:r>
      <w:r>
        <w:rPr/>
        <w:t>] [</w:t>
      </w:r>
      <w:r>
        <w:rPr>
          <w:b/>
        </w:rPr>
        <w:t>custom</w:t>
      </w:r>
      <w:r>
        <w:rPr/>
        <w:t>] color.</w:t>
      </w:r>
    </w:p>
    <w:p>
      <w:pPr>
        <w:pStyle w:val="PR4"/>
        <w:numPr>
          <w:ilvl w:val="7"/>
          <w:numId w:val="1"/>
        </w:numPr>
        <w:rPr/>
      </w:pPr>
      <w:r>
        <w:rPr/>
        <w:t>As selected by Architect from manufacturer's full range.</w:t>
      </w:r>
    </w:p>
    <w:p>
      <w:pPr>
        <w:pStyle w:val="ART"/>
        <w:numPr>
          <w:ilvl w:val="3"/>
          <w:numId w:val="1"/>
        </w:numPr>
        <w:ind w:hanging="0" w:left="0"/>
        <w:rPr/>
      </w:pPr>
      <w:r>
        <w:rPr/>
        <w:t>LUMINAIRE SUPPORT COMPONENTS</w:t>
      </w:r>
    </w:p>
    <w:p>
      <w:pPr>
        <w:pStyle w:val="PR1"/>
        <w:numPr>
          <w:ilvl w:val="4"/>
          <w:numId w:val="1"/>
        </w:numPr>
        <w:rPr/>
      </w:pPr>
      <w:r>
        <w:rPr/>
        <w:t>Comply with requirements in Section 260529 "Hangers and Supports for Electrical Systems" for channel and angle iron supports and nonmetallic channel and angle supports.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roughing-in for luminaire electrical conduit to verify actual locations of conduit connections before luminaire installation.</w:t>
      </w:r>
    </w:p>
    <w:p>
      <w:pPr>
        <w:pStyle w:val="PR1"/>
        <w:numPr>
          <w:ilvl w:val="4"/>
          <w:numId w:val="1"/>
        </w:numPr>
        <w:rPr/>
      </w:pPr>
      <w:r>
        <w:rPr/>
        <w:t>Examine walls, roofs, [</w:t>
      </w:r>
      <w:r>
        <w:rPr>
          <w:b/>
        </w:rPr>
        <w:t>and</w:t>
      </w:r>
      <w:r>
        <w:rPr/>
        <w:t>] [</w:t>
      </w:r>
      <w:r>
        <w:rPr>
          <w:b/>
        </w:rPr>
        <w:t>canopy ceilings</w:t>
      </w:r>
      <w:r>
        <w:rPr/>
        <w:t>] [</w:t>
      </w:r>
      <w:r>
        <w:rPr>
          <w:b/>
        </w:rPr>
        <w:t>and</w:t>
      </w:r>
      <w:r>
        <w:rPr/>
        <w:t>] [</w:t>
      </w:r>
      <w:r>
        <w:rPr>
          <w:b/>
        </w:rPr>
        <w:t>overhang ceilings</w:t>
      </w:r>
      <w:r>
        <w:rPr/>
        <w:t>] for suitable conditions where luminaires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TEMPORARY LIGHTING</w:t>
      </w:r>
    </w:p>
    <w:p>
      <w:pPr>
        <w:pStyle w:val="PR1"/>
        <w:numPr>
          <w:ilvl w:val="4"/>
          <w:numId w:val="1"/>
        </w:numPr>
        <w:rPr/>
      </w:pPr>
      <w:r>
        <w:rPr/>
        <w:t>If approved by Architect, use selected permanent luminaires for temporary lighting. When construction is substantially complete, clean luminaires used for temporary lighting and install new lamps.</w:t>
      </w:r>
    </w:p>
    <w:p>
      <w:pPr>
        <w:pStyle w:val="ART"/>
        <w:numPr>
          <w:ilvl w:val="3"/>
          <w:numId w:val="1"/>
        </w:numPr>
        <w:ind w:hanging="0" w:left="0"/>
        <w:rPr/>
      </w:pPr>
      <w:r>
        <w:rPr/>
        <w:t>GENERAL INSTALLATION REQUIREMENTS</w:t>
      </w:r>
    </w:p>
    <w:p>
      <w:pPr>
        <w:pStyle w:val="PR1"/>
        <w:numPr>
          <w:ilvl w:val="4"/>
          <w:numId w:val="1"/>
        </w:numPr>
        <w:rPr/>
      </w:pPr>
      <w:r>
        <w:rPr/>
        <w:t>Comply with NECA 1.</w:t>
      </w:r>
    </w:p>
    <w:p>
      <w:pPr>
        <w:pStyle w:val="CMT"/>
        <w:rPr/>
      </w:pPr>
      <w:r>
        <w:rPr/>
        <w:t>Retain first paragraph below if seismic restraint is required by local code or authorities having jurisdiction. See the Evaluations.</w:t>
      </w:r>
    </w:p>
    <w:p>
      <w:pPr>
        <w:pStyle w:val="PR1"/>
        <w:numPr>
          <w:ilvl w:val="4"/>
          <w:numId w:val="1"/>
        </w:numPr>
        <w:rPr/>
      </w:pPr>
      <w:r>
        <w:rPr/>
        <w:t>Use fastening methods and materials selected to resist seismic forces defined for the application and approved by manufacturer.</w:t>
      </w:r>
    </w:p>
    <w:p>
      <w:pPr>
        <w:pStyle w:val="PR1"/>
        <w:numPr>
          <w:ilvl w:val="4"/>
          <w:numId w:val="1"/>
        </w:numPr>
        <w:rPr/>
      </w:pPr>
      <w:r>
        <w:rPr/>
        <w:t>Install lamps in each luminaire.</w:t>
      </w:r>
    </w:p>
    <w:p>
      <w:pPr>
        <w:pStyle w:val="PR1"/>
        <w:numPr>
          <w:ilvl w:val="4"/>
          <w:numId w:val="1"/>
        </w:numPr>
        <w:rPr/>
      </w:pPr>
      <w:r>
        <w:rPr/>
        <w:t>Fasten luminaire to structural support.</w:t>
      </w:r>
    </w:p>
    <w:p>
      <w:pPr>
        <w:pStyle w:val="CMT"/>
        <w:rPr/>
      </w:pPr>
      <w:r>
        <w:rPr/>
        <w:t>NFPA 70 requires minimum support for luminaires. Retain "Supports" Paragraph below for more specific support requirements and for requirements exceeding code minimums. For projects requiring seismic design, additional supports, and restraining devices beyond those specified here may be required. See the Evaluations.</w:t>
      </w:r>
    </w:p>
    <w:p>
      <w:pPr>
        <w:pStyle w:val="PR1"/>
        <w:numPr>
          <w:ilvl w:val="4"/>
          <w:numId w:val="1"/>
        </w:numPr>
        <w:rPr/>
      </w:pPr>
      <w:r>
        <w:rPr/>
        <w:t>Supports:</w:t>
      </w:r>
    </w:p>
    <w:p>
      <w:pPr>
        <w:pStyle w:val="PR2"/>
        <w:numPr>
          <w:ilvl w:val="5"/>
          <w:numId w:val="1"/>
        </w:numPr>
        <w:spacing w:before="240" w:after="0"/>
        <w:rPr/>
      </w:pPr>
      <w:r>
        <w:rPr/>
        <w:t>Sized and rated for luminaire weight.</w:t>
      </w:r>
    </w:p>
    <w:p>
      <w:pPr>
        <w:pStyle w:val="PR2"/>
        <w:numPr>
          <w:ilvl w:val="5"/>
          <w:numId w:val="1"/>
        </w:numPr>
        <w:rPr/>
      </w:pPr>
      <w:r>
        <w:rPr/>
        <w:t>Able to maintain luminaire position after cleaning and relamping.</w:t>
      </w:r>
    </w:p>
    <w:p>
      <w:pPr>
        <w:pStyle w:val="PR2"/>
        <w:numPr>
          <w:ilvl w:val="5"/>
          <w:numId w:val="1"/>
        </w:numPr>
        <w:rPr/>
      </w:pPr>
      <w:r>
        <w:rPr/>
        <w:t>Support luminaires without causing deflection of finished surface.</w:t>
      </w:r>
    </w:p>
    <w:p>
      <w:pPr>
        <w:pStyle w:val="PR2"/>
        <w:numPr>
          <w:ilvl w:val="5"/>
          <w:numId w:val="1"/>
        </w:numPr>
        <w:rPr/>
      </w:pPr>
      <w:r>
        <w:rPr/>
        <w:t>Luminaire-mounting devices shall be capable of supporting a horizontal force of 100 percent of luminaire weight and a vertical force of 400 percent of luminaire weight.</w:t>
      </w:r>
    </w:p>
    <w:p>
      <w:pPr>
        <w:pStyle w:val="PR1"/>
        <w:numPr>
          <w:ilvl w:val="4"/>
          <w:numId w:val="1"/>
        </w:numPr>
        <w:rPr/>
      </w:pPr>
      <w:r>
        <w:rPr/>
        <w:t>Wall-Mounted Luminaire Support:</w:t>
      </w:r>
    </w:p>
    <w:p>
      <w:pPr>
        <w:pStyle w:val="PR2"/>
        <w:numPr>
          <w:ilvl w:val="5"/>
          <w:numId w:val="1"/>
        </w:numPr>
        <w:spacing w:before="240" w:after="0"/>
        <w:rPr/>
      </w:pPr>
      <w:r>
        <w:rPr/>
        <w:t>[</w:t>
      </w:r>
      <w:r>
        <w:rPr>
          <w:b/>
        </w:rPr>
        <w:t>Attached to structural members in walls</w:t>
      </w:r>
      <w:r>
        <w:rPr/>
        <w:t>] [</w:t>
      </w:r>
      <w:r>
        <w:rPr>
          <w:b/>
        </w:rPr>
        <w:t xml:space="preserve">Attached to a minimum </w:t>
      </w:r>
      <w:r>
        <w:rPr>
          <w:rStyle w:val="IP"/>
          <w:b/>
        </w:rPr>
        <w:t>1/8 inch</w:t>
      </w:r>
      <w:r>
        <w:rPr>
          <w:rStyle w:val="SI"/>
          <w:b/>
        </w:rPr>
        <w:t xml:space="preserve"> (3 mm)</w:t>
      </w:r>
      <w:r>
        <w:rPr>
          <w:b/>
        </w:rPr>
        <w:t xml:space="preserve"> backing plate attached to wall structural members</w:t>
      </w:r>
      <w:r>
        <w:rPr/>
        <w:t>] [</w:t>
      </w:r>
      <w:r>
        <w:rPr>
          <w:b/>
        </w:rPr>
        <w:t>Attached using through bolts and backing plates on either side of wall</w:t>
      </w:r>
      <w:r>
        <w:rPr/>
        <w:t>] &lt;</w:t>
      </w:r>
      <w:r>
        <w:rPr>
          <w:b/>
        </w:rPr>
        <w:t>Insert means of attachment</w:t>
      </w:r>
      <w:r>
        <w:rPr/>
        <w:t>&gt;.</w:t>
      </w:r>
    </w:p>
    <w:p>
      <w:pPr>
        <w:pStyle w:val="PR1"/>
        <w:numPr>
          <w:ilvl w:val="4"/>
          <w:numId w:val="1"/>
        </w:numPr>
        <w:rPr/>
      </w:pPr>
      <w:r>
        <w:rPr/>
        <w:t>Wiring Method: Install cables in raceways. Conceal raceways and cables.</w:t>
      </w:r>
    </w:p>
    <w:p>
      <w:pPr>
        <w:pStyle w:val="PR1"/>
        <w:numPr>
          <w:ilvl w:val="4"/>
          <w:numId w:val="1"/>
        </w:numPr>
        <w:rPr/>
      </w:pPr>
      <w:r>
        <w:rPr/>
        <w:t>[</w:t>
      </w:r>
      <w:r>
        <w:rPr>
          <w:b/>
        </w:rPr>
        <w:t>Install luminaires level, plumb, and square with finished grade unless otherwise indicated.</w:t>
      </w:r>
      <w:r>
        <w:rPr/>
        <w:t>] [</w:t>
      </w:r>
      <w:r>
        <w:rPr>
          <w:b/>
        </w:rPr>
        <w:t>Install luminaires at height and aiming angle as indicated on Drawings.</w:t>
      </w:r>
      <w:r>
        <w:rPr/>
        <w:t>]</w:t>
      </w:r>
    </w:p>
    <w:p>
      <w:pPr>
        <w:pStyle w:val="PR1"/>
        <w:numPr>
          <w:ilvl w:val="4"/>
          <w:numId w:val="1"/>
        </w:numPr>
        <w:rPr/>
      </w:pPr>
      <w:r>
        <w:rPr/>
        <w:t>Coordinate layout and installation of luminaires with other construction.</w:t>
      </w:r>
    </w:p>
    <w:p>
      <w:pPr>
        <w:pStyle w:val="PR1"/>
        <w:numPr>
          <w:ilvl w:val="4"/>
          <w:numId w:val="1"/>
        </w:numPr>
        <w:rPr/>
      </w:pPr>
      <w:r>
        <w:rPr/>
        <w:t>Adjust luminaires that require field adjustment or aiming. [</w:t>
      </w:r>
      <w:r>
        <w:rPr>
          <w:b/>
        </w:rPr>
        <w:t>Include adjustment of photoelectric device to prevent false operation of relay by artificial light sources, favoring a north orientation.</w:t>
      </w:r>
      <w:r>
        <w:rPr/>
        <w:t>]</w:t>
      </w:r>
    </w:p>
    <w:p>
      <w:pPr>
        <w:pStyle w:val="PR1"/>
        <w:numPr>
          <w:ilvl w:val="4"/>
          <w:numId w:val="1"/>
        </w:numPr>
        <w:rPr/>
      </w:pPr>
      <w:r>
        <w:rPr/>
        <w:t>Comply with requirements in Section 260519 "Low-Voltage Electrical Power Conductors and Cables" and Section 260533.13 "Conduits for Electrical Systems" for wiring connections and wiring methods.</w:t>
      </w:r>
    </w:p>
    <w:p>
      <w:pPr>
        <w:pStyle w:val="ART"/>
        <w:numPr>
          <w:ilvl w:val="3"/>
          <w:numId w:val="1"/>
        </w:numPr>
        <w:ind w:hanging="0" w:left="0"/>
        <w:rPr/>
      </w:pPr>
      <w:r>
        <w:rPr/>
        <w:t>INSTALLATION OF BOLLARD LUMINAIRES</w:t>
      </w:r>
    </w:p>
    <w:p>
      <w:pPr>
        <w:pStyle w:val="CMT"/>
        <w:rPr/>
      </w:pPr>
      <w:r>
        <w:rPr/>
        <w:t>Coordinate this article with Drawings. Delete if installation is detailed on Drawings.</w:t>
      </w:r>
    </w:p>
    <w:p>
      <w:pPr>
        <w:pStyle w:val="PR1"/>
        <w:numPr>
          <w:ilvl w:val="4"/>
          <w:numId w:val="1"/>
        </w:numPr>
        <w:rPr/>
      </w:pPr>
      <w:r>
        <w:rPr/>
        <w:t>Align units for optimum directional alignment of light distribution.</w:t>
      </w:r>
    </w:p>
    <w:p>
      <w:pPr>
        <w:pStyle w:val="CMT"/>
        <w:rPr/>
      </w:pPr>
      <w:r>
        <w:rPr/>
        <w:t>Retain subparagraph below if luminaires require protection from damage at base due to landscaping maintenance or snow removal operations. Coordinate with Drawings.</w:t>
      </w:r>
    </w:p>
    <w:p>
      <w:pPr>
        <w:pStyle w:val="PR2"/>
        <w:numPr>
          <w:ilvl w:val="5"/>
          <w:numId w:val="1"/>
        </w:numPr>
        <w:spacing w:before="240" w:after="0"/>
        <w:rPr/>
      </w:pPr>
      <w:r>
        <w:rPr/>
        <w:t>Install on concrete base with top [</w:t>
      </w:r>
      <w:r>
        <w:rPr>
          <w:rStyle w:val="IP"/>
          <w:b/>
        </w:rPr>
        <w:t>4 inches</w:t>
      </w:r>
      <w:r>
        <w:rPr>
          <w:rStyle w:val="SI"/>
          <w:b/>
        </w:rPr>
        <w:t xml:space="preserve"> (100 mm)</w:t>
      </w:r>
      <w:r>
        <w:rPr/>
        <w:t>] &lt;</w:t>
      </w:r>
      <w:r>
        <w:rPr>
          <w:b/>
        </w:rPr>
        <w:t>Insert dimension</w:t>
      </w:r>
      <w:r>
        <w:rPr/>
        <w:t>&gt; above finished grade or surface at luminaire location. Cast conduit into base, and shape base to match shape of bollard base. Finish by troweling and rubbing smooth. Concrete materials, installation, and finishing are specified in Section 033000 "Cast-in-Place Concrete."</w:t>
      </w:r>
    </w:p>
    <w:p>
      <w:pPr>
        <w:pStyle w:val="ART"/>
        <w:numPr>
          <w:ilvl w:val="3"/>
          <w:numId w:val="1"/>
        </w:numPr>
        <w:ind w:hanging="0" w:left="0"/>
        <w:rPr/>
      </w:pPr>
      <w:r>
        <w:rPr/>
        <w:t>INSTALLATION OF INDIVIDUAL GROUND-MOUNTED LUMINAIRES</w:t>
      </w:r>
    </w:p>
    <w:p>
      <w:pPr>
        <w:pStyle w:val="CMT"/>
        <w:rPr/>
      </w:pPr>
      <w:r>
        <w:rPr/>
        <w:t>Coordinate this article with Drawings. Delete if installation is detailed on Drawings.</w:t>
      </w:r>
    </w:p>
    <w:p>
      <w:pPr>
        <w:pStyle w:val="PR1"/>
        <w:numPr>
          <w:ilvl w:val="4"/>
          <w:numId w:val="1"/>
        </w:numPr>
        <w:rPr/>
      </w:pPr>
      <w:r>
        <w:rPr/>
        <w:t>Aim as indicated on Drawings.</w:t>
      </w:r>
    </w:p>
    <w:p>
      <w:pPr>
        <w:pStyle w:val="PR1"/>
        <w:numPr>
          <w:ilvl w:val="4"/>
          <w:numId w:val="1"/>
        </w:numPr>
        <w:rPr/>
      </w:pPr>
      <w:r>
        <w:rPr/>
        <w:t>Install on concrete base with top [</w:t>
      </w:r>
      <w:r>
        <w:rPr>
          <w:rStyle w:val="IP"/>
          <w:b/>
        </w:rPr>
        <w:t>4 inches</w:t>
      </w:r>
      <w:r>
        <w:rPr>
          <w:rStyle w:val="SI"/>
          <w:b/>
        </w:rPr>
        <w:t xml:space="preserve"> (100 mm)</w:t>
      </w:r>
      <w:r>
        <w:rPr/>
        <w:t>] &lt;</w:t>
      </w:r>
      <w:r>
        <w:rPr>
          <w:b/>
        </w:rPr>
        <w:t>Insert dimension</w:t>
      </w:r>
      <w:r>
        <w:rPr/>
        <w:t>&gt; above finished grade or surface at luminaire location. Cast conduit into base, and finish by troweling and rubbing smooth. Concrete materials, installation, and finishing are specified in Section 033000 "Cast-in-Place Concrete."</w:t>
      </w:r>
    </w:p>
    <w:p>
      <w:pPr>
        <w:pStyle w:val="ART"/>
        <w:numPr>
          <w:ilvl w:val="3"/>
          <w:numId w:val="1"/>
        </w:numPr>
        <w:ind w:hanging="0" w:left="0"/>
        <w:rPr/>
      </w:pPr>
      <w:r>
        <w:rPr/>
        <w:t>CORROSION PREVENTION</w:t>
      </w:r>
    </w:p>
    <w:p>
      <w:pPr>
        <w:pStyle w:val="PR1"/>
        <w:numPr>
          <w:ilvl w:val="4"/>
          <w:numId w:val="1"/>
        </w:numPr>
        <w:rPr/>
      </w:pPr>
      <w:r>
        <w:rPr/>
        <w:t>Aluminum: Do not use in contact with earth or concrete. When in direct contact with a dissimilar metal, protect aluminum by insulating fittings or treatment.</w:t>
      </w:r>
    </w:p>
    <w:p>
      <w:pPr>
        <w:pStyle w:val="PR1"/>
        <w:numPr>
          <w:ilvl w:val="4"/>
          <w:numId w:val="1"/>
        </w:numPr>
        <w:rPr/>
      </w:pPr>
      <w:r>
        <w:rPr/>
        <w:t xml:space="preserve">Steel Conduits: Comply with Section 260533.13 "Conduits for Electrical Systems." In concrete foundations, wrap conduit with </w:t>
      </w:r>
      <w:r>
        <w:rPr>
          <w:rStyle w:val="IP"/>
        </w:rPr>
        <w:t>0.010-inch-</w:t>
      </w:r>
      <w:r>
        <w:rPr>
          <w:rStyle w:val="SI"/>
        </w:rPr>
        <w:t xml:space="preserve"> (0.254-mm-)</w:t>
      </w:r>
      <w:r>
        <w:rPr/>
        <w:t xml:space="preserve"> thick, pipe-wrapping plastic tape applied with a 50 percent overlap.</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PR1"/>
        <w:numPr>
          <w:ilvl w:val="4"/>
          <w:numId w:val="1"/>
        </w:numPr>
        <w:rPr/>
      </w:pPr>
      <w:r>
        <w:rPr/>
        <w:t>Inspect each installed luminaire for damage. Replace damaged luminaires and components.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CMT"/>
        <w:rPr/>
      </w:pPr>
      <w:r>
        <w:rPr/>
        <w:t>Coordinate "Operational Test" Subparagraph below with requirements in Section 260923 "Lighting Control Devices."</w:t>
      </w:r>
    </w:p>
    <w:p>
      <w:pPr>
        <w:pStyle w:val="PR2"/>
        <w:numPr>
          <w:ilvl w:val="5"/>
          <w:numId w:val="1"/>
        </w:numPr>
        <w:spacing w:before="240" w:after="0"/>
        <w:rPr/>
      </w:pPr>
      <w:r>
        <w:rPr/>
        <w:t>Operational Test: After installing luminaires, switches, and accessories, and after electrical circuitry has been energized, test units to confirm proper operation.</w:t>
      </w:r>
    </w:p>
    <w:p>
      <w:pPr>
        <w:pStyle w:val="CMT"/>
        <w:rPr/>
      </w:pPr>
      <w:r>
        <w:rPr/>
        <w:t>Retain "Photoelectric Control Operation" Subparagraph below for luminaires controlled by photoelectric controls.</w:t>
      </w:r>
    </w:p>
    <w:p>
      <w:pPr>
        <w:pStyle w:val="PR2"/>
        <w:numPr>
          <w:ilvl w:val="5"/>
          <w:numId w:val="1"/>
        </w:numPr>
        <w:rPr/>
      </w:pPr>
      <w:r>
        <w:rPr/>
        <w:t>Photoelectric Control Operation: Verify operation of photoelectric controls.</w:t>
      </w:r>
    </w:p>
    <w:p>
      <w:pPr>
        <w:pStyle w:val="CMT"/>
        <w:rPr/>
      </w:pPr>
      <w:r>
        <w:rPr/>
        <w:t>Retain "Illumination Tests" Paragraph below if specific illumination performance is indicated.</w:t>
      </w:r>
    </w:p>
    <w:p>
      <w:pPr>
        <w:pStyle w:val="PR1"/>
        <w:numPr>
          <w:ilvl w:val="4"/>
          <w:numId w:val="1"/>
        </w:numPr>
        <w:rPr/>
      </w:pPr>
      <w:r>
        <w:rPr/>
        <w:t>Illumination Tests:</w:t>
      </w:r>
    </w:p>
    <w:p>
      <w:pPr>
        <w:pStyle w:val="PR2"/>
        <w:numPr>
          <w:ilvl w:val="5"/>
          <w:numId w:val="1"/>
        </w:numPr>
        <w:spacing w:before="240" w:after="0"/>
        <w:rPr/>
      </w:pPr>
      <w:r>
        <w:rPr/>
        <w:t>Measure light intensities at night. Use photometers with calibration referenced to NIST standards. Comply with the following IES testing guide(s):</w:t>
      </w:r>
    </w:p>
    <w:p>
      <w:pPr>
        <w:pStyle w:val="CMT"/>
        <w:rPr/>
      </w:pPr>
      <w:r>
        <w:rPr/>
        <w:t>Retain one or more of first five subparagraphs below.</w:t>
      </w:r>
    </w:p>
    <w:p>
      <w:pPr>
        <w:pStyle w:val="PR3"/>
        <w:numPr>
          <w:ilvl w:val="6"/>
          <w:numId w:val="1"/>
        </w:numPr>
        <w:spacing w:before="240" w:after="0"/>
        <w:rPr/>
      </w:pPr>
      <w:r>
        <w:rPr/>
        <w:t>IES LM-5.</w:t>
      </w:r>
    </w:p>
    <w:p>
      <w:pPr>
        <w:pStyle w:val="PR3"/>
        <w:numPr>
          <w:ilvl w:val="6"/>
          <w:numId w:val="1"/>
        </w:numPr>
        <w:rPr/>
      </w:pPr>
      <w:r>
        <w:rPr/>
        <w:t>IES LM-50.</w:t>
      </w:r>
    </w:p>
    <w:p>
      <w:pPr>
        <w:pStyle w:val="PR3"/>
        <w:numPr>
          <w:ilvl w:val="6"/>
          <w:numId w:val="1"/>
        </w:numPr>
        <w:rPr/>
      </w:pPr>
      <w:r>
        <w:rPr/>
        <w:t>IES LM-52.</w:t>
      </w:r>
    </w:p>
    <w:p>
      <w:pPr>
        <w:pStyle w:val="PR3"/>
        <w:numPr>
          <w:ilvl w:val="6"/>
          <w:numId w:val="1"/>
        </w:numPr>
        <w:rPr/>
      </w:pPr>
      <w:r>
        <w:rPr/>
        <w:t>IES LM-64.</w:t>
      </w:r>
    </w:p>
    <w:p>
      <w:pPr>
        <w:pStyle w:val="PR3"/>
        <w:numPr>
          <w:ilvl w:val="6"/>
          <w:numId w:val="1"/>
        </w:numPr>
        <w:rPr/>
      </w:pPr>
      <w:r>
        <w:rPr/>
        <w:t>IES LM-72.</w:t>
      </w:r>
    </w:p>
    <w:p>
      <w:pPr>
        <w:pStyle w:val="CMT"/>
        <w:rPr/>
      </w:pPr>
      <w:r>
        <w:rPr/>
        <w:t>Coordinate "Operational Test" Subparagraph below with requirements in Section 260923 "Lighting Control Devices."</w:t>
      </w:r>
    </w:p>
    <w:p>
      <w:pPr>
        <w:pStyle w:val="PR2"/>
        <w:numPr>
          <w:ilvl w:val="5"/>
          <w:numId w:val="1"/>
        </w:numPr>
        <w:spacing w:before="240" w:after="0"/>
        <w:rPr/>
      </w:pPr>
      <w:r>
        <w:rPr/>
        <w:t>Operational Test: After installing luminaires, switches, and accessories, and after electrical circuitry has been energized, test units to confirm proper operation.</w:t>
      </w:r>
    </w:p>
    <w:p>
      <w:pPr>
        <w:pStyle w:val="PR1"/>
        <w:numPr>
          <w:ilvl w:val="4"/>
          <w:numId w:val="1"/>
        </w:numPr>
        <w:rPr/>
      </w:pPr>
      <w:r>
        <w:rPr/>
        <w:t>Luminaire will be considered defective if it does not pass tests and inspections.</w:t>
      </w:r>
    </w:p>
    <w:p>
      <w:pPr>
        <w:pStyle w:val="PR1"/>
        <w:numPr>
          <w:ilvl w:val="4"/>
          <w:numId w:val="1"/>
        </w:numPr>
        <w:rPr/>
      </w:pPr>
      <w:r>
        <w:rPr/>
        <w:t>Prepare a written report of tests, inspections, observations, and verifications indicating and interpreting results. If adjustments are made to lighting system, retest to demonstrate compliance with standards.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luminaires[</w:t>
      </w:r>
      <w:r>
        <w:rPr>
          <w:b/>
        </w:rPr>
        <w:t> and photocell relays</w:t>
      </w:r>
      <w:r>
        <w:rPr/>
        <w:t>].</w:t>
      </w:r>
    </w:p>
    <w:p>
      <w:pPr>
        <w:pStyle w:val="ART"/>
        <w:numPr>
          <w:ilvl w:val="3"/>
          <w:numId w:val="1"/>
        </w:numPr>
        <w:ind w:hanging="0" w:left="0"/>
        <w:rPr/>
      </w:pPr>
      <w:r>
        <w:rPr/>
        <w:t>ADJUSTING</w:t>
      </w:r>
    </w:p>
    <w:p>
      <w:pPr>
        <w:pStyle w:val="CMT"/>
        <w:rPr/>
      </w:pPr>
      <w:r>
        <w:rPr/>
        <w:t>Verify with Owner that adjusting service is required for Project.</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the direction of aim of luminaires to suit occupied conditions. Make up to [</w:t>
      </w:r>
      <w:r>
        <w:rPr>
          <w:b/>
        </w:rPr>
        <w:t>two</w:t>
      </w:r>
      <w:r>
        <w:rPr/>
        <w:t>] &lt;</w:t>
      </w:r>
      <w:r>
        <w:rPr>
          <w:b/>
        </w:rPr>
        <w:t>Insert number</w:t>
      </w:r>
      <w:r>
        <w:rPr/>
        <w:t>&gt; visits to Project during other-than-normal hours for this purpose. Some of this work may be required during hours of darkness.</w:t>
      </w:r>
    </w:p>
    <w:p>
      <w:pPr>
        <w:pStyle w:val="PR2"/>
        <w:numPr>
          <w:ilvl w:val="5"/>
          <w:numId w:val="1"/>
        </w:numPr>
        <w:spacing w:before="240" w:after="0"/>
        <w:rPr/>
      </w:pPr>
      <w:r>
        <w:rPr/>
        <w:t>During adjustment visits, inspect all luminaires. Replace lamps or luminaires that are defective.</w:t>
      </w:r>
    </w:p>
    <w:p>
      <w:pPr>
        <w:pStyle w:val="PR2"/>
        <w:numPr>
          <w:ilvl w:val="5"/>
          <w:numId w:val="1"/>
        </w:numPr>
        <w:rPr/>
      </w:pPr>
      <w:r>
        <w:rPr/>
        <w:t>Parts and supplies shall be manufacturer's authorized replacement parts and supplies.</w:t>
      </w:r>
    </w:p>
    <w:p>
      <w:pPr>
        <w:pStyle w:val="PR2"/>
        <w:numPr>
          <w:ilvl w:val="5"/>
          <w:numId w:val="1"/>
        </w:numPr>
        <w:rPr/>
      </w:pPr>
      <w:r>
        <w:rPr/>
        <w:t>Adjust the aim of luminaires in the presence of Architect.</w:t>
      </w:r>
    </w:p>
    <w:p>
      <w:pPr>
        <w:pStyle w:val="EOS"/>
        <w:rPr/>
      </w:pPr>
      <w:r>
        <w:rPr/>
        <w:t>END OF SECTION 265619</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LED EXTERIOR LIGHTING</w:t>
          </w:r>
        </w:p>
      </w:tc>
      <w:tc>
        <w:tcPr>
          <w:tcW w:w="1872" w:type="dxa"/>
          <w:tcBorders/>
        </w:tcPr>
        <w:p>
          <w:pPr>
            <w:pStyle w:val="RJUST"/>
            <w:rPr/>
          </w:pPr>
          <w:r>
            <w:rPr>
              <w:rStyle w:val="NUM"/>
            </w:rPr>
            <w:t>265619</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5619"/>
    <w:docVar w:name="MF95" w:val="16528"/>
    <w:docVar w:name="MFOrigin" w:val="MF04"/>
    <w:docVar w:name="SectionID" w:val="627"/>
    <w:docVar w:name="SpecType" w:val="MasterSpec"/>
    <w:docVar w:name="Version" w:val="165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619&amp;ver=03-01-22&amp;format=FL&amp;sid=16582&amp;utm_source=MasterSpec&amp;utm_medium=Word" TargetMode="External"/><Relationship Id="rId3" Type="http://schemas.openxmlformats.org/officeDocument/2006/relationships/hyperlink" Target="http://www.arcomnet.com/sustainable_design.aspx?topic=242" TargetMode="External"/><Relationship Id="rId4" Type="http://schemas.openxmlformats.org/officeDocument/2006/relationships/hyperlink" Target="http://www.arcomnet.com/sustainable_design.aspx?topic=243" TargetMode="External"/><Relationship Id="rId5" Type="http://schemas.openxmlformats.org/officeDocument/2006/relationships/hyperlink" Target="http://www.arcomnet.com/sustainable_design.aspx?topic=239" TargetMode="External"/><Relationship Id="rId6" Type="http://schemas.openxmlformats.org/officeDocument/2006/relationships/hyperlink" Target="http://www.specagent.com/LookUp/?ulid=11882&amp;mf=&amp;src=wd" TargetMode="External"/><Relationship Id="rId7" Type="http://schemas.openxmlformats.org/officeDocument/2006/relationships/hyperlink" Target="http://www.specagent.com/LookUp/?ulid=11872&amp;mf=&amp;src=wd" TargetMode="External"/><Relationship Id="rId8" Type="http://schemas.openxmlformats.org/officeDocument/2006/relationships/hyperlink" Target="http://www.specagent.com/LookUp/?ulid=11874&amp;mf=&amp;src=wd" TargetMode="External"/><Relationship Id="rId9" Type="http://schemas.openxmlformats.org/officeDocument/2006/relationships/hyperlink" Target="http://www.specagent.com/LookUp/?ulid=11875&amp;mf=&amp;src=wd" TargetMode="External"/><Relationship Id="rId10" Type="http://schemas.openxmlformats.org/officeDocument/2006/relationships/hyperlink" Target="http://www.specagent.com/LookUp/?ulid=11876&amp;mf=&amp;src=wd" TargetMode="External"/><Relationship Id="rId11" Type="http://schemas.openxmlformats.org/officeDocument/2006/relationships/hyperlink" Target="http://www.specagent.com/LookUp/?ulid=11877&amp;mf=&amp;src=wd" TargetMode="External"/><Relationship Id="rId12" Type="http://schemas.openxmlformats.org/officeDocument/2006/relationships/hyperlink" Target="http://www.specagent.com/LookUp/?ulid=11878&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2022-09-26T03:43:00Z</dcterms:created>
  <dc:creator>Deltek, Inc.</dc:creator>
  <dc:description/>
  <cp:keywords>BAS-12345-MS80</cp:keywords>
  <dc:language>zh-CN</dc:language>
  <cp:lastModifiedBy>Janice Nacional</cp:lastModifiedBy>
  <dcterms:modified xsi:type="dcterms:W3CDTF">2022-09-26T03:43:00Z</dcterms:modified>
  <cp:revision>2</cp:revision>
  <dc:subject>LED EXTERIOR LIGHTING</dc:subject>
  <dc:title>SECTION 265619 - LED EXTERIOR LIGHTING</dc:title>
</cp:coreProperties>
</file>