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270010</w:t>
      </w:r>
      <w:r>
        <w:rPr/>
        <w:t xml:space="preserve"> - </w:t>
      </w:r>
      <w:r>
        <w:rPr>
          <w:rStyle w:val="NAM"/>
        </w:rPr>
        <w:t>SUPPLEMENTAL REQUIREMENTS FOR COMMUNICATIONS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Supplemental requirements generally applicable to the Work specified in Division 27.</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abbreviations and acronyms for electrical terms and units of measure, abbreviations and acronyms for electrical raceway types, abbreviations and acronyms for electrical cable types, and additional coordination drawing submittal requirements.</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REFERENCES</w:t>
      </w:r>
    </w:p>
    <w:p>
      <w:pPr>
        <w:pStyle w:val="PR1"/>
        <w:numPr>
          <w:ilvl w:val="4"/>
          <w:numId w:val="1"/>
        </w:numPr>
        <w:rPr/>
      </w:pPr>
      <w:r>
        <w:rPr/>
        <w:t>Abbreviations and Acronyms for Communications:</w:t>
      </w:r>
    </w:p>
    <w:p>
      <w:pPr>
        <w:pStyle w:val="PR2"/>
        <w:numPr>
          <w:ilvl w:val="5"/>
          <w:numId w:val="1"/>
        </w:numPr>
        <w:spacing w:before="240" w:after="0"/>
        <w:rPr/>
      </w:pPr>
      <w:r>
        <w:rPr/>
        <w:t>LAN: Local area network.</w:t>
      </w:r>
    </w:p>
    <w:p>
      <w:pPr>
        <w:pStyle w:val="PR2"/>
        <w:numPr>
          <w:ilvl w:val="5"/>
          <w:numId w:val="1"/>
        </w:numPr>
        <w:rPr/>
      </w:pPr>
      <w:r>
        <w:rPr/>
        <w:t>PoE: Power over Ethernet.</w:t>
      </w:r>
    </w:p>
    <w:p>
      <w:pPr>
        <w:pStyle w:val="PR2"/>
        <w:numPr>
          <w:ilvl w:val="5"/>
          <w:numId w:val="1"/>
        </w:numPr>
        <w:rPr/>
      </w:pPr>
      <w:r>
        <w:rPr/>
        <w:t>POTS: Plain old telephone service. See "public switched telephone network."</w:t>
      </w:r>
    </w:p>
    <w:p>
      <w:pPr>
        <w:pStyle w:val="PR2"/>
        <w:numPr>
          <w:ilvl w:val="5"/>
          <w:numId w:val="1"/>
        </w:numPr>
        <w:rPr/>
      </w:pPr>
      <w:r>
        <w:rPr/>
        <w:t>TCP/IP: Transmission control protocol/Internet protocol.</w:t>
      </w:r>
    </w:p>
    <w:p>
      <w:pPr>
        <w:pStyle w:val="PR2"/>
        <w:numPr>
          <w:ilvl w:val="5"/>
          <w:numId w:val="1"/>
        </w:numPr>
        <w:rPr/>
      </w:pPr>
      <w:r>
        <w:rPr/>
        <w:t>WAN: Wide area network.</w:t>
      </w:r>
    </w:p>
    <w:p>
      <w:pPr>
        <w:pStyle w:val="PR1"/>
        <w:numPr>
          <w:ilvl w:val="4"/>
          <w:numId w:val="1"/>
        </w:numPr>
        <w:rPr/>
      </w:pPr>
      <w:r>
        <w:rPr/>
        <w:t>Definitions for Communications:</w:t>
      </w:r>
    </w:p>
    <w:p>
      <w:pPr>
        <w:pStyle w:val="PR2"/>
        <w:numPr>
          <w:ilvl w:val="5"/>
          <w:numId w:val="1"/>
        </w:numPr>
        <w:spacing w:before="240" w:after="0"/>
        <w:rPr/>
      </w:pPr>
      <w:r>
        <w:rPr/>
        <w:t>Calling Party Control (CPC): A momentary break in phone line loop current, which is used to signal voicemail and other automated telephone company services that distant party has hung up.</w:t>
      </w:r>
    </w:p>
    <w:p>
      <w:pPr>
        <w:pStyle w:val="PR2"/>
        <w:numPr>
          <w:ilvl w:val="5"/>
          <w:numId w:val="1"/>
        </w:numPr>
        <w:rPr/>
      </w:pPr>
      <w:r>
        <w:rPr/>
        <w:t>Private Branch Exchange (PBX): Analog telephone switch that routes calls internal to a business or organization so a direct external line for each phone is unnecessary.</w:t>
      </w:r>
    </w:p>
    <w:p>
      <w:pPr>
        <w:pStyle w:val="PR2"/>
        <w:numPr>
          <w:ilvl w:val="5"/>
          <w:numId w:val="1"/>
        </w:numPr>
        <w:rPr/>
      </w:pPr>
      <w:r>
        <w:rPr/>
        <w:t>Public Switched Telephone Network (PSTN): Analog telephone technology that uses twisted-pair cables from a telephone-provider central office for the transmission medium. PSTN refers to the telephone network; POTS refers to the individual subscriber line.</w:t>
      </w:r>
    </w:p>
    <w:p>
      <w:pPr>
        <w:pStyle w:val="PR2"/>
        <w:numPr>
          <w:ilvl w:val="5"/>
          <w:numId w:val="1"/>
        </w:numPr>
        <w:rPr/>
      </w:pPr>
      <w:r>
        <w:rPr/>
        <w:t>Remote Office Phone System (ROPS): VoIP system that allows phones for a business or organization located anywhere in the world with internet connectivity to behave similar to phones connected to a PBX.</w:t>
      </w:r>
    </w:p>
    <w:p>
      <w:pPr>
        <w:pStyle w:val="PR2"/>
        <w:numPr>
          <w:ilvl w:val="5"/>
          <w:numId w:val="1"/>
        </w:numPr>
        <w:rPr/>
      </w:pPr>
      <w:r>
        <w:rPr/>
        <w:t>Ringer Equivalence Number (REN): The loading effect of a single traditional telephone ringing circuit. TIA-968 defines REN 1 as an impedance of 7000 Ω at 20 Hz (Type A ringer) or 8000 Ω from 15 Hz to 68 Hz (Type B ringer). The sum of the RENs for all devices on a subscriber line circuit may not exceed the maximum permitted REN for the subscriber line.</w:t>
      </w:r>
    </w:p>
    <w:p>
      <w:pPr>
        <w:pStyle w:val="PR2"/>
        <w:numPr>
          <w:ilvl w:val="5"/>
          <w:numId w:val="1"/>
        </w:numPr>
        <w:rPr/>
      </w:pPr>
      <w:r>
        <w:rPr/>
        <w:t>Voice over Internet Protocol (VoIP): Digital telephone packet technology that uses the internet for its transmission medium.</w:t>
      </w:r>
    </w:p>
    <w:p>
      <w:pPr>
        <w:pStyle w:val="ART"/>
        <w:numPr>
          <w:ilvl w:val="3"/>
          <w:numId w:val="1"/>
        </w:numPr>
        <w:ind w:hanging="0" w:left="0"/>
        <w:rPr/>
      </w:pPr>
      <w:r>
        <w:rPr/>
        <w:t>COORDINATION</w:t>
      </w:r>
    </w:p>
    <w:p>
      <w:pPr>
        <w:pStyle w:val="CMT"/>
        <w:rPr/>
      </w:pPr>
      <w:r>
        <w:rPr/>
        <w:t>Coordinate this article with Section 011100 "Summary of Work" to avoid conflicting requirements for utility service interruptions.</w:t>
      </w:r>
    </w:p>
    <w:p>
      <w:pPr>
        <w:pStyle w:val="CMT"/>
        <w:rPr/>
      </w:pPr>
      <w:r>
        <w:rPr/>
        <w:t>Retain "Interruption of Existing Telephone Service" Paragraph below if interruption of existing telephone service is required.</w:t>
      </w:r>
    </w:p>
    <w:p>
      <w:pPr>
        <w:pStyle w:val="PR1"/>
        <w:numPr>
          <w:ilvl w:val="4"/>
          <w:numId w:val="1"/>
        </w:numPr>
        <w:rPr/>
      </w:pPr>
      <w:r>
        <w:rPr/>
        <w:t>Interruption of Existing Telephone Service: Do not interrupt telephone service to facilities occupied by Owner or others unless permitted under the following conditions:</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w:t>
      </w:r>
      <w:r>
        <w:rPr>
          <w:b/>
        </w:rPr>
        <w:t>Tenant</w:t>
      </w:r>
      <w:r>
        <w:rPr/>
        <w:t>] no fewer than [</w:t>
      </w:r>
      <w:r>
        <w:rPr>
          <w:b/>
        </w:rPr>
        <w:t>seven</w:t>
      </w:r>
      <w:r>
        <w:rPr/>
        <w:t>] &lt;</w:t>
      </w:r>
      <w:r>
        <w:rPr>
          <w:b/>
        </w:rPr>
        <w:t>Insert number</w:t>
      </w:r>
      <w:r>
        <w:rPr/>
        <w:t>&gt; days in advance of proposed interruption of telephone service.</w:t>
      </w:r>
    </w:p>
    <w:p>
      <w:pPr>
        <w:pStyle w:val="PR2"/>
        <w:numPr>
          <w:ilvl w:val="5"/>
          <w:numId w:val="1"/>
        </w:numPr>
        <w:rPr/>
      </w:pPr>
      <w:r>
        <w:rPr/>
        <w:t>Do not proceed with interruption of telephone service without [</w:t>
      </w:r>
      <w:r>
        <w:rPr>
          <w:b/>
        </w:rPr>
        <w:t>Architect's</w:t>
      </w:r>
      <w:r>
        <w:rPr/>
        <w:t>] [</w:t>
      </w:r>
      <w:r>
        <w:rPr>
          <w:b/>
        </w:rPr>
        <w:t>Construction Manager's</w:t>
      </w:r>
      <w:r>
        <w:rPr/>
        <w:t>] [</w:t>
      </w:r>
      <w:r>
        <w:rPr>
          <w:b/>
        </w:rPr>
        <w:t>Owner's</w:t>
      </w:r>
      <w:r>
        <w:rPr/>
        <w:t>] [</w:t>
      </w:r>
      <w:r>
        <w:rPr>
          <w:b/>
        </w:rPr>
        <w:t>Tenant's</w:t>
      </w:r>
      <w:r>
        <w:rPr/>
        <w:t>] written permission.</w:t>
      </w:r>
    </w:p>
    <w:p>
      <w:pPr>
        <w:pStyle w:val="CMT"/>
        <w:rPr/>
      </w:pPr>
      <w:r>
        <w:rPr/>
        <w:t>Retain "Interruption of Existing Internet Service" Paragraph below if interruption of existing electrical service is required.</w:t>
      </w:r>
    </w:p>
    <w:p>
      <w:pPr>
        <w:pStyle w:val="PR1"/>
        <w:numPr>
          <w:ilvl w:val="4"/>
          <w:numId w:val="1"/>
        </w:numPr>
        <w:rPr/>
      </w:pPr>
      <w:r>
        <w:rPr/>
        <w:t>Interruption of Existing Internet Service: Do not interrupt internet service to facilities occupied by Owner or others unless permitted under the following conditions:</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w:t>
      </w:r>
      <w:r>
        <w:rPr>
          <w:b/>
        </w:rPr>
        <w:t>Tenant</w:t>
      </w:r>
      <w:r>
        <w:rPr/>
        <w:t>] no fewer than [</w:t>
      </w:r>
      <w:r>
        <w:rPr>
          <w:b/>
        </w:rPr>
        <w:t>seven</w:t>
      </w:r>
      <w:r>
        <w:rPr/>
        <w:t>] &lt;</w:t>
      </w:r>
      <w:r>
        <w:rPr>
          <w:b/>
        </w:rPr>
        <w:t>Insert number</w:t>
      </w:r>
      <w:r>
        <w:rPr/>
        <w:t>&gt; days in advance of proposed interruption of internet service.</w:t>
      </w:r>
    </w:p>
    <w:p>
      <w:pPr>
        <w:pStyle w:val="PR2"/>
        <w:numPr>
          <w:ilvl w:val="5"/>
          <w:numId w:val="1"/>
        </w:numPr>
        <w:rPr/>
      </w:pPr>
      <w:r>
        <w:rPr/>
        <w:t>Do not proceed with interruption of internet service without [</w:t>
      </w:r>
      <w:r>
        <w:rPr>
          <w:b/>
        </w:rPr>
        <w:t>Architect's</w:t>
      </w:r>
      <w:r>
        <w:rPr/>
        <w:t>] [</w:t>
      </w:r>
      <w:r>
        <w:rPr>
          <w:b/>
        </w:rPr>
        <w:t>Construction Manager's</w:t>
      </w:r>
      <w:r>
        <w:rPr/>
        <w:t>] [</w:t>
      </w:r>
      <w:r>
        <w:rPr>
          <w:b/>
        </w:rPr>
        <w:t>Owner's</w:t>
      </w:r>
      <w:r>
        <w:rPr/>
        <w:t>] [</w:t>
      </w:r>
      <w:r>
        <w:rPr>
          <w:b/>
        </w:rPr>
        <w:t>Tenant's</w:t>
      </w:r>
      <w:r>
        <w:rPr/>
        <w:t>] written permission.</w:t>
      </w:r>
    </w:p>
    <w:p>
      <w:pPr>
        <w:pStyle w:val="ART"/>
        <w:numPr>
          <w:ilvl w:val="3"/>
          <w:numId w:val="1"/>
        </w:numPr>
        <w:ind w:hanging="0" w:left="0"/>
        <w:rPr/>
      </w:pPr>
      <w:r>
        <w:rPr/>
        <w:t>PREINSTALLATION MEETINGS</w:t>
      </w:r>
    </w:p>
    <w:p>
      <w:pPr>
        <w:pStyle w:val="CMT"/>
        <w:rPr/>
      </w:pPr>
      <w:r>
        <w:rPr/>
        <w:t>Retain "Communications Preconstruction Conference" Paragraph below if Work in Division 27 is extensive or complex enough to justify a conference.</w:t>
      </w:r>
    </w:p>
    <w:p>
      <w:pPr>
        <w:pStyle w:val="PR1"/>
        <w:numPr>
          <w:ilvl w:val="4"/>
          <w:numId w:val="1"/>
        </w:numPr>
        <w:rPr/>
      </w:pPr>
      <w:r>
        <w:rPr/>
        <w:t>Communications Preconstruction Conference: Schedule conference with Architect and Owner not later than [</w:t>
      </w:r>
      <w:r>
        <w:rPr>
          <w:b/>
        </w:rPr>
        <w:t>10</w:t>
      </w:r>
      <w:r>
        <w:rPr/>
        <w:t>] &lt;</w:t>
      </w:r>
      <w:r>
        <w:rPr>
          <w:b/>
        </w:rPr>
        <w:t>Insert number</w:t>
      </w:r>
      <w:r>
        <w:rPr/>
        <w:t>&gt; days after notice to proceed. Agenda topics include, but are not limited to, the following:</w:t>
      </w:r>
    </w:p>
    <w:p>
      <w:pPr>
        <w:pStyle w:val="PR2"/>
        <w:numPr>
          <w:ilvl w:val="5"/>
          <w:numId w:val="1"/>
        </w:numPr>
        <w:spacing w:before="240" w:after="0"/>
        <w:rPr/>
      </w:pPr>
      <w:r>
        <w:rPr/>
        <w:t>Installation schedule for communications systems.</w:t>
      </w:r>
    </w:p>
    <w:p>
      <w:pPr>
        <w:pStyle w:val="CMT"/>
        <w:rPr/>
      </w:pPr>
      <w:r>
        <w:rPr/>
        <w:t>Coordinate first subparagraph below with "Substitution Limitations for Communications Equipment" Article.</w:t>
      </w:r>
    </w:p>
    <w:p>
      <w:pPr>
        <w:pStyle w:val="PR2"/>
        <w:numPr>
          <w:ilvl w:val="5"/>
          <w:numId w:val="1"/>
        </w:numPr>
        <w:rPr/>
      </w:pPr>
      <w:r>
        <w:rPr/>
        <w:t>Value analysis proposals and requests for substitution of communications equipment.</w:t>
      </w:r>
    </w:p>
    <w:p>
      <w:pPr>
        <w:pStyle w:val="PR2"/>
        <w:numPr>
          <w:ilvl w:val="5"/>
          <w:numId w:val="1"/>
        </w:numPr>
        <w:rPr/>
      </w:pPr>
      <w:r>
        <w:rPr/>
        <w:t>Utility services work coordination and monitoring service requests.</w:t>
      </w:r>
    </w:p>
    <w:p>
      <w:pPr>
        <w:pStyle w:val="PR2"/>
        <w:numPr>
          <w:ilvl w:val="5"/>
          <w:numId w:val="1"/>
        </w:numPr>
        <w:rPr/>
      </w:pPr>
      <w:r>
        <w:rPr/>
        <w:t>Commissioning activities.</w:t>
      </w:r>
    </w:p>
    <w:p>
      <w:pPr>
        <w:pStyle w:val="PR2"/>
        <w:numPr>
          <w:ilvl w:val="5"/>
          <w:numId w:val="1"/>
        </w:numPr>
        <w:rPr/>
      </w:pPr>
      <w:r>
        <w:rPr/>
        <w:t>Sustainability activities.</w:t>
      </w:r>
    </w:p>
    <w:p>
      <w:pPr>
        <w:pStyle w:val="ART"/>
        <w:numPr>
          <w:ilvl w:val="3"/>
          <w:numId w:val="1"/>
        </w:numPr>
        <w:ind w:hanging="0" w:left="0"/>
        <w:rPr/>
      </w:pPr>
      <w:r>
        <w:rPr/>
        <w:t>SCHEDULING</w:t>
      </w:r>
    </w:p>
    <w:p>
      <w:pPr>
        <w:pStyle w:val="PR1"/>
        <w:numPr>
          <w:ilvl w:val="4"/>
          <w:numId w:val="1"/>
        </w:numPr>
        <w:rPr/>
      </w:pPr>
      <w:r>
        <w:rPr/>
        <w:t>&lt;</w:t>
      </w:r>
      <w:r>
        <w:rPr>
          <w:b/>
        </w:rPr>
        <w:t>Insert requirements for unusual scheduling coordination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Retain "Coordination Drawings" Paragraph below if multidiscipline electrical coordination drawings for Project are specified in Section 260010 "Supplemental Requirements for Electrical." Coordinate requirements for depicting communications equipment, devices, cabling, conduit, and duct banks on multidiscipline coordination drawings with Section 260010 "Supplemental Requirements for Electrical."</w:t>
      </w:r>
    </w:p>
    <w:p>
      <w:pPr>
        <w:pStyle w:val="PR1"/>
        <w:numPr>
          <w:ilvl w:val="4"/>
          <w:numId w:val="1"/>
        </w:numPr>
        <w:rPr/>
      </w:pPr>
      <w:r>
        <w:rPr/>
        <w:t>Coordination Drawings: Submit multidiscipline coordination drawings depicting communications equipment, devices, cabling, conduit, and duct banks in accordance with requirements specified in Section 260010 "Supplemental Requirements for Electrical."</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Installation Schedule for Communications Systems: At preconstruction meeting, and periodically thereafter as dates change, provide schedule for installation of communications Work to Owner and Architect including, but not limited to, milestone dates for the following activities:</w:t>
      </w:r>
    </w:p>
    <w:p>
      <w:pPr>
        <w:pStyle w:val="PR2"/>
        <w:numPr>
          <w:ilvl w:val="5"/>
          <w:numId w:val="1"/>
        </w:numPr>
        <w:spacing w:before="240" w:after="0"/>
        <w:rPr/>
      </w:pPr>
      <w:r>
        <w:rPr/>
        <w:t>Submission of specified coordination drawings.</w:t>
      </w:r>
    </w:p>
    <w:p>
      <w:pPr>
        <w:pStyle w:val="PR2"/>
        <w:numPr>
          <w:ilvl w:val="5"/>
          <w:numId w:val="1"/>
        </w:numPr>
        <w:rPr/>
      </w:pPr>
      <w:r>
        <w:rPr/>
        <w:t>Submission of action submittals specified in Division 27.</w:t>
      </w:r>
    </w:p>
    <w:p>
      <w:pPr>
        <w:pStyle w:val="PR2"/>
        <w:numPr>
          <w:ilvl w:val="5"/>
          <w:numId w:val="1"/>
        </w:numPr>
        <w:rPr/>
      </w:pPr>
      <w:r>
        <w:rPr/>
        <w:t>Orders placed for major equipment.</w:t>
      </w:r>
    </w:p>
    <w:p>
      <w:pPr>
        <w:pStyle w:val="PR2"/>
        <w:numPr>
          <w:ilvl w:val="5"/>
          <w:numId w:val="1"/>
        </w:numPr>
        <w:rPr/>
      </w:pPr>
      <w:r>
        <w:rPr/>
        <w:t>Arrival of major equipment on-site.</w:t>
      </w:r>
    </w:p>
    <w:p>
      <w:pPr>
        <w:pStyle w:val="PR2"/>
        <w:numPr>
          <w:ilvl w:val="5"/>
          <w:numId w:val="1"/>
        </w:numPr>
        <w:rPr/>
      </w:pPr>
      <w:r>
        <w:rPr/>
        <w:t>Preinstallation meetings specified in Division 27.</w:t>
      </w:r>
    </w:p>
    <w:p>
      <w:pPr>
        <w:pStyle w:val="PR2"/>
        <w:numPr>
          <w:ilvl w:val="5"/>
          <w:numId w:val="1"/>
        </w:numPr>
        <w:rPr/>
      </w:pPr>
      <w:r>
        <w:rPr/>
        <w:t>Telephone and internet service outages.</w:t>
      </w:r>
    </w:p>
    <w:p>
      <w:pPr>
        <w:pStyle w:val="PR2"/>
        <w:numPr>
          <w:ilvl w:val="5"/>
          <w:numId w:val="1"/>
        </w:numPr>
        <w:rPr/>
      </w:pPr>
      <w:r>
        <w:rPr/>
        <w:t>Telephone and internet service inspection and activation.</w:t>
      </w:r>
    </w:p>
    <w:p>
      <w:pPr>
        <w:pStyle w:val="PR2"/>
        <w:numPr>
          <w:ilvl w:val="5"/>
          <w:numId w:val="1"/>
        </w:numPr>
        <w:rPr/>
      </w:pPr>
      <w:r>
        <w:rPr/>
        <w:t>Mockup reviews.</w:t>
      </w:r>
    </w:p>
    <w:p>
      <w:pPr>
        <w:pStyle w:val="PR2"/>
        <w:numPr>
          <w:ilvl w:val="5"/>
          <w:numId w:val="1"/>
        </w:numPr>
        <w:rPr/>
      </w:pPr>
      <w:r>
        <w:rPr/>
        <w:t>Closing of walls and ceilings containing communications Work.</w:t>
      </w:r>
    </w:p>
    <w:p>
      <w:pPr>
        <w:pStyle w:val="PR2"/>
        <w:numPr>
          <w:ilvl w:val="5"/>
          <w:numId w:val="1"/>
        </w:numPr>
        <w:rPr/>
      </w:pPr>
      <w:r>
        <w:rPr/>
        <w:t>System startup, testing, and commissioning activities for communications equipment.</w:t>
      </w:r>
    </w:p>
    <w:p>
      <w:pPr>
        <w:pStyle w:val="PR2"/>
        <w:numPr>
          <w:ilvl w:val="5"/>
          <w:numId w:val="1"/>
        </w:numPr>
        <w:rPr/>
      </w:pPr>
      <w:r>
        <w:rPr/>
        <w:t>System startup, testing, and commissioning activities for Work specified in other divisions that depends on Work specified in Division 27.</w:t>
      </w:r>
    </w:p>
    <w:p>
      <w:pPr>
        <w:pStyle w:val="PR2"/>
        <w:numPr>
          <w:ilvl w:val="5"/>
          <w:numId w:val="1"/>
        </w:numPr>
        <w:rPr/>
      </w:pPr>
      <w:r>
        <w:rPr/>
        <w:t>System startup, testing, and commissioning activities for automation systems (SCADA, BMS, lighting, HVAC, fire alarm, fire pump, etc.).</w:t>
      </w:r>
    </w:p>
    <w:p>
      <w:pPr>
        <w:pStyle w:val="PR2"/>
        <w:numPr>
          <w:ilvl w:val="5"/>
          <w:numId w:val="1"/>
        </w:numPr>
        <w:rPr/>
      </w:pPr>
      <w:r>
        <w:rPr/>
        <w:t>Requests for special inspections.</w:t>
      </w:r>
    </w:p>
    <w:p>
      <w:pPr>
        <w:pStyle w:val="PR2"/>
        <w:numPr>
          <w:ilvl w:val="5"/>
          <w:numId w:val="1"/>
        </w:numPr>
        <w:rPr/>
      </w:pPr>
      <w:r>
        <w:rPr/>
        <w:t>Requests for inspections by authorities having jurisdiction.</w:t>
      </w:r>
    </w:p>
    <w:p>
      <w:pPr>
        <w:pStyle w:val="PR1"/>
        <w:numPr>
          <w:ilvl w:val="4"/>
          <w:numId w:val="1"/>
        </w:numPr>
        <w:rPr/>
      </w:pPr>
      <w:r>
        <w:rPr/>
        <w:t>Certificates:</w:t>
      </w:r>
    </w:p>
    <w:p>
      <w:pPr>
        <w:pStyle w:val="CMT"/>
        <w:rPr/>
      </w:pPr>
      <w:r>
        <w:rPr/>
        <w:t>Retain "Welding certificates" Subparagraph below if retaining "Welder" Paragraph in "Qualifications" Article.</w:t>
      </w:r>
    </w:p>
    <w:p>
      <w:pPr>
        <w:pStyle w:val="PR2"/>
        <w:numPr>
          <w:ilvl w:val="5"/>
          <w:numId w:val="1"/>
        </w:numPr>
        <w:spacing w:before="240" w:after="0"/>
        <w:rPr/>
      </w:pPr>
      <w:r>
        <w:rPr/>
        <w:t>Welding certificates.</w:t>
      </w:r>
    </w:p>
    <w:p>
      <w:pPr>
        <w:pStyle w:val="CMT"/>
        <w:rPr/>
      </w:pPr>
      <w:r>
        <w:rPr/>
        <w:t>See "Special Certifications" Article in the Evaluations for a discussion on certification and see Paragraph 13.2.2 of ASCE/SEI 7-05, ASCE/SEI 7-10, or ASCE/SEI 7-16 for specific requirements. Identify equipment and systems required to have special certification. They may be identified in the Equipment Schedule or in a separate Seismic- and Wind-Load Controls Schedule or, if the number of devices and systems is small, they may be listed under "Seismic-Load Performance Certificates" Subparagraph below.</w:t>
      </w:r>
    </w:p>
    <w:p>
      <w:pPr>
        <w:pStyle w:val="CMT"/>
        <w:rPr/>
      </w:pPr>
      <w:r>
        <w:rPr/>
        <w:t>Retain "Seismic-Load Performance Certificates" Subparagraph if Project requires mitigation of seismic loads. Coordinate with Section 260011 "Facility Performance Requirements for Electrical" for seismic-load criteria for equipment and components. Coordinate with Section 260529 "Hangers and Supports for Electrical Systems," Section 260548 "Vibration and Seismic Controls for Electrical Systems," and Section 260548.16 "Seismic Controls for Electrical Systems."</w:t>
      </w:r>
    </w:p>
    <w:p>
      <w:pPr>
        <w:pStyle w:val="PR2"/>
        <w:numPr>
          <w:ilvl w:val="5"/>
          <w:numId w:val="1"/>
        </w:numPr>
        <w:rPr/>
      </w:pPr>
      <w:r>
        <w:rPr/>
        <w:t>Seismic-Load Performance Certificates: Provide special certification as indicated in Paragraph 13.2.2 "Special Certification Requirements for Designated Seismic Systems" of [</w:t>
      </w:r>
      <w:r>
        <w:rPr>
          <w:b/>
        </w:rPr>
        <w:t>ASCE/SEI 7-05,</w:t>
      </w:r>
      <w:r>
        <w:rPr/>
        <w:t>] [</w:t>
      </w:r>
      <w:r>
        <w:rPr>
          <w:b/>
        </w:rPr>
        <w:t>ASCE/SEI 7-10,</w:t>
      </w:r>
      <w:r>
        <w:rPr/>
        <w:t>] [</w:t>
      </w:r>
      <w:r>
        <w:rPr>
          <w:b/>
        </w:rPr>
        <w:t>ASCE/SEI 7-16,</w:t>
      </w:r>
      <w:r>
        <w:rPr/>
        <w:t>] for designated seismic-load systems identified on Drawings or in the Specifications.</w:t>
      </w:r>
    </w:p>
    <w:p>
      <w:pPr>
        <w:pStyle w:val="PR3"/>
        <w:numPr>
          <w:ilvl w:val="6"/>
          <w:numId w:val="1"/>
        </w:numPr>
        <w:spacing w:before="240" w:after="0"/>
        <w:rPr/>
      </w:pPr>
      <w:r>
        <w:rPr/>
        <w:t>Include the following information:</w:t>
      </w:r>
    </w:p>
    <w:p>
      <w:pPr>
        <w:pStyle w:val="PR4"/>
        <w:numPr>
          <w:ilvl w:val="7"/>
          <w:numId w:val="1"/>
        </w:numPr>
        <w:spacing w:before="240" w:after="0"/>
        <w:rPr/>
      </w:pPr>
      <w:r>
        <w:rPr/>
        <w:t>Basis for Certification: Indicate whether withstand certification is based on actual test of assembled components or on calculation.</w:t>
      </w:r>
    </w:p>
    <w:p>
      <w:pPr>
        <w:pStyle w:val="PR4"/>
        <w:numPr>
          <w:ilvl w:val="7"/>
          <w:numId w:val="1"/>
        </w:numPr>
        <w:rPr/>
      </w:pPr>
      <w:r>
        <w:rPr/>
        <w:t>Dimensioned Outline Drawings of Equipment Unit: Identify center of gravity and locate and describe mounting and anchorage provisions.</w:t>
      </w:r>
    </w:p>
    <w:p>
      <w:pPr>
        <w:pStyle w:val="PR4"/>
        <w:numPr>
          <w:ilvl w:val="7"/>
          <w:numId w:val="1"/>
        </w:numPr>
        <w:rPr/>
      </w:pPr>
      <w:r>
        <w:rPr/>
        <w:t>Detailed description of equipment anchorage devices on which the certification is based and their installation requirements.</w:t>
      </w:r>
    </w:p>
    <w:p>
      <w:pPr>
        <w:pStyle w:val="PR4"/>
        <w:numPr>
          <w:ilvl w:val="7"/>
          <w:numId w:val="1"/>
        </w:numPr>
        <w:rPr/>
      </w:pPr>
      <w:r>
        <w:rPr/>
        <w:t>Detailed description of conduit support devices and interconnections on which the certification is based and their installation requirements.</w:t>
      </w:r>
    </w:p>
    <w:p>
      <w:pPr>
        <w:pStyle w:val="PR4"/>
        <w:numPr>
          <w:ilvl w:val="7"/>
          <w:numId w:val="1"/>
        </w:numPr>
        <w:rPr/>
      </w:pPr>
      <w:r>
        <w:rPr/>
        <w:t>Provide equipment manufacturer's written certification for each designated active electrical seismic device and system, stating that it will remain operable following the design earthquake. Certification must be based on requirements of ASCE/SEI 7, including shake table testing per ICC-ES AC156 or a similar nationally recognized testing standard procedure acceptable to authorities having jurisdiction[</w:t>
      </w:r>
      <w:r>
        <w:rPr>
          <w:b/>
        </w:rPr>
        <w:t>, or experience data as permitted by</w:t>
      </w:r>
      <w:r>
        <w:rPr/>
        <w:t>][</w:t>
      </w:r>
      <w:r>
        <w:rPr>
          <w:b/>
        </w:rPr>
        <w:t> ASCE/SEI 7-05</w:t>
      </w:r>
      <w:r>
        <w:rPr/>
        <w:t>][</w:t>
      </w:r>
      <w:r>
        <w:rPr>
          <w:b/>
        </w:rPr>
        <w:t> ASCE/SEI 7-10</w:t>
      </w:r>
      <w:r>
        <w:rPr/>
        <w:t>][</w:t>
      </w:r>
      <w:r>
        <w:rPr>
          <w:b/>
        </w:rPr>
        <w:t> ASCE/SEI 7-16</w:t>
      </w:r>
      <w:r>
        <w:rPr/>
        <w:t>].</w:t>
      </w:r>
    </w:p>
    <w:p>
      <w:pPr>
        <w:pStyle w:val="PR4"/>
        <w:numPr>
          <w:ilvl w:val="7"/>
          <w:numId w:val="1"/>
        </w:numPr>
        <w:rPr/>
      </w:pPr>
      <w:r>
        <w:rPr/>
        <w:t>Provide equipment manufacturer's written certification that components with hazardous contents maintain containment following the design earthquake by methods required in [</w:t>
      </w:r>
      <w:r>
        <w:rPr>
          <w:b/>
        </w:rPr>
        <w:t>ASCE/SEI 7-05</w:t>
      </w:r>
      <w:r>
        <w:rPr/>
        <w:t>] [</w:t>
      </w:r>
      <w:r>
        <w:rPr>
          <w:b/>
        </w:rPr>
        <w:t>ASCE/SEI 7-10</w:t>
      </w:r>
      <w:r>
        <w:rPr/>
        <w:t>] [</w:t>
      </w:r>
      <w:r>
        <w:rPr>
          <w:b/>
        </w:rPr>
        <w:t>ASCE/SEI 7-16</w:t>
      </w:r>
      <w:r>
        <w:rPr/>
        <w:t>].</w:t>
      </w:r>
    </w:p>
    <w:p>
      <w:pPr>
        <w:pStyle w:val="PR4"/>
        <w:numPr>
          <w:ilvl w:val="7"/>
          <w:numId w:val="1"/>
        </w:numPr>
        <w:rPr/>
      </w:pPr>
      <w:r>
        <w:rPr/>
        <w:t>Submit evidence demonstrating compliance with these requirements for approval to authorities having jurisdiction after review and acceptance by qualified structural professional engineer.</w:t>
      </w:r>
    </w:p>
    <w:p>
      <w:pPr>
        <w:pStyle w:val="CMT"/>
        <w:rPr/>
      </w:pPr>
      <w:r>
        <w:rPr/>
        <w:t>Retain first subparagraph only if designated seismic-load systems are not scheduled on Drawings.</w:t>
      </w:r>
    </w:p>
    <w:p>
      <w:pPr>
        <w:pStyle w:val="PR3"/>
        <w:numPr>
          <w:ilvl w:val="6"/>
          <w:numId w:val="1"/>
        </w:numPr>
        <w:spacing w:before="240" w:after="0"/>
        <w:rPr/>
      </w:pPr>
      <w:r>
        <w:rPr/>
        <w:t>The following systems and components are designated seismic-load systems requiring written special certification of seismic qualification by manufacturer:</w:t>
      </w:r>
    </w:p>
    <w:p>
      <w:pPr>
        <w:pStyle w:val="CMT"/>
        <w:rPr/>
      </w:pPr>
      <w:r>
        <w:rPr/>
        <w:t>Revise subparagraphs below to coordinate with Project seismic requirements.</w:t>
      </w:r>
    </w:p>
    <w:p>
      <w:pPr>
        <w:pStyle w:val="PR4"/>
        <w:numPr>
          <w:ilvl w:val="7"/>
          <w:numId w:val="1"/>
        </w:numPr>
        <w:spacing w:before="240" w:after="0"/>
        <w:rPr/>
      </w:pPr>
      <w:r>
        <w:rPr/>
        <w:t>Pathway racks, enclosures, cabinets, equipment racks, and their mounting provisions specified in Section 270528 "Pathways for Communications System."</w:t>
      </w:r>
    </w:p>
    <w:p>
      <w:pPr>
        <w:pStyle w:val="PR4"/>
        <w:numPr>
          <w:ilvl w:val="7"/>
          <w:numId w:val="1"/>
        </w:numPr>
        <w:rPr/>
      </w:pPr>
      <w:r>
        <w:rPr/>
        <w:t>Hangers and supports specified in Section 270529 "Hangers and Supports for Communications."</w:t>
      </w:r>
    </w:p>
    <w:p>
      <w:pPr>
        <w:pStyle w:val="PR4"/>
        <w:numPr>
          <w:ilvl w:val="7"/>
          <w:numId w:val="1"/>
        </w:numPr>
        <w:rPr/>
      </w:pPr>
      <w:r>
        <w:rPr/>
        <w:t>Cable trays, accessories, and components specified in Section 270536 "Cable Trays for Communications Systems."</w:t>
      </w:r>
    </w:p>
    <w:p>
      <w:pPr>
        <w:pStyle w:val="PR4"/>
        <w:numPr>
          <w:ilvl w:val="7"/>
          <w:numId w:val="1"/>
        </w:numPr>
        <w:rPr/>
      </w:pPr>
      <w:r>
        <w:rPr/>
        <w:t>Seismic controls specified in [</w:t>
      </w:r>
      <w:r>
        <w:rPr>
          <w:b/>
        </w:rPr>
        <w:t>Section 270548 "Vibration and Seismic Controls for Communications Systems."</w:t>
      </w:r>
      <w:r>
        <w:rPr/>
        <w:t>] [</w:t>
      </w:r>
      <w:r>
        <w:rPr>
          <w:b/>
        </w:rPr>
        <w:t>Section 270548.16 "Seismic Controls for Communications Systems."</w:t>
      </w:r>
      <w:r>
        <w:rPr/>
        <w:t>]</w:t>
      </w:r>
    </w:p>
    <w:p>
      <w:pPr>
        <w:pStyle w:val="PR4"/>
        <w:numPr>
          <w:ilvl w:val="7"/>
          <w:numId w:val="1"/>
        </w:numPr>
        <w:rPr/>
      </w:pPr>
      <w:r>
        <w:rPr/>
        <w:t>Equipment room fittings specified in Section 271100 "Communications Equipment Room Fittings."</w:t>
      </w:r>
    </w:p>
    <w:p>
      <w:pPr>
        <w:pStyle w:val="PR4"/>
        <w:numPr>
          <w:ilvl w:val="7"/>
          <w:numId w:val="1"/>
        </w:numPr>
        <w:rPr/>
      </w:pPr>
      <w:r>
        <w:rPr/>
        <w:t>Equipment racks and cabinets specified in Section 271116 "Communications Racks, Frames, and Enclosures."</w:t>
      </w:r>
    </w:p>
    <w:p>
      <w:pPr>
        <w:pStyle w:val="PR4"/>
        <w:numPr>
          <w:ilvl w:val="7"/>
          <w:numId w:val="1"/>
        </w:numPr>
        <w:rPr/>
      </w:pPr>
      <w:r>
        <w:rPr/>
        <w:t>Control consoles, equipment cabinets and racks, and components specified in Section 275116 "Public Address Systems."</w:t>
      </w:r>
    </w:p>
    <w:p>
      <w:pPr>
        <w:pStyle w:val="PR4"/>
        <w:numPr>
          <w:ilvl w:val="7"/>
          <w:numId w:val="1"/>
        </w:numPr>
        <w:rPr/>
      </w:pPr>
      <w:r>
        <w:rPr/>
        <w:t>Equipment, accessories, and components specified in Section 275119 "Sound Masking Systems."</w:t>
      </w:r>
    </w:p>
    <w:p>
      <w:pPr>
        <w:pStyle w:val="PR4"/>
        <w:numPr>
          <w:ilvl w:val="7"/>
          <w:numId w:val="1"/>
        </w:numPr>
        <w:rPr/>
      </w:pPr>
      <w:r>
        <w:rPr/>
        <w:t>Master clock, accessories, and components specified in Section 275313 "Clock Systems."</w:t>
      </w:r>
    </w:p>
    <w:p>
      <w:pPr>
        <w:pStyle w:val="CMT"/>
        <w:rPr/>
      </w:pPr>
      <w:r>
        <w:rPr/>
        <w:t>See "Special Certifications" Article in the Evaluations for a discussion on wind-load certification. Identify equipment and systems required to have special certification. They may be identified in the Equipment Schedule or in a separate Seismic- and Wind-Load Controls Schedule or, if the number of devices and systems is small, they can be listed in "Wind-Load Performance Certificates" Subparagraph below.</w:t>
      </w:r>
    </w:p>
    <w:p>
      <w:pPr>
        <w:pStyle w:val="CMT"/>
        <w:rPr/>
      </w:pPr>
      <w:r>
        <w:rPr/>
        <w:t>Include "Wind-Load Performance Certificates" Subparagraph when applicable codes require special certification.</w:t>
      </w:r>
    </w:p>
    <w:p>
      <w:pPr>
        <w:pStyle w:val="PR2"/>
        <w:numPr>
          <w:ilvl w:val="5"/>
          <w:numId w:val="1"/>
        </w:numPr>
        <w:spacing w:before="240" w:after="0"/>
        <w:rPr/>
      </w:pPr>
      <w:r>
        <w:rPr/>
        <w:t>Wind-Load Performance Certificates: Provide special certification for designated wind-load systems and components identified on Drawings or in the Specifications.</w:t>
      </w:r>
    </w:p>
    <w:p>
      <w:pPr>
        <w:pStyle w:val="PR3"/>
        <w:numPr>
          <w:ilvl w:val="6"/>
          <w:numId w:val="1"/>
        </w:numPr>
        <w:spacing w:before="240" w:after="0"/>
        <w:rPr/>
      </w:pPr>
      <w:r>
        <w:rPr/>
        <w:t>Include the following information:</w:t>
      </w:r>
    </w:p>
    <w:p>
      <w:pPr>
        <w:pStyle w:val="PR4"/>
        <w:numPr>
          <w:ilvl w:val="7"/>
          <w:numId w:val="1"/>
        </w:numPr>
        <w:spacing w:before="240" w:after="0"/>
        <w:rPr/>
      </w:pPr>
      <w:r>
        <w:rPr/>
        <w:t>Provide equipment manufacturer's written certification for each designated system and component, stating that it will remain in place and operable following the design wind event and comply with requirements of authorities having jurisdiction.</w:t>
      </w:r>
    </w:p>
    <w:p>
      <w:pPr>
        <w:pStyle w:val="PR4"/>
        <w:numPr>
          <w:ilvl w:val="7"/>
          <w:numId w:val="1"/>
        </w:numPr>
        <w:rPr/>
      </w:pPr>
      <w:r>
        <w:rPr/>
        <w:t>Certification must be based on ICC-ES or similar nationally recognized testing standard procedures acceptable to authorities having jurisdiction.</w:t>
      </w:r>
    </w:p>
    <w:p>
      <w:pPr>
        <w:pStyle w:val="CMT"/>
        <w:rPr/>
      </w:pPr>
      <w:r>
        <w:rPr/>
        <w:t>Retain first subparagraph only if systems requiring wind-load performance certificates are not scheduled on Drawings.</w:t>
      </w:r>
    </w:p>
    <w:p>
      <w:pPr>
        <w:pStyle w:val="PR3"/>
        <w:numPr>
          <w:ilvl w:val="6"/>
          <w:numId w:val="1"/>
        </w:numPr>
        <w:spacing w:before="240" w:after="0"/>
        <w:rPr/>
      </w:pPr>
      <w:r>
        <w:rPr/>
        <w:t>The following systems and components are designated wind-load systems requiring written special certification of resistance to effects of high wind-load and impact damage by manufacturer:</w:t>
      </w:r>
    </w:p>
    <w:p>
      <w:pPr>
        <w:pStyle w:val="CMT"/>
        <w:rPr/>
      </w:pPr>
      <w:r>
        <w:rPr/>
        <w:t>Revise subparagraph below to coordinate with Project wind-load requirements.</w:t>
      </w:r>
    </w:p>
    <w:p>
      <w:pPr>
        <w:pStyle w:val="PR4"/>
        <w:numPr>
          <w:ilvl w:val="7"/>
          <w:numId w:val="1"/>
        </w:numPr>
        <w:spacing w:before="240" w:after="0"/>
        <w:rPr/>
      </w:pPr>
      <w:r>
        <w:rPr/>
        <w:t>Wind-load protective devices specified in [</w:t>
      </w:r>
      <w:r>
        <w:rPr>
          <w:b/>
        </w:rPr>
        <w:t>Section 270548 "Vibration and Seismic Controls for Communications Systems."</w:t>
      </w:r>
      <w:r>
        <w:rPr/>
        <w:t>] [</w:t>
      </w:r>
      <w:r>
        <w:rPr>
          <w:b/>
        </w:rPr>
        <w:t>Section 270548.16 "Seismic Controls for Communications Systems."</w:t>
      </w:r>
      <w:r>
        <w:rPr/>
        <w:t>]</w:t>
      </w:r>
    </w:p>
    <w:p>
      <w:pPr>
        <w:pStyle w:val="CMT"/>
        <w:rPr/>
      </w:pPr>
      <w:r>
        <w:rPr/>
        <w:t>Coordinate "Qualification Statements" Paragraph below with qualification requirements in Section 014000 "Quality Requirements" and as may be supplemented in "Qualifications" Article. If inserting additional entities or specialist, add qualifications to "Qualifications" Article.</w:t>
      </w:r>
    </w:p>
    <w:p>
      <w:pPr>
        <w:pStyle w:val="PR1"/>
        <w:numPr>
          <w:ilvl w:val="4"/>
          <w:numId w:val="1"/>
        </w:numPr>
        <w:rPr/>
      </w:pPr>
      <w:r>
        <w:rPr/>
        <w:t>Qualification Statements:</w:t>
      </w:r>
    </w:p>
    <w:p>
      <w:pPr>
        <w:pStyle w:val="PR2"/>
        <w:numPr>
          <w:ilvl w:val="5"/>
          <w:numId w:val="1"/>
        </w:numPr>
        <w:spacing w:before="240" w:after="0"/>
        <w:rPr/>
      </w:pPr>
      <w:r>
        <w:rPr/>
        <w:t>For qualified regional manufacturer.</w:t>
      </w:r>
    </w:p>
    <w:p>
      <w:pPr>
        <w:pStyle w:val="PR2"/>
        <w:numPr>
          <w:ilvl w:val="5"/>
          <w:numId w:val="1"/>
        </w:numPr>
        <w:rPr/>
      </w:pPr>
      <w:r>
        <w:rPr/>
        <w:t>For structural professional engineer.</w:t>
      </w:r>
    </w:p>
    <w:p>
      <w:pPr>
        <w:pStyle w:val="PR2"/>
        <w:numPr>
          <w:ilvl w:val="5"/>
          <w:numId w:val="1"/>
        </w:numPr>
        <w:rPr/>
      </w:pPr>
      <w:r>
        <w:rPr/>
        <w:t>For communications design professional.</w:t>
      </w:r>
    </w:p>
    <w:p>
      <w:pPr>
        <w:pStyle w:val="PR2"/>
        <w:numPr>
          <w:ilvl w:val="5"/>
          <w:numId w:val="1"/>
        </w:numPr>
        <w:rPr/>
      </w:pPr>
      <w:r>
        <w:rPr/>
        <w:t>For welder.</w:t>
      </w:r>
    </w:p>
    <w:p>
      <w:pPr>
        <w:pStyle w:val="PR2"/>
        <w:numPr>
          <w:ilvl w:val="5"/>
          <w:numId w:val="1"/>
        </w:numPr>
        <w:rPr/>
      </w:pPr>
      <w:r>
        <w:rPr/>
        <w:t>For communications cable Installer.</w:t>
      </w:r>
    </w:p>
    <w:p>
      <w:pPr>
        <w:pStyle w:val="PR2"/>
        <w:numPr>
          <w:ilvl w:val="5"/>
          <w:numId w:val="1"/>
        </w:numPr>
        <w:rPr/>
      </w:pPr>
      <w:r>
        <w:rPr/>
        <w:t>For communications testing agency and on-site communications testing supervisor.</w:t>
      </w:r>
    </w:p>
    <w:p>
      <w:pPr>
        <w:pStyle w:val="PR2"/>
        <w:numPr>
          <w:ilvl w:val="5"/>
          <w:numId w:val="1"/>
        </w:numPr>
        <w:rPr/>
      </w:pPr>
      <w:r>
        <w:rPr/>
        <w:t>For structural testing and inspecting agency.</w:t>
      </w:r>
    </w:p>
    <w:p>
      <w:pPr>
        <w:pStyle w:val="ART"/>
        <w:numPr>
          <w:ilvl w:val="3"/>
          <w:numId w:val="1"/>
        </w:numPr>
        <w:ind w:hanging="0" w:left="0"/>
        <w:rPr/>
      </w:pPr>
      <w:r>
        <w:rPr/>
        <w:t>CLOSEOUT SUBMITTALS</w:t>
      </w:r>
    </w:p>
    <w:p>
      <w:pPr>
        <w:pStyle w:val="PR1"/>
        <w:numPr>
          <w:ilvl w:val="4"/>
          <w:numId w:val="1"/>
        </w:numPr>
        <w:rPr/>
      </w:pPr>
      <w:r>
        <w:rPr/>
        <w:t>Operation and Maintenance Data:</w:t>
      </w:r>
    </w:p>
    <w:p>
      <w:pPr>
        <w:pStyle w:val="PR2"/>
        <w:numPr>
          <w:ilvl w:val="5"/>
          <w:numId w:val="1"/>
        </w:numPr>
        <w:spacing w:before="240" w:after="0"/>
        <w:rPr/>
      </w:pPr>
      <w:r>
        <w:rPr/>
        <w:t>Provide emergency operation, normal operation, and preventive maintenance manuals for each system, equipment, and device listed below:</w:t>
      </w:r>
    </w:p>
    <w:p>
      <w:pPr>
        <w:pStyle w:val="PR3"/>
        <w:numPr>
          <w:ilvl w:val="6"/>
          <w:numId w:val="1"/>
        </w:numPr>
        <w:spacing w:before="240" w:after="0"/>
        <w:rPr/>
      </w:pPr>
      <w:r>
        <w:rPr/>
        <w:t>&lt;</w:t>
      </w:r>
      <w:r>
        <w:rPr>
          <w:b/>
        </w:rPr>
        <w:t>Insert system, equipment, or device</w:t>
      </w:r>
      <w:r>
        <w:rPr/>
        <w:t>&gt;.</w:t>
      </w:r>
    </w:p>
    <w:p>
      <w:pPr>
        <w:pStyle w:val="PR2"/>
        <w:numPr>
          <w:ilvl w:val="5"/>
          <w:numId w:val="1"/>
        </w:numPr>
        <w:spacing w:before="240" w:after="0"/>
        <w:rPr/>
      </w:pPr>
      <w:r>
        <w:rPr/>
        <w:t>Include the following information:</w:t>
      </w:r>
    </w:p>
    <w:p>
      <w:pPr>
        <w:pStyle w:val="PR3"/>
        <w:numPr>
          <w:ilvl w:val="6"/>
          <w:numId w:val="1"/>
        </w:numPr>
        <w:spacing w:before="240" w:after="0"/>
        <w:rPr/>
      </w:pPr>
      <w:r>
        <w:rPr/>
        <w:t>Manufacturer's operating specifications.</w:t>
      </w:r>
    </w:p>
    <w:p>
      <w:pPr>
        <w:pStyle w:val="PR3"/>
        <w:numPr>
          <w:ilvl w:val="6"/>
          <w:numId w:val="1"/>
        </w:numPr>
        <w:rPr/>
      </w:pPr>
      <w:r>
        <w:rPr/>
        <w:t>User's guides for software and hardware.</w:t>
      </w:r>
    </w:p>
    <w:p>
      <w:pPr>
        <w:pStyle w:val="PR3"/>
        <w:numPr>
          <w:ilvl w:val="6"/>
          <w:numId w:val="1"/>
        </w:numPr>
        <w:rPr/>
      </w:pPr>
      <w:r>
        <w:rPr/>
        <w:t>Schedule of maintenance material items recommended to be stored at Project site.</w:t>
      </w:r>
    </w:p>
    <w:p>
      <w:pPr>
        <w:pStyle w:val="PR3"/>
        <w:numPr>
          <w:ilvl w:val="6"/>
          <w:numId w:val="1"/>
        </w:numPr>
        <w:rPr/>
      </w:pPr>
      <w:r>
        <w:rPr/>
        <w:t>Detailed instructions covering operation under both normal and abnormal conditions.</w:t>
      </w:r>
    </w:p>
    <w:p>
      <w:pPr>
        <w:pStyle w:val="PR3"/>
        <w:numPr>
          <w:ilvl w:val="6"/>
          <w:numId w:val="1"/>
        </w:numPr>
        <w:rPr/>
      </w:pPr>
      <w:r>
        <w:rPr/>
        <w:t>Manufacturer's instructions for setting field-adjustable components.</w:t>
      </w:r>
    </w:p>
    <w:p>
      <w:pPr>
        <w:pStyle w:val="PR3"/>
        <w:numPr>
          <w:ilvl w:val="6"/>
          <w:numId w:val="1"/>
        </w:numPr>
        <w:rPr/>
      </w:pPr>
      <w:r>
        <w:rPr/>
        <w:t>Manufacturer's instructions for testing, adjusting, and reprogramming microprocessor controls.</w:t>
      </w:r>
    </w:p>
    <w:p>
      <w:pPr>
        <w:pStyle w:val="CMT"/>
        <w:rPr/>
      </w:pPr>
      <w:r>
        <w:rPr/>
        <w:t>Retain "Software and Firmware Operational Documentation" Paragraph below for PC- or web-based control systems.</w:t>
      </w:r>
    </w:p>
    <w:p>
      <w:pPr>
        <w:pStyle w:val="PR1"/>
        <w:numPr>
          <w:ilvl w:val="4"/>
          <w:numId w:val="1"/>
        </w:numPr>
        <w:rPr/>
      </w:pPr>
      <w:r>
        <w:rPr/>
        <w:t>Software and Firmware Operational Documentation: Provide software and firmware operational documentation, including the following:</w:t>
      </w:r>
    </w:p>
    <w:p>
      <w:pPr>
        <w:pStyle w:val="PR2"/>
        <w:numPr>
          <w:ilvl w:val="5"/>
          <w:numId w:val="1"/>
        </w:numPr>
        <w:spacing w:before="240" w:after="0"/>
        <w:rPr/>
      </w:pPr>
      <w:r>
        <w:rPr/>
        <w:t>Software operating and upgrade manuals.</w:t>
      </w:r>
    </w:p>
    <w:p>
      <w:pPr>
        <w:pStyle w:val="PR2"/>
        <w:numPr>
          <w:ilvl w:val="5"/>
          <w:numId w:val="1"/>
        </w:numPr>
        <w:rPr/>
      </w:pPr>
      <w:r>
        <w:rPr/>
        <w:t>Names, versions, and website addresses for locations of installed software.</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PR2"/>
        <w:numPr>
          <w:ilvl w:val="5"/>
          <w:numId w:val="1"/>
        </w:numPr>
        <w:rPr/>
      </w:pPr>
      <w:r>
        <w:rPr/>
        <w:t>Testing and adjusting of panic and emergency power features.</w:t>
      </w:r>
    </w:p>
    <w:p>
      <w:pPr>
        <w:pStyle w:val="PR1"/>
        <w:numPr>
          <w:ilvl w:val="4"/>
          <w:numId w:val="1"/>
        </w:numPr>
        <w:rPr/>
      </w:pPr>
      <w:r>
        <w:rPr/>
        <w:t>Software:</w:t>
      </w:r>
    </w:p>
    <w:p>
      <w:pPr>
        <w:pStyle w:val="CMT"/>
        <w:rPr/>
      </w:pPr>
      <w:r>
        <w:rPr/>
        <w:t>Revise "Program Software Backup" Subparagraph below to comply with Owner's facility-specific requirements for submitting Project's software. The attached placard on lanyard is intended to be similar to what many offices use to prevent misplacement of bathroom keys.</w:t>
      </w:r>
    </w:p>
    <w:p>
      <w:pPr>
        <w:pStyle w:val="PR2"/>
        <w:numPr>
          <w:ilvl w:val="5"/>
          <w:numId w:val="1"/>
        </w:numPr>
        <w:spacing w:before="240" w:after="0"/>
        <w:rPr/>
      </w:pPr>
      <w:r>
        <w:rPr/>
        <w:t>Program Software Backup: Provide [</w:t>
      </w:r>
      <w:r>
        <w:rPr>
          <w:b/>
        </w:rPr>
        <w:t>username and password for approved online or cloud solution</w:t>
      </w:r>
      <w:r>
        <w:rPr/>
        <w:t>] [</w:t>
      </w:r>
      <w:r>
        <w:rPr>
          <w:b/>
        </w:rPr>
        <w:t>and</w:t>
      </w:r>
      <w:r>
        <w:rPr/>
        <w:t>] [</w:t>
      </w:r>
      <w:r>
        <w:rPr>
          <w:b/>
        </w:rPr>
        <w:t>USB media that is clearly and permanently labeled with attached placard on lanyard to prevent misplacement</w:t>
      </w:r>
      <w:r>
        <w:rPr/>
        <w:t>].</w:t>
      </w:r>
    </w:p>
    <w:p>
      <w:pPr>
        <w:pStyle w:val="CMT"/>
        <w:rPr/>
      </w:pPr>
      <w:r>
        <w:rPr/>
        <w:t>Retain option in subparagraph below for Federal Government Projects.</w:t>
      </w:r>
    </w:p>
    <w:p>
      <w:pPr>
        <w:pStyle w:val="PR2"/>
        <w:numPr>
          <w:ilvl w:val="5"/>
          <w:numId w:val="1"/>
        </w:numPr>
        <w:rPr/>
      </w:pPr>
      <w:r>
        <w:rPr/>
        <w:t>Provide to Owner upgrades and unrestricted licenses[</w:t>
      </w:r>
      <w:r>
        <w:rPr>
          <w:b/>
        </w:rPr>
        <w:t> for Government use</w:t>
      </w:r>
      <w:r>
        <w:rPr/>
        <w:t>] for installed and backup software, including operating systems and programming tools required for operation and maintenance.</w:t>
      </w:r>
    </w:p>
    <w:p>
      <w:pPr>
        <w:pStyle w:val="ART"/>
        <w:numPr>
          <w:ilvl w:val="3"/>
          <w:numId w:val="1"/>
        </w:numPr>
        <w:ind w:hanging="0" w:left="0"/>
        <w:rPr/>
      </w:pPr>
      <w:r>
        <w:rPr/>
        <w:t>QUALIFICATIONS</w:t>
      </w:r>
    </w:p>
    <w:p>
      <w:pPr>
        <w:pStyle w:val="CMT"/>
        <w:rPr/>
      </w:pPr>
      <w:r>
        <w:rPr/>
        <w:t>Retain "Qualified Regional Manufacturer" Paragraph below if Project includes power distribution units.</w:t>
      </w:r>
    </w:p>
    <w:p>
      <w:pPr>
        <w:pStyle w:val="PR1"/>
        <w:numPr>
          <w:ilvl w:val="4"/>
          <w:numId w:val="1"/>
        </w:numPr>
        <w:rPr/>
      </w:pPr>
      <w:r>
        <w:rPr/>
        <w:t>Qualified Regional Manufacturer: Manufacturer, possessing qualifications specified in Section 014000 "Quality Requirements," that maintains a service center capable of providing training, parts, and emergency on-site repairs to Project site with response time less than [</w:t>
      </w:r>
      <w:r>
        <w:rPr>
          <w:b/>
        </w:rPr>
        <w:t>eight hours</w:t>
      </w:r>
      <w:r>
        <w:rPr/>
        <w:t>] &lt;</w:t>
      </w:r>
      <w:r>
        <w:rPr>
          <w:b/>
        </w:rPr>
        <w:t>Insert time</w:t>
      </w:r>
      <w:r>
        <w:rPr/>
        <w:t>&gt;.</w:t>
      </w:r>
    </w:p>
    <w:p>
      <w:pPr>
        <w:pStyle w:val="PR1"/>
        <w:numPr>
          <w:ilvl w:val="4"/>
          <w:numId w:val="1"/>
        </w:numPr>
        <w:rPr/>
      </w:pPr>
      <w:r>
        <w:rPr/>
        <w:t>Structural Professional Engineer: Professional engineer possessing active qualifications specified in Section 014000 "Quality Requirements," with expertise in structural engineering[</w:t>
      </w:r>
      <w:r>
        <w:rPr>
          <w:b/>
        </w:rPr>
        <w:t>, including seismic- and wind-load modeling and analysis</w:t>
      </w:r>
      <w:r>
        <w:rPr/>
        <w:t>].</w:t>
      </w:r>
    </w:p>
    <w:p>
      <w:pPr>
        <w:pStyle w:val="PR1"/>
        <w:numPr>
          <w:ilvl w:val="4"/>
          <w:numId w:val="1"/>
        </w:numPr>
        <w:rPr/>
      </w:pPr>
      <w:r>
        <w:rPr/>
        <w:t>Communications Design Professional: Design professional possessing active qualifications specified in Section 014000 "Quality Requirements" and the following:</w:t>
      </w:r>
    </w:p>
    <w:p>
      <w:pPr>
        <w:pStyle w:val="PR2"/>
        <w:numPr>
          <w:ilvl w:val="5"/>
          <w:numId w:val="1"/>
        </w:numPr>
        <w:spacing w:before="240" w:after="0"/>
        <w:rPr/>
      </w:pPr>
      <w:r>
        <w:rPr/>
        <w:t>Expertise in design of communications infrastructure and distribution equipment.</w:t>
      </w:r>
    </w:p>
    <w:p>
      <w:pPr>
        <w:pStyle w:val="CMT"/>
        <w:rPr/>
      </w:pPr>
      <w:r>
        <w:rPr/>
        <w:t>Retain option in subparagraph below if extensive communications site work is not required.</w:t>
      </w:r>
    </w:p>
    <w:p>
      <w:pPr>
        <w:pStyle w:val="PR2"/>
        <w:numPr>
          <w:ilvl w:val="5"/>
          <w:numId w:val="1"/>
        </w:numPr>
        <w:rPr/>
      </w:pPr>
      <w:r>
        <w:rPr/>
        <w:t>BICSI Registered Communications Distribution Designer (RCDD)[</w:t>
      </w:r>
      <w:r>
        <w:rPr>
          <w:b/>
        </w:rPr>
        <w:t> or Outside Plant Designer (OSP)</w:t>
      </w:r>
      <w:r>
        <w:rPr/>
        <w:t>] certification.</w:t>
      </w:r>
    </w:p>
    <w:p>
      <w:pPr>
        <w:pStyle w:val="PR1"/>
        <w:numPr>
          <w:ilvl w:val="4"/>
          <w:numId w:val="1"/>
        </w:numPr>
        <w:rPr/>
      </w:pPr>
      <w:r>
        <w:rPr/>
        <w:t>Welder: Installer possessing active qualifications specified in Section 014000 "Quality Requirements," with training and certification in accordance with [</w:t>
      </w:r>
      <w:r>
        <w:rPr>
          <w:b/>
        </w:rPr>
        <w:t>AWS D1.1/D1.1M</w:t>
      </w:r>
      <w:r>
        <w:rPr/>
        <w:t>] [</w:t>
      </w:r>
      <w:r>
        <w:rPr>
          <w:b/>
        </w:rPr>
        <w:t>and</w:t>
      </w:r>
      <w:r>
        <w:rPr/>
        <w:t>] [</w:t>
      </w:r>
      <w:r>
        <w:rPr>
          <w:b/>
        </w:rPr>
        <w:t>AWS D1.2/D1.2M</w:t>
      </w:r>
      <w:r>
        <w:rPr/>
        <w:t>].</w:t>
      </w:r>
    </w:p>
    <w:p>
      <w:pPr>
        <w:pStyle w:val="PR1"/>
        <w:numPr>
          <w:ilvl w:val="4"/>
          <w:numId w:val="1"/>
        </w:numPr>
        <w:rPr/>
      </w:pPr>
      <w:r>
        <w:rPr/>
        <w:t>Communications Cable Installer: Entity possessing active qualifications specified in Section 014000 "Quality Requirements" and the following:</w:t>
      </w:r>
    </w:p>
    <w:p>
      <w:pPr>
        <w:pStyle w:val="PR2"/>
        <w:numPr>
          <w:ilvl w:val="5"/>
          <w:numId w:val="1"/>
        </w:numPr>
        <w:spacing w:before="240" w:after="0"/>
        <w:rPr/>
      </w:pPr>
      <w:r>
        <w:rPr/>
        <w:t>Training and manufacturer certification to install, splice, and terminate communications cabling.</w:t>
      </w:r>
    </w:p>
    <w:p>
      <w:pPr>
        <w:pStyle w:val="PR2"/>
        <w:numPr>
          <w:ilvl w:val="5"/>
          <w:numId w:val="1"/>
        </w:numPr>
        <w:rPr/>
      </w:pPr>
      <w:r>
        <w:rPr/>
        <w:t>Installation Supervisor: BICSI Technician (TECH) certification.</w:t>
      </w:r>
    </w:p>
    <w:p>
      <w:pPr>
        <w:pStyle w:val="PR2"/>
        <w:numPr>
          <w:ilvl w:val="5"/>
          <w:numId w:val="1"/>
        </w:numPr>
        <w:rPr/>
      </w:pPr>
      <w:r>
        <w:rPr/>
        <w:t>Copper Installers: [</w:t>
      </w:r>
      <w:r>
        <w:rPr>
          <w:b/>
        </w:rPr>
        <w:t>30 percent</w:t>
      </w:r>
      <w:r>
        <w:rPr/>
        <w:t>] &lt;</w:t>
      </w:r>
      <w:r>
        <w:rPr>
          <w:b/>
        </w:rPr>
        <w:t>Insert quantity</w:t>
      </w:r>
      <w:r>
        <w:rPr/>
        <w:t>&gt; of employees possess BICSI Copper Installer 2 (INSTC) certification. Remaining employees possess BICSI Installer 1 (INST1) certification.</w:t>
      </w:r>
    </w:p>
    <w:p>
      <w:pPr>
        <w:pStyle w:val="PR2"/>
        <w:numPr>
          <w:ilvl w:val="5"/>
          <w:numId w:val="1"/>
        </w:numPr>
        <w:rPr/>
      </w:pPr>
      <w:r>
        <w:rPr/>
        <w:t>Fiber Installers: [</w:t>
      </w:r>
      <w:r>
        <w:rPr>
          <w:b/>
        </w:rPr>
        <w:t>30 percent</w:t>
      </w:r>
      <w:r>
        <w:rPr/>
        <w:t>] &lt;</w:t>
      </w:r>
      <w:r>
        <w:rPr>
          <w:b/>
        </w:rPr>
        <w:t>Insert quantity</w:t>
      </w:r>
      <w:r>
        <w:rPr/>
        <w:t>&gt; of employees possess BICSI Optical Fiber Installer 2 (INSTF) certification. Remaining employees possess BICSI Installer 1 (INST1) certification.</w:t>
      </w:r>
    </w:p>
    <w:p>
      <w:pPr>
        <w:pStyle w:val="PR1"/>
        <w:numPr>
          <w:ilvl w:val="4"/>
          <w:numId w:val="1"/>
        </w:numPr>
        <w:rPr/>
      </w:pPr>
      <w:r>
        <w:rPr/>
        <w:t>Communications Testing Agency: Entity possessing active credentials from a qualified electrical testing laboratory recognized by authorities having jurisdiction.</w:t>
      </w:r>
    </w:p>
    <w:p>
      <w:pPr>
        <w:pStyle w:val="PR2"/>
        <w:numPr>
          <w:ilvl w:val="5"/>
          <w:numId w:val="1"/>
        </w:numPr>
        <w:spacing w:before="240" w:after="0"/>
        <w:rPr/>
      </w:pPr>
      <w:r>
        <w:rPr/>
        <w:t>On-site communications testing supervisor must have [</w:t>
      </w:r>
      <w:r>
        <w:rPr>
          <w:b/>
        </w:rPr>
        <w:t>BICSI Technician (TECH)</w:t>
      </w:r>
      <w:r>
        <w:rPr/>
        <w:t>] &lt;</w:t>
      </w:r>
      <w:r>
        <w:rPr>
          <w:b/>
        </w:rPr>
        <w:t>Insert certification program</w:t>
      </w:r>
      <w:r>
        <w:rPr/>
        <w:t>&gt; certification and documented training, and be experienced with testing communications equipment in accordance with [</w:t>
      </w:r>
      <w:r>
        <w:rPr>
          <w:b/>
        </w:rPr>
        <w:t>BICSI</w:t>
      </w:r>
      <w:r>
        <w:rPr/>
        <w:t>] &lt;</w:t>
      </w:r>
      <w:r>
        <w:rPr>
          <w:b/>
        </w:rPr>
        <w:t>Insert code enforced by authorities having jurisdiction</w:t>
      </w:r>
      <w:r>
        <w:rPr/>
        <w:t>&gt; testing standards.</w:t>
      </w:r>
    </w:p>
    <w:p>
      <w:pPr>
        <w:pStyle w:val="PR1"/>
        <w:numPr>
          <w:ilvl w:val="4"/>
          <w:numId w:val="1"/>
        </w:numPr>
        <w:rPr/>
      </w:pPr>
      <w:r>
        <w:rPr/>
        <w:t>Structural Testing and Inspecting Agency: Entity possessing active qualifications specified in Section 014000 "Quality Requirements" with documented training and experience with testing structural concrete, seismic controls, and wind-load controls.</w:t>
      </w:r>
    </w:p>
    <w:p>
      <w:pPr>
        <w:pStyle w:val="ART"/>
        <w:numPr>
          <w:ilvl w:val="3"/>
          <w:numId w:val="1"/>
        </w:numPr>
        <w:ind w:hanging="0" w:left="0"/>
        <w:rPr/>
      </w:pPr>
      <w:r>
        <w:rPr/>
        <w:t>FIELD CONDITIONS</w:t>
      </w:r>
    </w:p>
    <w:p>
      <w:pPr>
        <w:pStyle w:val="CMT"/>
        <w:rPr/>
      </w:pPr>
      <w:r>
        <w:rPr/>
        <w:t>Field conditions specified in this Section apply to all Work in Division 27. Field conditions applicable to only a single product's selection and installation should be specified in the product's Section.</w:t>
      </w:r>
    </w:p>
    <w:p>
      <w:pPr>
        <w:pStyle w:val="PR1"/>
        <w:numPr>
          <w:ilvl w:val="4"/>
          <w:numId w:val="1"/>
        </w:numPr>
        <w:rPr/>
      </w:pPr>
      <w:r>
        <w:rPr/>
        <w:t>Modeling, analysis, product selection, installation, and quality control for Work specified in Division 27 must comply with requirements specified in Section 260011 "Facility Performance Requirements for Electrical."</w:t>
      </w:r>
    </w:p>
    <w:p>
      <w:pPr>
        <w:pStyle w:val="PRT"/>
        <w:numPr>
          <w:ilvl w:val="0"/>
          <w:numId w:val="1"/>
        </w:numPr>
        <w:ind w:hanging="0" w:left="0"/>
        <w:rPr/>
      </w:pPr>
      <w:r>
        <w:rPr/>
        <w:t>PRODUCTS</w:t>
      </w:r>
    </w:p>
    <w:p>
      <w:pPr>
        <w:pStyle w:val="ART"/>
        <w:numPr>
          <w:ilvl w:val="3"/>
          <w:numId w:val="1"/>
        </w:numPr>
        <w:ind w:hanging="0" w:left="0"/>
        <w:rPr/>
      </w:pPr>
      <w:r>
        <w:rPr/>
        <w:t>SUBSTITUTION LIMITATIONS FOR COMMUNICATIONS EQUIPMENT</w:t>
      </w:r>
    </w:p>
    <w:p>
      <w:pPr>
        <w:pStyle w:val="PR1"/>
        <w:numPr>
          <w:ilvl w:val="4"/>
          <w:numId w:val="1"/>
        </w:numPr>
        <w:rPr/>
      </w:pPr>
      <w:r>
        <w:rPr/>
        <w:t>Substitution requests for communications equipment will be entertained under the following conditions:</w:t>
      </w:r>
    </w:p>
    <w:p>
      <w:pPr>
        <w:pStyle w:val="PR2"/>
        <w:numPr>
          <w:ilvl w:val="5"/>
          <w:numId w:val="1"/>
        </w:numPr>
        <w:spacing w:before="240" w:after="0"/>
        <w:rPr/>
      </w:pPr>
      <w:r>
        <w:rPr/>
        <w:t>Substitution requests may be submitted for consideration prior to the Communications Preconstruction Conference if accompanied by value analysis data indicating that substitution will comply with Project performance requirements while significantly increasing value for Owner throughout life of facility.</w:t>
      </w:r>
    </w:p>
    <w:p>
      <w:pPr>
        <w:pStyle w:val="PR2"/>
        <w:numPr>
          <w:ilvl w:val="5"/>
          <w:numId w:val="1"/>
        </w:numPr>
        <w:rPr/>
      </w:pPr>
      <w:r>
        <w:rPr/>
        <w:t>Contractor is responsible for sequencing and scheduling equipment procurement. After the Communications Preconstruction Conference, insufficient lead time for equipment delivery will not be considered a valid reason for substitution.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Verification of Conditions:</w:t>
      </w:r>
    </w:p>
    <w:p>
      <w:pPr>
        <w:pStyle w:val="PR2"/>
        <w:numPr>
          <w:ilvl w:val="5"/>
          <w:numId w:val="1"/>
        </w:numPr>
        <w:spacing w:before="240" w:after="0"/>
        <w:rPr/>
      </w:pPr>
      <w:r>
        <w:rPr/>
        <w:t>&lt;</w:t>
      </w:r>
      <w:r>
        <w:rPr>
          <w:b/>
        </w:rPr>
        <w:t>Insert Project requirements</w:t>
      </w:r>
      <w:r>
        <w:rPr/>
        <w:t>&gt;.</w:t>
      </w:r>
    </w:p>
    <w:p>
      <w:pPr>
        <w:pStyle w:val="PR1"/>
        <w:numPr>
          <w:ilvl w:val="4"/>
          <w:numId w:val="1"/>
        </w:numPr>
        <w:rPr/>
      </w:pPr>
      <w:r>
        <w:rPr/>
        <w:t>Preinstallation Testing:</w:t>
      </w:r>
    </w:p>
    <w:p>
      <w:pPr>
        <w:pStyle w:val="PR2"/>
        <w:numPr>
          <w:ilvl w:val="5"/>
          <w:numId w:val="1"/>
        </w:numPr>
        <w:spacing w:before="240" w:after="0"/>
        <w:rPr/>
      </w:pPr>
      <w:r>
        <w:rPr/>
        <w:t>&lt;</w:t>
      </w:r>
      <w:r>
        <w:rPr>
          <w:b/>
        </w:rPr>
        <w:t>Insert Project requirements</w:t>
      </w:r>
      <w:r>
        <w:rPr/>
        <w:t>&gt;.</w:t>
      </w:r>
    </w:p>
    <w:p>
      <w:pPr>
        <w:pStyle w:val="PR1"/>
        <w:numPr>
          <w:ilvl w:val="4"/>
          <w:numId w:val="1"/>
        </w:numPr>
        <w:rPr/>
      </w:pPr>
      <w:r>
        <w:rPr/>
        <w:t>Evaluation and Assessment:</w:t>
      </w:r>
    </w:p>
    <w:p>
      <w:pPr>
        <w:pStyle w:val="PR2"/>
        <w:numPr>
          <w:ilvl w:val="5"/>
          <w:numId w:val="1"/>
        </w:numPr>
        <w:spacing w:before="240" w:after="0"/>
        <w:rPr/>
      </w:pPr>
      <w:r>
        <w:rPr/>
        <w:t>&lt;</w:t>
      </w:r>
      <w:r>
        <w:rPr>
          <w:b/>
        </w:rPr>
        <w:t>Insert Project requirements</w:t>
      </w:r>
      <w:r>
        <w:rPr/>
        <w:t>&gt;.</w:t>
      </w:r>
    </w:p>
    <w:p>
      <w:pPr>
        <w:pStyle w:val="ART"/>
        <w:numPr>
          <w:ilvl w:val="3"/>
          <w:numId w:val="1"/>
        </w:numPr>
        <w:ind w:hanging="0" w:left="0"/>
        <w:rPr/>
      </w:pPr>
      <w:r>
        <w:rPr/>
        <w:t>PREPARATION</w:t>
      </w:r>
    </w:p>
    <w:p>
      <w:pPr>
        <w:pStyle w:val="PR1"/>
        <w:numPr>
          <w:ilvl w:val="4"/>
          <w:numId w:val="1"/>
        </w:numPr>
        <w:rPr/>
      </w:pPr>
      <w:r>
        <w:rPr/>
        <w:t>Protection of In-Place Conditions:</w:t>
      </w:r>
    </w:p>
    <w:p>
      <w:pPr>
        <w:pStyle w:val="PR2"/>
        <w:numPr>
          <w:ilvl w:val="5"/>
          <w:numId w:val="1"/>
        </w:numPr>
        <w:spacing w:before="240" w:after="0"/>
        <w:rPr/>
      </w:pPr>
      <w:r>
        <w:rPr/>
        <w:t>&lt;</w:t>
      </w:r>
      <w:r>
        <w:rPr>
          <w:b/>
        </w:rPr>
        <w:t>Insert Project requirements</w:t>
      </w:r>
      <w:r>
        <w:rPr/>
        <w:t>&gt;.</w:t>
      </w:r>
    </w:p>
    <w:p>
      <w:pPr>
        <w:pStyle w:val="ART"/>
        <w:numPr>
          <w:ilvl w:val="3"/>
          <w:numId w:val="1"/>
        </w:numPr>
        <w:ind w:hanging="0" w:left="0"/>
        <w:rPr/>
      </w:pPr>
      <w:r>
        <w:rPr/>
        <w:t>INSTALLATION OF COMMUNICATIONS WORK</w:t>
      </w:r>
    </w:p>
    <w:p>
      <w:pPr>
        <w:pStyle w:val="PR1"/>
        <w:numPr>
          <w:ilvl w:val="4"/>
          <w:numId w:val="1"/>
        </w:numPr>
        <w:rPr/>
      </w:pPr>
      <w:r>
        <w:rPr/>
        <w:t>Unless more stringent requirements are specified in the Contract Documents or manufacturers' instructions, comply with NFPA 70, NECA NEIS 1, and BICSI N1 for installation of Work specified in Division 27. Consult Architect for resolution of conflicting requirements.</w:t>
      </w:r>
    </w:p>
    <w:p>
      <w:pPr>
        <w:pStyle w:val="ART"/>
        <w:numPr>
          <w:ilvl w:val="3"/>
          <w:numId w:val="1"/>
        </w:numPr>
        <w:ind w:hanging="0" w:left="0"/>
        <w:rPr/>
      </w:pPr>
      <w:r>
        <w:rPr/>
        <w:t>SYSTEM STARTUP</w:t>
      </w:r>
    </w:p>
    <w:p>
      <w:pPr>
        <w:pStyle w:val="PR1"/>
        <w:numPr>
          <w:ilvl w:val="4"/>
          <w:numId w:val="1"/>
        </w:numPr>
        <w:rPr/>
      </w:pPr>
      <w:r>
        <w:rPr/>
        <w:t>Commissioning Activities:</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FIELD QUALITY CONTROL</w:t>
      </w:r>
    </w:p>
    <w:p>
      <w:pPr>
        <w:pStyle w:val="PR1"/>
        <w:numPr>
          <w:ilvl w:val="4"/>
          <w:numId w:val="1"/>
        </w:numPr>
        <w:rPr/>
      </w:pPr>
      <w:r>
        <w:rPr/>
        <w:t>Administrant for Communications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communications testing and inspecting agency to administer and perform tests and inspections.</w:t>
      </w:r>
    </w:p>
    <w:p>
      <w:pPr>
        <w:pStyle w:val="PR2"/>
        <w:numPr>
          <w:ilvl w:val="5"/>
          <w:numId w:val="1"/>
        </w:numPr>
        <w:rPr/>
      </w:pPr>
      <w:r>
        <w:rPr/>
        <w:t>Engage qualified communications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CMT"/>
        <w:rPr/>
      </w:pPr>
      <w:r>
        <w:rPr/>
        <w:t>Retain "Administrant for Structural Tests and Inspections" Paragraph below if concrete housekeeping pads, seismic controls, or wind-load controls requirements are specified on Project.</w:t>
      </w:r>
    </w:p>
    <w:p>
      <w:pPr>
        <w:pStyle w:val="PR1"/>
        <w:numPr>
          <w:ilvl w:val="4"/>
          <w:numId w:val="1"/>
        </w:numPr>
        <w:rPr/>
      </w:pPr>
      <w:r>
        <w:rPr/>
        <w:t>Administrant for Structural Tests and Inspections:</w:t>
      </w:r>
    </w:p>
    <w:p>
      <w:pPr>
        <w:pStyle w:val="CMT"/>
        <w:rPr/>
      </w:pPr>
      <w:r>
        <w:rPr/>
        <w:t>Retain one of four subparagraphs below to specify who administers and performs tests and inspections. Coordinate testing responsibilities with Owner or Tenant before retaining first subparagraph.</w:t>
      </w:r>
    </w:p>
    <w:p>
      <w:pPr>
        <w:pStyle w:val="PR2"/>
        <w:numPr>
          <w:ilvl w:val="5"/>
          <w:numId w:val="1"/>
        </w:numPr>
        <w:spacing w:before="240" w:after="0"/>
        <w:rPr/>
      </w:pPr>
      <w:r>
        <w:rPr/>
        <w:t>[</w:t>
      </w:r>
      <w:r>
        <w:rPr>
          <w:b/>
        </w:rPr>
        <w:t>Owner</w:t>
      </w:r>
      <w:r>
        <w:rPr/>
        <w:t>] [</w:t>
      </w:r>
      <w:r>
        <w:rPr>
          <w:b/>
        </w:rPr>
        <w:t>Tenant</w:t>
      </w:r>
      <w:r>
        <w:rPr/>
        <w:t>] will engage qualified structural testing and inspecting agency to administer and perform tests and inspections.</w:t>
      </w:r>
    </w:p>
    <w:p>
      <w:pPr>
        <w:pStyle w:val="PR2"/>
        <w:numPr>
          <w:ilvl w:val="5"/>
          <w:numId w:val="1"/>
        </w:numPr>
        <w:rPr/>
      </w:pPr>
      <w:r>
        <w:rPr/>
        <w:t>Engage qualified structural testing and inspecting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ART"/>
        <w:numPr>
          <w:ilvl w:val="3"/>
          <w:numId w:val="1"/>
        </w:numPr>
        <w:ind w:hanging="0" w:left="0"/>
        <w:rPr/>
      </w:pPr>
      <w:r>
        <w:rPr/>
        <w:t>CLEANING</w:t>
      </w:r>
    </w:p>
    <w:p>
      <w:pPr>
        <w:pStyle w:val="PR1"/>
        <w:numPr>
          <w:ilvl w:val="4"/>
          <w:numId w:val="1"/>
        </w:numPr>
        <w:rPr/>
      </w:pPr>
      <w:r>
        <w:rPr/>
        <w:t>Waste Management:</w:t>
      </w:r>
    </w:p>
    <w:p>
      <w:pPr>
        <w:pStyle w:val="PR2"/>
        <w:numPr>
          <w:ilvl w:val="5"/>
          <w:numId w:val="1"/>
        </w:numPr>
        <w:spacing w:before="240" w:after="0"/>
        <w:rPr/>
      </w:pPr>
      <w:r>
        <w:rPr/>
        <w:t>&lt;</w:t>
      </w:r>
      <w:r>
        <w:rPr>
          <w:b/>
        </w:rPr>
        <w:t>Insert requirements for electrical and electronics waste disposal</w:t>
      </w:r>
      <w:r>
        <w:rPr/>
        <w:t>&gt;.</w:t>
      </w:r>
    </w:p>
    <w:p>
      <w:pPr>
        <w:pStyle w:val="ART"/>
        <w:numPr>
          <w:ilvl w:val="3"/>
          <w:numId w:val="1"/>
        </w:numPr>
        <w:ind w:hanging="0" w:left="0"/>
        <w:rPr/>
      </w:pPr>
      <w:r>
        <w:rPr/>
        <w:t>CLOSEOUT ACTIVITIES</w:t>
      </w:r>
    </w:p>
    <w:p>
      <w:pPr>
        <w:pStyle w:val="CMT"/>
        <w:rPr/>
      </w:pPr>
      <w:r>
        <w:rPr/>
        <w:t>This article specifies optional services; retain if Project warrants. Coordinate with Section 017900 "Demonstration and Training" requirements.</w:t>
      </w:r>
    </w:p>
    <w:p>
      <w:pPr>
        <w:pStyle w:val="PR1"/>
        <w:numPr>
          <w:ilvl w:val="4"/>
          <w:numId w:val="1"/>
        </w:numPr>
        <w:rPr/>
      </w:pPr>
      <w:r>
        <w:rPr/>
        <w:t>Demonstration:</w:t>
      </w:r>
    </w:p>
    <w:p>
      <w:pPr>
        <w:pStyle w:val="PR2"/>
        <w:numPr>
          <w:ilvl w:val="5"/>
          <w:numId w:val="1"/>
        </w:numPr>
        <w:spacing w:before="240" w:after="0"/>
        <w:rPr/>
      </w:pPr>
      <w:r>
        <w:rPr/>
        <w:t>[</w:t>
      </w:r>
      <w:r>
        <w:rPr>
          <w:b/>
        </w:rPr>
        <w:t>With assistance from factory-authorized service representatives, demonstrate</w:t>
      </w:r>
      <w:r>
        <w:rPr/>
        <w:t>] [</w:t>
      </w:r>
      <w:r>
        <w:rPr>
          <w:b/>
        </w:rPr>
        <w:t>Demonstrate</w:t>
      </w:r>
      <w:r>
        <w:rPr/>
        <w:t>] to Owner's maintenance and clerical personnel[</w:t>
      </w:r>
      <w:r>
        <w:rPr>
          <w:b/>
        </w:rPr>
        <w:t> and building occupants</w:t>
      </w:r>
      <w:r>
        <w:rPr/>
        <w:t>] how to operate the following systems and equipment:</w:t>
      </w:r>
    </w:p>
    <w:p>
      <w:pPr>
        <w:pStyle w:val="PR3"/>
        <w:numPr>
          <w:ilvl w:val="6"/>
          <w:numId w:val="1"/>
        </w:numPr>
        <w:spacing w:before="240" w:after="0"/>
        <w:rPr/>
      </w:pPr>
      <w:r>
        <w:rPr/>
        <w:t>Nurse-call equipment specified in Section 275223 "Nurse Call/Code Blue Systems."</w:t>
      </w:r>
    </w:p>
    <w:p>
      <w:pPr>
        <w:pStyle w:val="PR3"/>
        <w:numPr>
          <w:ilvl w:val="6"/>
          <w:numId w:val="1"/>
        </w:numPr>
        <w:rPr/>
      </w:pPr>
      <w:r>
        <w:rPr/>
        <w:t>&lt;</w:t>
      </w:r>
      <w:r>
        <w:rPr>
          <w:b/>
        </w:rPr>
        <w:t>Insert system or equipment</w:t>
      </w:r>
      <w:r>
        <w:rPr/>
        <w:t>&gt;.</w:t>
      </w:r>
    </w:p>
    <w:p>
      <w:pPr>
        <w:pStyle w:val="CMT"/>
        <w:rPr/>
      </w:pPr>
      <w:r>
        <w:rPr/>
        <w:t>Retain one of two options in subparagraph below.</w:t>
      </w:r>
    </w:p>
    <w:p>
      <w:pPr>
        <w:pStyle w:val="PR2"/>
        <w:numPr>
          <w:ilvl w:val="5"/>
          <w:numId w:val="1"/>
        </w:numPr>
        <w:spacing w:before="240" w:after="0"/>
        <w:rPr/>
      </w:pPr>
      <w:r>
        <w:rPr/>
        <w:t>[</w:t>
      </w:r>
      <w:r>
        <w:rPr>
          <w:b/>
        </w:rPr>
        <w:t>Provide video recordings of demonstrations to Owner.</w:t>
      </w:r>
      <w:r>
        <w:rPr/>
        <w:t>][</w:t>
      </w:r>
      <w:r>
        <w:rPr>
          <w:b/>
        </w:rPr>
        <w:t>Allow Owner to record demonstrations.</w:t>
      </w:r>
      <w:r>
        <w:rPr/>
        <w:t>]</w:t>
      </w:r>
    </w:p>
    <w:p>
      <w:pPr>
        <w:pStyle w:val="PR1"/>
        <w:numPr>
          <w:ilvl w:val="4"/>
          <w:numId w:val="1"/>
        </w:numPr>
        <w:rPr/>
      </w:pPr>
      <w:r>
        <w:rPr/>
        <w:t>Training:</w:t>
      </w:r>
    </w:p>
    <w:p>
      <w:pPr>
        <w:pStyle w:val="PR2"/>
        <w:numPr>
          <w:ilvl w:val="5"/>
          <w:numId w:val="1"/>
        </w:numPr>
        <w:spacing w:before="240" w:after="0"/>
        <w:rPr/>
      </w:pPr>
      <w:r>
        <w:rPr/>
        <w:t>[</w:t>
      </w:r>
      <w:r>
        <w:rPr>
          <w:b/>
        </w:rPr>
        <w:t>With assistance from factory-authorized service representatives, train</w:t>
      </w:r>
      <w:r>
        <w:rPr/>
        <w:t>] [</w:t>
      </w:r>
      <w:r>
        <w:rPr>
          <w:b/>
        </w:rPr>
        <w:t>Train</w:t>
      </w:r>
      <w:r>
        <w:rPr/>
        <w:t>] Owner's maintenance personnel on the following topics:</w:t>
      </w:r>
    </w:p>
    <w:p>
      <w:pPr>
        <w:pStyle w:val="PR3"/>
        <w:numPr>
          <w:ilvl w:val="6"/>
          <w:numId w:val="1"/>
        </w:numPr>
        <w:spacing w:before="240" w:after="0"/>
        <w:rPr/>
      </w:pPr>
      <w:r>
        <w:rPr/>
        <w:t>How to adjust, operate, and maintain MATV equipment specified in Section 274133 "Master Antenna Television System."</w:t>
      </w:r>
    </w:p>
    <w:p>
      <w:pPr>
        <w:pStyle w:val="PR3"/>
        <w:numPr>
          <w:ilvl w:val="6"/>
          <w:numId w:val="1"/>
        </w:numPr>
        <w:rPr/>
      </w:pPr>
      <w:r>
        <w:rPr/>
        <w:t>How to adjust, operate, and maintain public address system equipment specified in Section 275116 "Public Address System."</w:t>
      </w:r>
    </w:p>
    <w:p>
      <w:pPr>
        <w:pStyle w:val="PR3"/>
        <w:numPr>
          <w:ilvl w:val="6"/>
          <w:numId w:val="1"/>
        </w:numPr>
        <w:rPr/>
      </w:pPr>
      <w:r>
        <w:rPr/>
        <w:t>How to adjust, operate, and maintain sound masking system equipment specified in Section 275119 "Sound Masking Systems."</w:t>
      </w:r>
    </w:p>
    <w:p>
      <w:pPr>
        <w:pStyle w:val="PR3"/>
        <w:numPr>
          <w:ilvl w:val="6"/>
          <w:numId w:val="1"/>
        </w:numPr>
        <w:rPr/>
      </w:pPr>
      <w:r>
        <w:rPr/>
        <w:t>How to adjust, operate, and maintain intercommunications and program system equipment specified in Section 275123.20 "Commercial Intercommunications and Program Systems," including programming equipment for starting up and shutting down, troubleshooting, servicing, and maintaining the system and equipment.</w:t>
      </w:r>
    </w:p>
    <w:p>
      <w:pPr>
        <w:pStyle w:val="PR3"/>
        <w:numPr>
          <w:ilvl w:val="6"/>
          <w:numId w:val="1"/>
        </w:numPr>
        <w:rPr/>
      </w:pPr>
      <w:r>
        <w:rPr/>
        <w:t>How to adjust, operate, and maintain intercommunications and program system equipment specified in Section 275123.50 "Educational Intercommunications and Program Systems," including programming equipment for starting up and shutting down, troubleshooting, servicing, and maintaining the system and equipment.</w:t>
      </w:r>
    </w:p>
    <w:p>
      <w:pPr>
        <w:pStyle w:val="PR3"/>
        <w:numPr>
          <w:ilvl w:val="6"/>
          <w:numId w:val="1"/>
        </w:numPr>
        <w:rPr/>
      </w:pPr>
      <w:r>
        <w:rPr/>
        <w:t>How to adjust, operate, and maintain nurse-call equipment specified in Section 275223 "Nurse Call/Code Blue Systems."</w:t>
      </w:r>
    </w:p>
    <w:p>
      <w:pPr>
        <w:pStyle w:val="PR3"/>
        <w:numPr>
          <w:ilvl w:val="6"/>
          <w:numId w:val="1"/>
        </w:numPr>
        <w:rPr/>
      </w:pPr>
      <w:r>
        <w:rPr/>
        <w:t>How to adjust, operate, and maintain clock and program-control system components specified in Section 275313 "Clock Systems."</w:t>
      </w:r>
    </w:p>
    <w:p>
      <w:pPr>
        <w:pStyle w:val="PR3"/>
        <w:numPr>
          <w:ilvl w:val="6"/>
          <w:numId w:val="1"/>
        </w:numPr>
        <w:rPr/>
      </w:pPr>
      <w:r>
        <w:rPr/>
        <w:t>&lt;</w:t>
      </w:r>
      <w:r>
        <w:rPr>
          <w:b/>
        </w:rPr>
        <w:t>Insert system or equipment</w:t>
      </w:r>
      <w:r>
        <w:rPr/>
        <w:t>&gt;.</w:t>
      </w:r>
    </w:p>
    <w:p>
      <w:pPr>
        <w:pStyle w:val="CMT"/>
        <w:rPr/>
      </w:pPr>
      <w:r>
        <w:rPr/>
        <w:t>Retain one of two options in subparagraph below.</w:t>
      </w:r>
    </w:p>
    <w:p>
      <w:pPr>
        <w:pStyle w:val="PR2"/>
        <w:numPr>
          <w:ilvl w:val="5"/>
          <w:numId w:val="1"/>
        </w:numPr>
        <w:spacing w:before="240" w:after="0"/>
        <w:rPr/>
      </w:pPr>
      <w:r>
        <w:rPr/>
        <w:t>[</w:t>
      </w:r>
      <w:r>
        <w:rPr>
          <w:b/>
        </w:rPr>
        <w:t>Provide video recordings of training sessions to Owner.</w:t>
      </w:r>
      <w:r>
        <w:rPr/>
        <w:t>][</w:t>
      </w:r>
      <w:r>
        <w:rPr>
          <w:b/>
        </w:rPr>
        <w:t>Allow Owner to record training sessions.</w:t>
      </w:r>
      <w:r>
        <w:rPr/>
        <w:t>]</w:t>
      </w:r>
    </w:p>
    <w:p>
      <w:pPr>
        <w:pStyle w:val="EOS"/>
        <w:rPr/>
      </w:pPr>
      <w:r>
        <w:rPr/>
        <w:t>END OF SECTION 270010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SUPPLEMENTAL REQUIREMENTS FOR COMMUNICATIONS</w:t>
          </w:r>
        </w:p>
      </w:tc>
      <w:tc>
        <w:tcPr>
          <w:tcW w:w="1872" w:type="dxa"/>
          <w:tcBorders/>
        </w:tcPr>
        <w:p>
          <w:pPr>
            <w:pStyle w:val="RJUST"/>
            <w:rPr/>
          </w:pPr>
          <w:r>
            <w:rPr>
              <w:rStyle w:val="NUM"/>
            </w:rPr>
            <w:t>270010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0010"/>
    <w:docVar w:name="MF95" w:val="16050"/>
    <w:docVar w:name="MFOrigin" w:val="MF04"/>
    <w:docVar w:name="SpecType" w:val="MasterSpec"/>
    <w:docVar w:name="Version" w:val="165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0010&amp;ver=03-01-22&amp;format=FL&amp;sid=1650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SUPPLEMENTAL REQUIREMENTS FOR COMMUNICATIONS</dc:subject>
  <dc:title>SECTION 270010 - SUPPLEMENTAL REQUIREMENTS FOR COMMUNICATIONS</dc:title>
</cp:coreProperties>
</file>