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271333</w:t>
      </w:r>
      <w:r>
        <w:rPr/>
        <w:t xml:space="preserve"> - </w:t>
      </w:r>
      <w:r>
        <w:rPr>
          <w:rStyle w:val="NAM"/>
        </w:rPr>
        <w:t>COMMUNICATIONS COAXIAL BACKBONE CABLING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See "Sustainable Design Considerations" Article in the Evaluations for a discussion of sustainable design requirements that may impact the editing of this Section.</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Communications coaxial cable.</w:t>
      </w:r>
    </w:p>
    <w:p>
      <w:pPr>
        <w:pStyle w:val="PR2"/>
        <w:numPr>
          <w:ilvl w:val="5"/>
          <w:numId w:val="1"/>
        </w:numPr>
        <w:ind w:hanging="0" w:left="0"/>
        <w:rPr/>
      </w:pPr>
      <w:r>
        <w:rPr/>
        <w:t>CATV coaxial cable.</w:t>
      </w:r>
    </w:p>
    <w:p>
      <w:pPr>
        <w:pStyle w:val="PR2"/>
        <w:numPr>
          <w:ilvl w:val="5"/>
          <w:numId w:val="1"/>
        </w:numPr>
        <w:ind w:hanging="0" w:left="0"/>
        <w:rPr/>
      </w:pPr>
      <w:r>
        <w:rPr/>
        <w:t>Coaxial cable hardware.</w:t>
      </w:r>
    </w:p>
    <w:p>
      <w:pPr>
        <w:pStyle w:val="PR2"/>
        <w:numPr>
          <w:ilvl w:val="5"/>
          <w:numId w:val="1"/>
        </w:numPr>
        <w:ind w:hanging="0" w:left="0"/>
        <w:rPr/>
      </w:pPr>
      <w:r>
        <w:rPr/>
        <w:t>Grounding.</w:t>
      </w:r>
    </w:p>
    <w:p>
      <w:pPr>
        <w:pStyle w:val="PR2"/>
        <w:numPr>
          <w:ilvl w:val="5"/>
          <w:numId w:val="1"/>
        </w:numPr>
        <w:ind w:hanging="0" w:left="0"/>
        <w:rPr/>
      </w:pPr>
      <w:r>
        <w:rPr/>
        <w:t>Identification products.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BICSI: Building Industry Consulting Service International.</w:t>
      </w:r>
    </w:p>
    <w:p>
      <w:pPr>
        <w:pStyle w:val="PR1"/>
        <w:numPr>
          <w:ilvl w:val="4"/>
          <w:numId w:val="1"/>
        </w:numPr>
        <w:ind w:hanging="0" w:left="0"/>
        <w:rPr/>
      </w:pPr>
      <w:r>
        <w:rPr/>
        <w:t>Cross-Connect: A facility enabling the termination of cable elements and their interconnection or cross-connection.</w:t>
      </w:r>
    </w:p>
    <w:p>
      <w:pPr>
        <w:pStyle w:val="PR1"/>
        <w:numPr>
          <w:ilvl w:val="4"/>
          <w:numId w:val="1"/>
        </w:numPr>
        <w:ind w:hanging="0" w:left="0"/>
        <w:rPr/>
      </w:pPr>
      <w:r>
        <w:rPr/>
        <w:t>EMI: Electromagnetic interference.</w:t>
      </w:r>
    </w:p>
    <w:p>
      <w:pPr>
        <w:pStyle w:val="PR1"/>
        <w:numPr>
          <w:ilvl w:val="4"/>
          <w:numId w:val="1"/>
        </w:numPr>
        <w:ind w:hanging="0" w:left="0"/>
        <w:rPr/>
      </w:pPr>
      <w:r>
        <w:rPr/>
        <w:t>IDC: Insulation displacement connector.</w:t>
      </w:r>
    </w:p>
    <w:p>
      <w:pPr>
        <w:pStyle w:val="PR1"/>
        <w:numPr>
          <w:ilvl w:val="4"/>
          <w:numId w:val="1"/>
        </w:numPr>
        <w:ind w:hanging="0" w:left="0"/>
        <w:rPr/>
      </w:pPr>
      <w:r>
        <w:rPr/>
        <w:t>LAN: Local area network.</w:t>
      </w:r>
    </w:p>
    <w:p>
      <w:pPr>
        <w:pStyle w:val="PR1"/>
        <w:numPr>
          <w:ilvl w:val="4"/>
          <w:numId w:val="1"/>
        </w:numPr>
        <w:ind w:hanging="0" w:left="0"/>
        <w:rPr/>
      </w:pPr>
      <w:r>
        <w:rPr/>
        <w:t>RCDD: Registered Communications Distribution Designer.</w:t>
      </w:r>
    </w:p>
    <w:p>
      <w:pPr>
        <w:pStyle w:val="ART"/>
        <w:numPr>
          <w:ilvl w:val="3"/>
          <w:numId w:val="1"/>
        </w:numPr>
        <w:ind w:hanging="0" w:left="0"/>
        <w:rPr/>
      </w:pPr>
      <w:r>
        <w:rPr/>
        <w:t>COAXIAL BACKBONE CABLING DESCRIPTION</w:t>
      </w:r>
    </w:p>
    <w:p>
      <w:pPr>
        <w:pStyle w:val="PR1"/>
        <w:numPr>
          <w:ilvl w:val="4"/>
          <w:numId w:val="1"/>
        </w:numPr>
        <w:ind w:hanging="0" w:left="0"/>
        <w:rPr/>
      </w:pPr>
      <w:r>
        <w:rPr/>
        <w:t>Coaxial cabling system shall provide interconnections between communications equipment rooms, main terminal space, and entrance facilities in the telecommunications cabling system structure. Cabling system consists of backbone cables, intermediate and main cross-connects, mechanical terminations, and patch cords or jumpers used for backbone-to-backbone cross-connection.</w:t>
      </w:r>
    </w:p>
    <w:p>
      <w:pPr>
        <w:pStyle w:val="PR1"/>
        <w:numPr>
          <w:ilvl w:val="4"/>
          <w:numId w:val="1"/>
        </w:numPr>
        <w:ind w:hanging="0" w:left="0"/>
        <w:rPr/>
      </w:pPr>
      <w:r>
        <w:rPr/>
        <w:t>Backbone cabling cross-connects may be located in communications equipment rooms or at entrance facilities.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CMT"/>
        <w:rPr/>
      </w:pPr>
      <w:r>
        <w:rPr/>
        <w:t>Include the following installation data for each type of coaxial cable:</w:t>
      </w:r>
    </w:p>
    <w:p>
      <w:pPr>
        <w:pStyle w:val="PR2"/>
        <w:numPr>
          <w:ilvl w:val="5"/>
          <w:numId w:val="1"/>
        </w:numPr>
        <w:spacing w:before="240" w:after="0"/>
        <w:ind w:hanging="0" w:left="0"/>
        <w:rPr/>
      </w:pPr>
      <w:r>
        <w:rPr/>
        <w:t>Nominal OD.</w:t>
      </w:r>
    </w:p>
    <w:p>
      <w:pPr>
        <w:pStyle w:val="PR2"/>
        <w:numPr>
          <w:ilvl w:val="5"/>
          <w:numId w:val="1"/>
        </w:numPr>
        <w:ind w:hanging="0" w:left="0"/>
        <w:rPr/>
      </w:pPr>
      <w:r>
        <w:rPr/>
        <w:t>Minimum bending radius.</w:t>
      </w:r>
    </w:p>
    <w:p>
      <w:pPr>
        <w:pStyle w:val="PR2"/>
        <w:numPr>
          <w:ilvl w:val="5"/>
          <w:numId w:val="1"/>
        </w:numPr>
        <w:ind w:hanging="0" w:left="0"/>
        <w:rPr/>
      </w:pPr>
      <w:r>
        <w:rPr/>
        <w:t>Maximum pulling tension.</w:t>
      </w:r>
    </w:p>
    <w:p>
      <w:pPr>
        <w:pStyle w:val="PR1"/>
        <w:numPr>
          <w:ilvl w:val="4"/>
          <w:numId w:val="1"/>
        </w:numPr>
        <w:ind w:hanging="0" w:left="0"/>
        <w:rPr/>
      </w:pPr>
      <w:r>
        <w:rPr/>
        <w:t>Shop Drawings:</w:t>
      </w:r>
    </w:p>
    <w:p>
      <w:pPr>
        <w:pStyle w:val="CMT"/>
        <w:rPr/>
      </w:pPr>
      <w:r>
        <w:rPr/>
        <w:t>Retain one of two "System Labeling Schedules" subparagraphs below.</w:t>
      </w:r>
    </w:p>
    <w:p>
      <w:pPr>
        <w:pStyle w:val="PR2"/>
        <w:numPr>
          <w:ilvl w:val="5"/>
          <w:numId w:val="1"/>
        </w:numPr>
        <w:spacing w:before="240" w:after="0"/>
        <w:ind w:hanging="0" w:left="0"/>
        <w:rPr/>
      </w:pPr>
      <w:r>
        <w:rPr/>
        <w:t>System Labeling Schedules: Electronic copy of labeling schedules, in software and format selected by Owner.</w:t>
      </w:r>
    </w:p>
    <w:p>
      <w:pPr>
        <w:pStyle w:val="PR2"/>
        <w:numPr>
          <w:ilvl w:val="5"/>
          <w:numId w:val="1"/>
        </w:numPr>
        <w:ind w:hanging="0" w:left="0"/>
        <w:rPr/>
      </w:pPr>
      <w:r>
        <w:rPr/>
        <w:t>System Labeling Schedules: Electronic copy of labeling schedules that are part of the cabling and asset identification system of the software.</w:t>
      </w:r>
    </w:p>
    <w:p>
      <w:pPr>
        <w:pStyle w:val="PR2"/>
        <w:numPr>
          <w:ilvl w:val="5"/>
          <w:numId w:val="1"/>
        </w:numPr>
        <w:ind w:hanging="0" w:left="0"/>
        <w:rPr/>
      </w:pPr>
      <w:r>
        <w:rPr/>
        <w:t>Cabling administration drawings and printouts.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environmental product declarations.&gt;</w:t>
        </w:r>
      </w:hyperlink>
    </w:p>
    <w:p>
      <w:pPr>
        <w:pStyle w:val="CMT"/>
        <w:rPr/>
      </w:pPr>
      <w:r>
        <w:rPr/>
        <w:t>Retain "Samples" Subparagraph below when workstation jack faceplates require coordination with use or finish. Coordinate with Section 262726 "Wiring Devices."</w:t>
      </w:r>
    </w:p>
    <w:p>
      <w:pPr>
        <w:pStyle w:val="PR2"/>
        <w:numPr>
          <w:ilvl w:val="5"/>
          <w:numId w:val="1"/>
        </w:numPr>
        <w:ind w:hanging="0" w:left="0"/>
        <w:rPr/>
      </w:pPr>
      <w:r>
        <w:rPr/>
        <w:t>Samples: For telecommunications jacks and plugs, [</w:t>
      </w:r>
      <w:r>
        <w:rPr>
          <w:b/>
        </w:rPr>
        <w:t>in specified finish, one for each type and configuration</w:t>
      </w:r>
      <w:r>
        <w:rPr/>
        <w:t>] [</w:t>
      </w:r>
      <w:r>
        <w:rPr>
          <w:b/>
        </w:rPr>
        <w:t>and faceplates for color selection and evaluation of technical features</w:t>
      </w:r>
      <w:r>
        <w:rPr/>
        <w: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w:t>
      </w:r>
      <w:r>
        <w:rPr>
          <w:b/>
        </w:rPr>
        <w:t>RCDD, </w:t>
      </w:r>
      <w:r>
        <w:rPr/>
        <w:t>] [</w:t>
      </w:r>
      <w:r>
        <w:rPr>
          <w:b/>
        </w:rPr>
        <w:t>Installer, </w:t>
      </w:r>
      <w:r>
        <w:rPr/>
        <w:t>]installation supervisor, and field inspector.</w:t>
      </w:r>
    </w:p>
    <w:p>
      <w:pPr>
        <w:pStyle w:val="PR1"/>
        <w:numPr>
          <w:ilvl w:val="4"/>
          <w:numId w:val="1"/>
        </w:numPr>
        <w:ind w:hanging="0" w:left="0"/>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PR1"/>
        <w:numPr>
          <w:ilvl w:val="4"/>
          <w:numId w:val="1"/>
        </w:numPr>
        <w:ind w:hanging="0" w:left="0"/>
        <w:rPr/>
      </w:pPr>
      <w:r>
        <w:rPr/>
        <w:t>Maintenance Data: For splices and connectors to include in maintenance manuals.</w:t>
      </w:r>
    </w:p>
    <w:p>
      <w:pPr>
        <w:pStyle w:val="ART"/>
        <w:numPr>
          <w:ilvl w:val="3"/>
          <w:numId w:val="1"/>
        </w:numPr>
        <w:ind w:hanging="0" w:left="0"/>
        <w:rPr/>
      </w:pPr>
      <w:r>
        <w:rPr/>
        <w:t>CLOSEOUT SUBMITTALS</w:t>
      </w:r>
    </w:p>
    <w:p>
      <w:pPr>
        <w:pStyle w:val="CMT"/>
        <w:rPr/>
      </w:pPr>
      <w:r>
        <w:rPr/>
        <w:t>Retain "Software and Firmware Operational Documentation" Paragraph below for PC-based cable administration systems.</w:t>
      </w:r>
    </w:p>
    <w:p>
      <w:pPr>
        <w:pStyle w:val="PR1"/>
        <w:numPr>
          <w:ilvl w:val="4"/>
          <w:numId w:val="1"/>
        </w:numPr>
        <w:ind w:hanging="0" w:left="0"/>
        <w:rPr/>
      </w:pPr>
      <w:r>
        <w:rPr/>
        <w:t>Software and Firmware Operational Documentation:</w:t>
      </w:r>
    </w:p>
    <w:p>
      <w:pPr>
        <w:pStyle w:val="PR2"/>
        <w:numPr>
          <w:ilvl w:val="5"/>
          <w:numId w:val="1"/>
        </w:numPr>
        <w:spacing w:before="240" w:after="0"/>
        <w:ind w:hanging="0" w:left="0"/>
        <w:rPr/>
      </w:pPr>
      <w:r>
        <w:rPr/>
        <w:t>Software operating and upgrade manuals.</w:t>
      </w:r>
    </w:p>
    <w:p>
      <w:pPr>
        <w:pStyle w:val="PR2"/>
        <w:numPr>
          <w:ilvl w:val="5"/>
          <w:numId w:val="1"/>
        </w:numPr>
        <w:ind w:hanging="0" w:left="0"/>
        <w:rPr/>
      </w:pPr>
      <w:r>
        <w:rPr/>
        <w:t>Program Software Backup: On USB media or online.</w:t>
      </w:r>
    </w:p>
    <w:p>
      <w:pPr>
        <w:pStyle w:val="PR2"/>
        <w:numPr>
          <w:ilvl w:val="5"/>
          <w:numId w:val="1"/>
        </w:numPr>
        <w:ind w:hanging="0" w:left="0"/>
        <w:rPr/>
      </w:pPr>
      <w:r>
        <w:rPr/>
        <w:t>Device address list.</w:t>
      </w:r>
    </w:p>
    <w:p>
      <w:pPr>
        <w:pStyle w:val="PR2"/>
        <w:numPr>
          <w:ilvl w:val="5"/>
          <w:numId w:val="1"/>
        </w:numPr>
        <w:ind w:hanging="0" w:left="0"/>
        <w:rPr/>
      </w:pPr>
      <w:r>
        <w:rPr/>
        <w:t>Printout of software application and graphic screens.</w:t>
      </w:r>
    </w:p>
    <w:p>
      <w:pPr>
        <w:pStyle w:val="PR1"/>
        <w:numPr>
          <w:ilvl w:val="4"/>
          <w:numId w:val="1"/>
        </w:numPr>
        <w:ind w:hanging="0" w:left="0"/>
        <w:rPr/>
      </w:pPr>
      <w:r>
        <w:rPr/>
        <w:t>Maintenance Data: For coaxial cable, splices, and connectors to include in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ind w:hanging="0" w:left="0"/>
        <w:rPr/>
      </w:pPr>
      <w:r>
        <w:rPr/>
        <w:t>Connecting Blocks: [</w:t>
      </w:r>
      <w:r>
        <w:rPr>
          <w:b/>
        </w:rPr>
        <w:t>One</w:t>
      </w:r>
      <w:r>
        <w:rPr/>
        <w:t>] &lt;</w:t>
      </w:r>
      <w:r>
        <w:rPr>
          <w:b/>
        </w:rPr>
        <w:t>Insert number</w:t>
      </w:r>
      <w:r>
        <w:rPr/>
        <w:t>&gt; of each type.</w:t>
      </w:r>
    </w:p>
    <w:p>
      <w:pPr>
        <w:pStyle w:val="PR2"/>
        <w:numPr>
          <w:ilvl w:val="5"/>
          <w:numId w:val="1"/>
        </w:numPr>
        <w:ind w:hanging="0" w:left="0"/>
        <w:rPr/>
      </w:pPr>
      <w:r>
        <w:rPr/>
        <w:t>Jacks: [</w:t>
      </w:r>
      <w:r>
        <w:rPr>
          <w:b/>
        </w:rPr>
        <w:t>Ten</w:t>
      </w:r>
      <w:r>
        <w:rPr/>
        <w:t>] &lt;</w:t>
      </w:r>
      <w:r>
        <w:rPr>
          <w:b/>
        </w:rPr>
        <w:t>Insert number</w:t>
      </w:r>
      <w:r>
        <w:rPr/>
        <w:t>&gt; of each type.</w:t>
      </w:r>
    </w:p>
    <w:p>
      <w:pPr>
        <w:pStyle w:val="PR2"/>
        <w:numPr>
          <w:ilvl w:val="5"/>
          <w:numId w:val="1"/>
        </w:numPr>
        <w:ind w:hanging="0" w:left="0"/>
        <w:rPr/>
      </w:pPr>
      <w:r>
        <w:rPr/>
        <w:t>Patch-Panel Units: [</w:t>
      </w:r>
      <w:r>
        <w:rPr>
          <w:b/>
        </w:rPr>
        <w:t>One</w:t>
      </w:r>
      <w:r>
        <w:rPr/>
        <w:t>] &lt;</w:t>
      </w:r>
      <w:r>
        <w:rPr>
          <w:b/>
        </w:rPr>
        <w:t>Insert number</w:t>
      </w:r>
      <w:r>
        <w:rPr/>
        <w:t>&gt; of each type.</w:t>
      </w:r>
    </w:p>
    <w:p>
      <w:pPr>
        <w:pStyle w:val="PR2"/>
        <w:numPr>
          <w:ilvl w:val="5"/>
          <w:numId w:val="1"/>
        </w:numPr>
        <w:ind w:hanging="0" w:left="0"/>
        <w:rPr/>
      </w:pPr>
      <w:r>
        <w:rPr/>
        <w:t>Plugs: [</w:t>
      </w:r>
      <w:r>
        <w:rPr>
          <w:b/>
        </w:rPr>
        <w:t>Ten</w:t>
      </w:r>
      <w:r>
        <w:rPr/>
        <w:t>] &lt;</w:t>
      </w:r>
      <w:r>
        <w:rPr>
          <w:b/>
        </w:rPr>
        <w:t>Insert number</w:t>
      </w:r>
      <w:r>
        <w:rPr/>
        <w:t>&gt; of each type.</w:t>
      </w:r>
    </w:p>
    <w:p>
      <w:pPr>
        <w:pStyle w:val="ART"/>
        <w:numPr>
          <w:ilvl w:val="3"/>
          <w:numId w:val="1"/>
        </w:numPr>
        <w:ind w:hanging="0" w:left="0"/>
        <w:rPr/>
      </w:pPr>
      <w:r>
        <w:rPr/>
        <w:t>QUALITY ASSURANCE</w:t>
      </w:r>
    </w:p>
    <w:p>
      <w:pPr>
        <w:pStyle w:val="CMT"/>
        <w:rPr/>
      </w:pPr>
      <w:r>
        <w:rPr/>
        <w:t>See "Coaxial Backbone Cabling" Article in the Evaluations for summaries of qualifications for registration.</w:t>
      </w:r>
    </w:p>
    <w:p>
      <w:pPr>
        <w:pStyle w:val="PR1"/>
        <w:numPr>
          <w:ilvl w:val="4"/>
          <w:numId w:val="1"/>
        </w:numPr>
        <w:ind w:hanging="0" w:left="0"/>
        <w:rPr/>
      </w:pPr>
      <w:r>
        <w:rPr/>
        <w:t>Installer Qualifications: Cabling Installer must have personnel certified by BICSI on staff.</w:t>
      </w:r>
    </w:p>
    <w:p>
      <w:pPr>
        <w:pStyle w:val="PR2"/>
        <w:numPr>
          <w:ilvl w:val="5"/>
          <w:numId w:val="1"/>
        </w:numPr>
        <w:spacing w:before="240" w:after="0"/>
        <w:ind w:hanging="0" w:left="0"/>
        <w:rPr/>
      </w:pPr>
      <w:r>
        <w:rPr/>
        <w:t>Layout Responsibility: Preparation of Shop Drawings[</w:t>
      </w:r>
      <w:r>
        <w:rPr>
          <w:b/>
        </w:rPr>
        <w:t> and Cabling Administration Drawings</w:t>
      </w:r>
      <w:r>
        <w:rPr/>
        <w:t>][</w:t>
      </w:r>
      <w:r>
        <w:rPr>
          <w:b/>
        </w:rPr>
        <w:t>, Cabling Administration Drawings, and field testing program development</w:t>
      </w:r>
      <w:r>
        <w:rPr/>
        <w:t>] by [</w:t>
      </w:r>
      <w:r>
        <w:rPr>
          <w:b/>
        </w:rPr>
        <w:t>an RCDD</w:t>
      </w:r>
      <w:r>
        <w:rPr/>
        <w:t>] [</w:t>
      </w:r>
      <w:r>
        <w:rPr>
          <w:b/>
        </w:rPr>
        <w:t>a Technician</w:t>
      </w:r>
      <w:r>
        <w:rPr/>
        <w:t>].</w:t>
      </w:r>
    </w:p>
    <w:p>
      <w:pPr>
        <w:pStyle w:val="PR2"/>
        <w:numPr>
          <w:ilvl w:val="5"/>
          <w:numId w:val="1"/>
        </w:numPr>
        <w:ind w:hanging="0" w:left="0"/>
        <w:rPr/>
      </w:pPr>
      <w:r>
        <w:rPr/>
        <w:t>Installation Supervision: Installation shall be under the direct supervision of [</w:t>
      </w:r>
      <w:r>
        <w:rPr>
          <w:b/>
        </w:rPr>
        <w:t>Technician</w:t>
      </w:r>
      <w:r>
        <w:rPr/>
        <w:t>] [</w:t>
      </w:r>
      <w:r>
        <w:rPr>
          <w:b/>
        </w:rPr>
        <w:t>Level 2 Installer</w:t>
      </w:r>
      <w:r>
        <w:rPr/>
        <w:t>], who shall be present at all times when Work of this Section is performed at Project site.</w:t>
      </w:r>
    </w:p>
    <w:p>
      <w:pPr>
        <w:pStyle w:val="CMT"/>
        <w:rPr/>
      </w:pPr>
      <w:r>
        <w:rPr/>
        <w:t>Retain "Testing Agency Qualifications" Paragraph below if Contractor or manufacturer selects testing agency or if Contractor is required to provide services of a qualified testing agency in "Field Quality Control" Article. Qualification requirements are in addition to those specified in Section 014000 "Quality Requirements."</w:t>
      </w:r>
    </w:p>
    <w:p>
      <w:pPr>
        <w:pStyle w:val="PR1"/>
        <w:numPr>
          <w:ilvl w:val="4"/>
          <w:numId w:val="1"/>
        </w:numPr>
        <w:ind w:hanging="0" w:left="0"/>
        <w:rPr/>
      </w:pPr>
      <w:r>
        <w:rPr/>
        <w:t>Testing Agency Qualifications: Testing agency must have personnel certified by BICSI on staff.</w:t>
      </w:r>
    </w:p>
    <w:p>
      <w:pPr>
        <w:pStyle w:val="PR2"/>
        <w:numPr>
          <w:ilvl w:val="5"/>
          <w:numId w:val="1"/>
        </w:numPr>
        <w:spacing w:before="240" w:after="0"/>
        <w:ind w:hanging="0" w:left="0"/>
        <w:rPr/>
      </w:pPr>
      <w:r>
        <w:rPr/>
        <w:t>Testing Agency's Field Supervisor: Currently certified by BICSI as an RCDD.</w:t>
      </w:r>
    </w:p>
    <w:p>
      <w:pPr>
        <w:pStyle w:val="ART"/>
        <w:numPr>
          <w:ilvl w:val="3"/>
          <w:numId w:val="1"/>
        </w:numPr>
        <w:ind w:hanging="0" w:left="0"/>
        <w:rPr/>
      </w:pPr>
      <w:r>
        <w:rPr/>
        <w:t>DELIVERY, STORAGE, AND HANDLING</w:t>
      </w:r>
    </w:p>
    <w:p>
      <w:pPr>
        <w:pStyle w:val="CMT"/>
        <w:rPr/>
      </w:pPr>
      <w:r>
        <w:rPr/>
        <w:t>According to BICSI ITSIMM, cables should be tested upon receipt.</w:t>
      </w:r>
    </w:p>
    <w:p>
      <w:pPr>
        <w:pStyle w:val="PR1"/>
        <w:numPr>
          <w:ilvl w:val="4"/>
          <w:numId w:val="1"/>
        </w:numPr>
        <w:ind w:hanging="0" w:left="0"/>
        <w:rPr/>
      </w:pPr>
      <w:r>
        <w:rPr/>
        <w:t>Test cables upon receipt at Project site.</w:t>
      </w:r>
    </w:p>
    <w:p>
      <w:pPr>
        <w:pStyle w:val="PR2"/>
        <w:numPr>
          <w:ilvl w:val="5"/>
          <w:numId w:val="1"/>
        </w:numPr>
        <w:spacing w:before="240" w:after="0"/>
        <w:ind w:hanging="0" w:left="0"/>
        <w:rPr/>
      </w:pPr>
      <w:r>
        <w:rPr/>
        <w:t>Test each coaxial cable [</w:t>
      </w:r>
      <w:r>
        <w:rPr>
          <w:b/>
        </w:rPr>
        <w:t>on the reel</w:t>
      </w:r>
      <w:r>
        <w:rPr/>
        <w:t>] for continuity.</w:t>
      </w:r>
    </w:p>
    <w:p>
      <w:pPr>
        <w:pStyle w:val="ART"/>
        <w:numPr>
          <w:ilvl w:val="3"/>
          <w:numId w:val="1"/>
        </w:numPr>
        <w:ind w:hanging="0" w:left="0"/>
        <w:rPr/>
      </w:pPr>
      <w:r>
        <w:rPr/>
        <w:t>PROJECT CONDITIONS</w:t>
      </w:r>
    </w:p>
    <w:p>
      <w:pPr>
        <w:pStyle w:val="PR1"/>
        <w:numPr>
          <w:ilvl w:val="4"/>
          <w:numId w:val="1"/>
        </w:numPr>
        <w:ind w:hanging="0" w:left="0"/>
        <w:rPr/>
      </w:pPr>
      <w:r>
        <w:rPr/>
        <w:t>Environmental Limitations: Do not deliver or install cables and connecting materials until wet work in spaces is complete and dry, and temporary HVAC system is operating and maintaining ambient temperature and humidity conditions at occupancy levels during the remainder of the construction period.</w:t>
      </w:r>
    </w:p>
    <w:p>
      <w:pPr>
        <w:pStyle w:val="ART"/>
        <w:numPr>
          <w:ilvl w:val="3"/>
          <w:numId w:val="1"/>
        </w:numPr>
        <w:ind w:hanging="0" w:left="0"/>
        <w:rPr/>
      </w:pPr>
      <w:r>
        <w:rPr/>
        <w:t>COORDINATION</w:t>
      </w:r>
    </w:p>
    <w:p>
      <w:pPr>
        <w:pStyle w:val="CMT"/>
        <w:rPr/>
      </w:pPr>
      <w:r>
        <w:rPr/>
        <w:t>Revise this article to specify coordination with other parties involved in finalizing communications equipment room work. See "Coaxial Backbone Cabling" Article in the Evaluations.</w:t>
      </w:r>
    </w:p>
    <w:p>
      <w:pPr>
        <w:pStyle w:val="PR1"/>
        <w:numPr>
          <w:ilvl w:val="4"/>
          <w:numId w:val="1"/>
        </w:numPr>
        <w:ind w:hanging="0" w:left="0"/>
        <w:rPr/>
      </w:pPr>
      <w:r>
        <w:rPr/>
        <w:t>Coordinate layout and installation of telecommunications pathways and cabling with Owner's telecommunications and LAN equipment and service suppliers.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ind w:hanging="0" w:left="0"/>
        <w:rPr/>
      </w:pPr>
      <w:r>
        <w:rPr/>
        <w:t>General Performance: Horizontal cabling system shall comply with transmission standards in TIA-568-C.1, when tested according to test procedures of this standard, and the requirements of TIA-568-C.4.</w:t>
      </w:r>
    </w:p>
    <w:p>
      <w:pPr>
        <w:pStyle w:val="PR1"/>
        <w:numPr>
          <w:ilvl w:val="4"/>
          <w:numId w:val="1"/>
        </w:numPr>
        <w:ind w:hanging="0" w:left="0"/>
        <w:rPr/>
      </w:pPr>
      <w:r>
        <w:rPr/>
        <w:t>Telecommunications Pathways and Spaces: Comply with TIA-569-D.</w:t>
      </w:r>
    </w:p>
    <w:p>
      <w:pPr>
        <w:pStyle w:val="PR1"/>
        <w:numPr>
          <w:ilvl w:val="4"/>
          <w:numId w:val="1"/>
        </w:numPr>
        <w:ind w:hanging="0" w:left="0"/>
        <w:rPr/>
      </w:pPr>
      <w:r>
        <w:rPr/>
        <w:t>Grounding: Comply with TIA-607-B.</w:t>
      </w:r>
    </w:p>
    <w:p>
      <w:pPr>
        <w:pStyle w:val="ART"/>
        <w:numPr>
          <w:ilvl w:val="3"/>
          <w:numId w:val="1"/>
        </w:numPr>
        <w:ind w:hanging="0" w:left="0"/>
        <w:rPr/>
      </w:pPr>
      <w:r>
        <w:rPr/>
        <w:t>GENERAL CABLE CHARACTERISTICS</w:t>
      </w:r>
    </w:p>
    <w:p>
      <w:pPr>
        <w:pStyle w:val="CMT"/>
        <w:rPr/>
      </w:pPr>
      <w:r>
        <w:rPr/>
        <w:t>Retain "Communications Cable" or "CATV Cable" Paragraph below. If coaxial cable is being used for both communications and CATV, retain "Communications Cable" Paragraph. Coordinate with "Communications Coaxial Cable" and "CATV Coaxial Cable" articles. See "Product Characteristics" Article in the Evaluations for discussion.</w:t>
      </w:r>
    </w:p>
    <w:p>
      <w:pPr>
        <w:pStyle w:val="PR1"/>
        <w:numPr>
          <w:ilvl w:val="4"/>
          <w:numId w:val="1"/>
        </w:numPr>
        <w:ind w:hanging="0" w:left="0"/>
        <w:rPr/>
      </w:pPr>
      <w:r>
        <w:rPr/>
        <w:t>Communications Cable: Listed and labeled by an NRTL acceptable to authorities having jurisdiction as complying with the applicable standard and NFPA 70 for the following types:</w:t>
      </w:r>
    </w:p>
    <w:p>
      <w:pPr>
        <w:pStyle w:val="CMT"/>
        <w:rPr/>
      </w:pPr>
      <w:r>
        <w:rPr/>
        <w:t>Type requirements in subparagraphs below are minimum requirements and may be revised to suit Project. Retain options if "permitted substitutions," as defined in NFPA 70, are appropriate for this Project. Note that plenum rated cable may be substituted for riser cable, but riser cable may not be substituted for plenum cable.</w:t>
      </w:r>
    </w:p>
    <w:p>
      <w:pPr>
        <w:pStyle w:val="CMT"/>
        <w:rPr/>
      </w:pPr>
      <w:r>
        <w:rPr/>
        <w:t>If plenum cable is required or acceptable, retain one of two "Communications, Plenum Rated" subparagraphs below. Coordinate with cable description paragraphs.</w:t>
      </w:r>
    </w:p>
    <w:p>
      <w:pPr>
        <w:pStyle w:val="PR2"/>
        <w:numPr>
          <w:ilvl w:val="5"/>
          <w:numId w:val="1"/>
        </w:numPr>
        <w:spacing w:before="240" w:after="0"/>
        <w:ind w:hanging="0" w:left="0"/>
        <w:rPr/>
      </w:pPr>
      <w:r>
        <w:rPr/>
        <w:t>Communications, Plenum Rated: Type CMP complying with UL 1685[</w:t>
      </w:r>
      <w:r>
        <w:rPr>
          <w:b/>
        </w:rPr>
        <w:t> or Type CMP in listed plenum communications raceway</w:t>
      </w:r>
      <w:r>
        <w:rPr/>
        <w:t>] [</w:t>
      </w:r>
      <w:r>
        <w:rPr>
          <w:b/>
        </w:rPr>
        <w:t> or Type CMP in listed cable routing assembly</w:t>
      </w:r>
      <w:r>
        <w:rPr/>
        <w:t>].</w:t>
      </w:r>
    </w:p>
    <w:p>
      <w:pPr>
        <w:pStyle w:val="PR2"/>
        <w:numPr>
          <w:ilvl w:val="5"/>
          <w:numId w:val="1"/>
        </w:numPr>
        <w:ind w:hanging="0" w:left="0"/>
        <w:rPr/>
      </w:pPr>
      <w:r>
        <w:rPr/>
        <w:t>Communications, Plenum Rated: Type CM, Type CMG, Type CMP, Type CMR, or Type CMX in metallic conduit installed per NFPA 70, Article 300.22, "Wiring in Ducts, Plenums, and Other Air-Handling Spaces."</w:t>
      </w:r>
    </w:p>
    <w:p>
      <w:pPr>
        <w:pStyle w:val="CMT"/>
        <w:rPr/>
      </w:pPr>
      <w:r>
        <w:rPr/>
        <w:t>Retain one of three "Communications, Riser Rated" subparagraphs below. Coordinate with cable description paragraphs.</w:t>
      </w:r>
    </w:p>
    <w:p>
      <w:pPr>
        <w:pStyle w:val="PR2"/>
        <w:numPr>
          <w:ilvl w:val="5"/>
          <w:numId w:val="1"/>
        </w:numPr>
        <w:ind w:hanging="0" w:left="0"/>
        <w:rPr/>
      </w:pPr>
      <w:r>
        <w:rPr/>
        <w:t>Communications, Riser Rated: Type CMR complying with UL 1666[</w:t>
      </w:r>
      <w:r>
        <w:rPr>
          <w:b/>
        </w:rPr>
        <w:t> and ICEA S-103-701</w:t>
      </w:r>
      <w:r>
        <w:rPr/>
        <w:t>].</w:t>
      </w:r>
    </w:p>
    <w:p>
      <w:pPr>
        <w:pStyle w:val="PR2"/>
        <w:numPr>
          <w:ilvl w:val="5"/>
          <w:numId w:val="1"/>
        </w:numPr>
        <w:ind w:hanging="0" w:left="0"/>
        <w:rPr/>
      </w:pPr>
      <w:r>
        <w:rPr/>
        <w:t>Communications, Riser Rated: Type CMP complying with UL 1685, or Type CMR complying with UL 1666[</w:t>
      </w:r>
      <w:r>
        <w:rPr>
          <w:b/>
        </w:rPr>
        <w:t> and ICEA S-103-701</w:t>
      </w:r>
      <w:r>
        <w:rPr/>
        <w:t>] in listed plenum or riser communications raceway.</w:t>
      </w:r>
    </w:p>
    <w:p>
      <w:pPr>
        <w:pStyle w:val="PR2"/>
        <w:numPr>
          <w:ilvl w:val="5"/>
          <w:numId w:val="1"/>
        </w:numPr>
        <w:ind w:hanging="0" w:left="0"/>
        <w:rPr/>
      </w:pPr>
      <w:r>
        <w:rPr/>
        <w:t>Communications, Riser Rated: Type CMP or Type CMR in metallic conduit installed per NFPA 70, Article 300.22, "Wiring in Ducts, Plenums, and Other Air-Handling Spaces."</w:t>
      </w:r>
    </w:p>
    <w:p>
      <w:pPr>
        <w:pStyle w:val="PR1"/>
        <w:numPr>
          <w:ilvl w:val="4"/>
          <w:numId w:val="1"/>
        </w:numPr>
        <w:ind w:hanging="0" w:left="0"/>
        <w:rPr/>
      </w:pPr>
      <w:r>
        <w:rPr/>
        <w:t>CATV Cable: Listed and labeled by an NRTL acceptable to authorities having jurisdiction as complying with the applicable standard and NFPA 70 for the following types:</w:t>
      </w:r>
    </w:p>
    <w:p>
      <w:pPr>
        <w:pStyle w:val="PR2"/>
        <w:numPr>
          <w:ilvl w:val="5"/>
          <w:numId w:val="1"/>
        </w:numPr>
        <w:spacing w:before="240" w:after="0"/>
        <w:ind w:hanging="0" w:left="0"/>
        <w:rPr/>
      </w:pPr>
      <w:r>
        <w:rPr/>
        <w:t>CATV Plenum Rated: Type CATVP [</w:t>
      </w:r>
      <w:r>
        <w:rPr>
          <w:b/>
        </w:rPr>
        <w:t>installed in riser raceways or cable routing assemblies</w:t>
      </w:r>
      <w:r>
        <w:rPr/>
        <w:t>], complying with NFPA 262.</w:t>
      </w:r>
    </w:p>
    <w:p>
      <w:pPr>
        <w:pStyle w:val="PR2"/>
        <w:numPr>
          <w:ilvl w:val="5"/>
          <w:numId w:val="1"/>
        </w:numPr>
        <w:ind w:hanging="0" w:left="0"/>
        <w:rPr/>
      </w:pPr>
      <w:r>
        <w:rPr/>
        <w:t>CATV Riser Rated: Type CATVR complying with UL 1666[</w:t>
      </w:r>
      <w:r>
        <w:rPr>
          <w:b/>
        </w:rPr>
        <w:t>; or CATVP complying with NFPA 262</w:t>
      </w:r>
      <w:r>
        <w:rPr/>
        <w:t>] [</w:t>
      </w:r>
      <w:r>
        <w:rPr>
          <w:b/>
        </w:rPr>
        <w:t>installed in riser raceways or cable routing assemblies</w:t>
      </w:r>
      <w:r>
        <w:rPr/>
        <w:t>].</w:t>
      </w:r>
    </w:p>
    <w:p>
      <w:pPr>
        <w:pStyle w:val="PR2"/>
        <w:numPr>
          <w:ilvl w:val="5"/>
          <w:numId w:val="1"/>
        </w:numPr>
        <w:ind w:hanging="0" w:left="0"/>
        <w:rPr/>
      </w:pPr>
      <w:r>
        <w:rPr/>
        <w:t>CATV Cable: Type CATV[</w:t>
      </w:r>
      <w:r>
        <w:rPr>
          <w:b/>
        </w:rPr>
        <w:t>, or CATVP or CATVR</w:t>
      </w:r>
      <w:r>
        <w:rPr/>
        <w:t>] [</w:t>
      </w:r>
      <w:r>
        <w:rPr>
          <w:b/>
        </w:rPr>
        <w:t>installed in general purpose, riser, or plenum communications raceways or cable routing assemblies</w:t>
      </w:r>
      <w:r>
        <w:rPr/>
        <w:t>] in fireproof riser shafts with firestops at each penetration.</w:t>
      </w:r>
    </w:p>
    <w:p>
      <w:pPr>
        <w:pStyle w:val="ART"/>
        <w:numPr>
          <w:ilvl w:val="3"/>
          <w:numId w:val="1"/>
        </w:numPr>
        <w:ind w:hanging="0" w:left="0"/>
        <w:rPr/>
      </w:pPr>
      <w:r>
        <w:rPr/>
        <w:t>COMMUNICATIONS COAXIAL CABLE</w:t>
      </w:r>
    </w:p>
    <w:p>
      <w:pPr>
        <w:pStyle w:val="PR1"/>
        <w:numPr>
          <w:ilvl w:val="4"/>
          <w:numId w:val="1"/>
        </w:numPr>
        <w:ind w:hanging="0" w:left="0"/>
        <w:rPr/>
      </w:pPr>
      <w:r>
        <w:rPr/>
        <w:t>Description: Coaxial cable with a 75-ohm characteristic impedance designed for broadband data transmission.</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CMT"/>
        <w:rPr/>
      </w:pPr>
      <w:r>
        <w:rPr/>
        <w:t>See "Product Characteristics" Article in the Evaluations for discussion about coaxial cables. Indicate location of each type on Drawings.</w:t>
      </w:r>
    </w:p>
    <w:p>
      <w:pPr>
        <w:pStyle w:val="CMT"/>
        <w:rPr/>
      </w:pPr>
      <w:r>
        <w:rPr/>
        <w:t>Paragraph below is typical of NFPA 70 coaxial cable types used for communications and should coordinate with cable types retained in this Section.</w:t>
      </w:r>
    </w:p>
    <w:p>
      <w:pPr>
        <w:pStyle w:val="PR1"/>
        <w:numPr>
          <w:ilvl w:val="4"/>
          <w:numId w:val="1"/>
        </w:numPr>
        <w:ind w:hanging="0" w:left="0"/>
        <w:rPr/>
      </w:pPr>
      <w:r>
        <w:rPr/>
        <w:t>NFPA and UL compliance, listed and labeled by an NRTL acceptable to authorities having jurisdiction as complying with UL 444, UL 13, and with NFPA 70, "Class 1, Class 2, and Class 3 Remote-Control, Signaling, and Power-Limited Circuits" and "Communications Circuits" articles. Types are as follows:</w:t>
      </w:r>
    </w:p>
    <w:p>
      <w:pPr>
        <w:pStyle w:val="CMT"/>
        <w:rPr/>
      </w:pPr>
      <w:r>
        <w:rPr/>
        <w:t>Cable types in first five subparagraphs below are typical.</w:t>
      </w:r>
    </w:p>
    <w:p>
      <w:pPr>
        <w:pStyle w:val="PR2"/>
        <w:numPr>
          <w:ilvl w:val="5"/>
          <w:numId w:val="1"/>
        </w:numPr>
        <w:spacing w:before="240" w:after="0"/>
        <w:ind w:hanging="0" w:left="0"/>
        <w:rPr/>
      </w:pPr>
      <w:r>
        <w:rPr/>
        <w:t>RG-6/U: UL Type [</w:t>
      </w:r>
      <w:r>
        <w:rPr>
          <w:b/>
        </w:rPr>
        <w:t>CMR</w:t>
      </w:r>
      <w:r>
        <w:rPr/>
        <w:t>] [</w:t>
      </w:r>
      <w:r>
        <w:rPr>
          <w:b/>
        </w:rPr>
        <w:t> and</w:t>
      </w:r>
      <w:r>
        <w:rPr/>
        <w:t>] [</w:t>
      </w:r>
      <w:r>
        <w:rPr>
          <w:b/>
        </w:rPr>
        <w:t>CL2R</w:t>
      </w:r>
      <w:r>
        <w:rPr/>
        <w:t>].</w:t>
      </w:r>
    </w:p>
    <w:p>
      <w:pPr>
        <w:pStyle w:val="PR3"/>
        <w:numPr>
          <w:ilvl w:val="6"/>
          <w:numId w:val="1"/>
        </w:numPr>
        <w:spacing w:before="240" w:after="0"/>
        <w:ind w:hanging="0" w:left="0"/>
        <w:rPr/>
      </w:pPr>
      <w:r>
        <w:rPr/>
        <w:t>No. [</w:t>
      </w:r>
      <w:r>
        <w:rPr>
          <w:b/>
        </w:rPr>
        <w:t>16</w:t>
      </w:r>
      <w:r>
        <w:rPr/>
        <w:t>] [</w:t>
      </w:r>
      <w:r>
        <w:rPr>
          <w:b/>
        </w:rPr>
        <w:t>18</w:t>
      </w:r>
      <w:r>
        <w:rPr/>
        <w:t>] &lt;</w:t>
      </w:r>
      <w:r>
        <w:rPr>
          <w:b/>
        </w:rPr>
        <w:t>Insert size</w:t>
      </w:r>
      <w:r>
        <w:rPr/>
        <w:t>&gt; AWG, solid, copper-covered steel conductor.</w:t>
      </w:r>
    </w:p>
    <w:p>
      <w:pPr>
        <w:pStyle w:val="PR3"/>
        <w:numPr>
          <w:ilvl w:val="6"/>
          <w:numId w:val="1"/>
        </w:numPr>
        <w:ind w:hanging="0" w:left="0"/>
        <w:rPr/>
      </w:pPr>
      <w:r>
        <w:rPr/>
        <w:t>Riser rated.</w:t>
      </w:r>
    </w:p>
    <w:p>
      <w:pPr>
        <w:pStyle w:val="PR3"/>
        <w:numPr>
          <w:ilvl w:val="6"/>
          <w:numId w:val="1"/>
        </w:numPr>
        <w:ind w:hanging="0" w:left="0"/>
        <w:rPr/>
      </w:pPr>
      <w:r>
        <w:rPr/>
        <w:t>Gas-injected, foam-PE insulation.</w:t>
      </w:r>
    </w:p>
    <w:p>
      <w:pPr>
        <w:pStyle w:val="CMT"/>
        <w:rPr/>
      </w:pPr>
      <w:r>
        <w:rPr/>
        <w:t>Retain one of first two subparagraphs below. "Double" shielding is equivalent to some manufacturer's "quad" shielding. Confirm with manufacturer.</w:t>
      </w:r>
    </w:p>
    <w:p>
      <w:pPr>
        <w:pStyle w:val="PR3"/>
        <w:numPr>
          <w:ilvl w:val="6"/>
          <w:numId w:val="1"/>
        </w:numPr>
        <w:ind w:hanging="0" w:left="0"/>
        <w:rPr/>
      </w:pPr>
      <w:r>
        <w:rPr/>
        <w:t>Shielded with 100 percent aluminum tape and [</w:t>
      </w:r>
      <w:r>
        <w:rPr>
          <w:b/>
        </w:rPr>
        <w:t>40</w:t>
      </w:r>
      <w:r>
        <w:rPr/>
        <w:t>] [</w:t>
      </w:r>
      <w:r>
        <w:rPr>
          <w:b/>
        </w:rPr>
        <w:t>60</w:t>
      </w:r>
      <w:r>
        <w:rPr/>
        <w:t>] percent aluminum braid.</w:t>
      </w:r>
    </w:p>
    <w:p>
      <w:pPr>
        <w:pStyle w:val="PR3"/>
        <w:numPr>
          <w:ilvl w:val="6"/>
          <w:numId w:val="1"/>
        </w:numPr>
        <w:ind w:hanging="0" w:left="0"/>
        <w:rPr/>
      </w:pPr>
      <w:r>
        <w:rPr/>
        <w:t>Double shielded with 100 percent aluminum foil shield, 60 percent aluminum braided inner shield, and 40 percent aluminum braided outer shield.</w:t>
      </w:r>
    </w:p>
    <w:p>
      <w:pPr>
        <w:pStyle w:val="PR3"/>
        <w:numPr>
          <w:ilvl w:val="6"/>
          <w:numId w:val="1"/>
        </w:numPr>
        <w:ind w:hanging="0" w:left="0"/>
        <w:rPr/>
      </w:pPr>
      <w:r>
        <w:rPr/>
        <w:t>Jacketed with [</w:t>
      </w:r>
      <w:r>
        <w:rPr>
          <w:b/>
        </w:rPr>
        <w:t>black</w:t>
      </w:r>
      <w:r>
        <w:rPr/>
        <w:t>] [</w:t>
      </w:r>
      <w:r>
        <w:rPr>
          <w:b/>
        </w:rPr>
        <w:t>white</w:t>
      </w:r>
      <w:r>
        <w:rPr/>
        <w:t>] PVC or PE.</w:t>
      </w:r>
    </w:p>
    <w:p>
      <w:pPr>
        <w:pStyle w:val="PR3"/>
        <w:numPr>
          <w:ilvl w:val="6"/>
          <w:numId w:val="1"/>
        </w:numPr>
        <w:ind w:hanging="0" w:left="0"/>
        <w:rPr/>
      </w:pPr>
      <w:r>
        <w:rPr/>
        <w:t>Suitable for indoor installations.</w:t>
      </w:r>
    </w:p>
    <w:p>
      <w:pPr>
        <w:pStyle w:val="PR2"/>
        <w:numPr>
          <w:ilvl w:val="5"/>
          <w:numId w:val="1"/>
        </w:numPr>
        <w:spacing w:before="240" w:after="0"/>
        <w:ind w:hanging="0" w:left="0"/>
        <w:rPr/>
      </w:pPr>
      <w:r>
        <w:rPr/>
        <w:t>RG-6/U: UL Type [</w:t>
      </w:r>
      <w:r>
        <w:rPr>
          <w:b/>
        </w:rPr>
        <w:t>CMP</w:t>
      </w:r>
      <w:r>
        <w:rPr/>
        <w:t>] [</w:t>
      </w:r>
      <w:r>
        <w:rPr>
          <w:b/>
        </w:rPr>
        <w:t> and</w:t>
      </w:r>
      <w:r>
        <w:rPr/>
        <w:t>] [</w:t>
      </w:r>
      <w:r>
        <w:rPr>
          <w:b/>
        </w:rPr>
        <w:t>CL2P</w:t>
      </w:r>
      <w:r>
        <w:rPr/>
        <w:t>].</w:t>
      </w:r>
    </w:p>
    <w:p>
      <w:pPr>
        <w:pStyle w:val="PR3"/>
        <w:numPr>
          <w:ilvl w:val="6"/>
          <w:numId w:val="1"/>
        </w:numPr>
        <w:spacing w:before="240" w:after="0"/>
        <w:ind w:hanging="0" w:left="0"/>
        <w:rPr/>
      </w:pPr>
      <w:r>
        <w:rPr/>
        <w:t>No. [</w:t>
      </w:r>
      <w:r>
        <w:rPr>
          <w:b/>
        </w:rPr>
        <w:t>16</w:t>
      </w:r>
      <w:r>
        <w:rPr/>
        <w:t>] [</w:t>
      </w:r>
      <w:r>
        <w:rPr>
          <w:b/>
        </w:rPr>
        <w:t>18</w:t>
      </w:r>
      <w:r>
        <w:rPr/>
        <w:t>] &lt;</w:t>
      </w:r>
      <w:r>
        <w:rPr>
          <w:b/>
        </w:rPr>
        <w:t>Insert size</w:t>
      </w:r>
      <w:r>
        <w:rPr/>
        <w:t>&gt; AWG, solid, copper-covered steel conductor.</w:t>
      </w:r>
    </w:p>
    <w:p>
      <w:pPr>
        <w:pStyle w:val="PR3"/>
        <w:numPr>
          <w:ilvl w:val="6"/>
          <w:numId w:val="1"/>
        </w:numPr>
        <w:ind w:hanging="0" w:left="0"/>
        <w:rPr/>
      </w:pPr>
      <w:r>
        <w:rPr/>
        <w:t>Plenum rated.</w:t>
      </w:r>
    </w:p>
    <w:p>
      <w:pPr>
        <w:pStyle w:val="PR3"/>
        <w:numPr>
          <w:ilvl w:val="6"/>
          <w:numId w:val="1"/>
        </w:numPr>
        <w:ind w:hanging="0" w:left="0"/>
        <w:rPr/>
      </w:pPr>
      <w:r>
        <w:rPr/>
        <w:t>Gas-injected, foam-PE insulation.</w:t>
      </w:r>
    </w:p>
    <w:p>
      <w:pPr>
        <w:pStyle w:val="CMT"/>
        <w:rPr/>
      </w:pPr>
      <w:r>
        <w:rPr/>
        <w:t>Retain one of first two subparagraphs below. "Double" shielding is equivalent to some manufacturer's "quad" shielding. Confirm with manufacturer.</w:t>
      </w:r>
    </w:p>
    <w:p>
      <w:pPr>
        <w:pStyle w:val="PR3"/>
        <w:numPr>
          <w:ilvl w:val="6"/>
          <w:numId w:val="1"/>
        </w:numPr>
        <w:ind w:hanging="0" w:left="0"/>
        <w:rPr/>
      </w:pPr>
      <w:r>
        <w:rPr/>
        <w:t>Shielded with 100 percent aluminum tape and [</w:t>
      </w:r>
      <w:r>
        <w:rPr>
          <w:b/>
        </w:rPr>
        <w:t>40</w:t>
      </w:r>
      <w:r>
        <w:rPr/>
        <w:t>] [</w:t>
      </w:r>
      <w:r>
        <w:rPr>
          <w:b/>
        </w:rPr>
        <w:t>60</w:t>
      </w:r>
      <w:r>
        <w:rPr/>
        <w:t>] percent aluminum braid.</w:t>
      </w:r>
    </w:p>
    <w:p>
      <w:pPr>
        <w:pStyle w:val="PR3"/>
        <w:numPr>
          <w:ilvl w:val="6"/>
          <w:numId w:val="1"/>
        </w:numPr>
        <w:ind w:hanging="0" w:left="0"/>
        <w:rPr/>
      </w:pPr>
      <w:r>
        <w:rPr/>
        <w:t>Double shielded with 100 percent aluminum foil shield, 60 percent aluminum braided inner shield, and 40 percent aluminum braided outer shield.</w:t>
      </w:r>
    </w:p>
    <w:p>
      <w:pPr>
        <w:pStyle w:val="PR3"/>
        <w:numPr>
          <w:ilvl w:val="6"/>
          <w:numId w:val="1"/>
        </w:numPr>
        <w:ind w:hanging="0" w:left="0"/>
        <w:rPr/>
      </w:pPr>
      <w:r>
        <w:rPr/>
        <w:t>Jacketed with [</w:t>
      </w:r>
      <w:r>
        <w:rPr>
          <w:b/>
        </w:rPr>
        <w:t>black</w:t>
      </w:r>
      <w:r>
        <w:rPr/>
        <w:t>] [</w:t>
      </w:r>
      <w:r>
        <w:rPr>
          <w:b/>
        </w:rPr>
        <w:t>white</w:t>
      </w:r>
      <w:r>
        <w:rPr/>
        <w:t>] PVC or PE.</w:t>
      </w:r>
    </w:p>
    <w:p>
      <w:pPr>
        <w:pStyle w:val="PR3"/>
        <w:numPr>
          <w:ilvl w:val="6"/>
          <w:numId w:val="1"/>
        </w:numPr>
        <w:ind w:hanging="0" w:left="0"/>
        <w:rPr/>
      </w:pPr>
      <w:r>
        <w:rPr/>
        <w:t>Suitable for indoor installations.</w:t>
      </w:r>
    </w:p>
    <w:p>
      <w:pPr>
        <w:pStyle w:val="PR2"/>
        <w:numPr>
          <w:ilvl w:val="5"/>
          <w:numId w:val="1"/>
        </w:numPr>
        <w:spacing w:before="240" w:after="0"/>
        <w:ind w:hanging="0" w:left="0"/>
        <w:rPr/>
      </w:pPr>
      <w:r>
        <w:rPr/>
        <w:t>RG-11/U: UL Type [</w:t>
      </w:r>
      <w:r>
        <w:rPr>
          <w:b/>
        </w:rPr>
        <w:t>CMP</w:t>
      </w:r>
      <w:r>
        <w:rPr/>
        <w:t>] [</w:t>
      </w:r>
      <w:r>
        <w:rPr>
          <w:b/>
        </w:rPr>
        <w:t> and</w:t>
      </w:r>
      <w:r>
        <w:rPr/>
        <w:t>] [</w:t>
      </w:r>
      <w:r>
        <w:rPr>
          <w:b/>
        </w:rPr>
        <w:t>CL2P</w:t>
      </w:r>
      <w:r>
        <w:rPr/>
        <w:t>].</w:t>
      </w:r>
    </w:p>
    <w:p>
      <w:pPr>
        <w:pStyle w:val="PR3"/>
        <w:numPr>
          <w:ilvl w:val="6"/>
          <w:numId w:val="1"/>
        </w:numPr>
        <w:spacing w:before="240" w:after="0"/>
        <w:ind w:hanging="0" w:left="0"/>
        <w:rPr/>
      </w:pPr>
      <w:r>
        <w:rPr/>
        <w:t>No. [</w:t>
      </w:r>
      <w:r>
        <w:rPr>
          <w:b/>
        </w:rPr>
        <w:t>14</w:t>
      </w:r>
      <w:r>
        <w:rPr/>
        <w:t>] &lt;</w:t>
      </w:r>
      <w:r>
        <w:rPr>
          <w:b/>
        </w:rPr>
        <w:t>Insert size</w:t>
      </w:r>
      <w:r>
        <w:rPr/>
        <w:t>&gt; AWG, solid, copper-covered steel conductor.</w:t>
      </w:r>
    </w:p>
    <w:p>
      <w:pPr>
        <w:pStyle w:val="PR3"/>
        <w:numPr>
          <w:ilvl w:val="6"/>
          <w:numId w:val="1"/>
        </w:numPr>
        <w:ind w:hanging="0" w:left="0"/>
        <w:rPr/>
      </w:pPr>
      <w:r>
        <w:rPr/>
        <w:t>Plenum rated. Suitable for outdoor installations in ambient temperatures ranging from minus 40 to plus 85 deg C.</w:t>
      </w:r>
    </w:p>
    <w:p>
      <w:pPr>
        <w:pStyle w:val="PR3"/>
        <w:numPr>
          <w:ilvl w:val="6"/>
          <w:numId w:val="1"/>
        </w:numPr>
        <w:ind w:hanging="0" w:left="0"/>
        <w:rPr/>
      </w:pPr>
      <w:r>
        <w:rPr/>
        <w:t>Gas-injected, foam-PE insulation.</w:t>
      </w:r>
    </w:p>
    <w:p>
      <w:pPr>
        <w:pStyle w:val="CMT"/>
        <w:rPr/>
      </w:pPr>
      <w:r>
        <w:rPr/>
        <w:t>Retain one of first two subparagraphs below. "Double" shielding is equivalent to some manufacturer's "quad" shielding. Confirm with manufacturer.</w:t>
      </w:r>
    </w:p>
    <w:p>
      <w:pPr>
        <w:pStyle w:val="PR3"/>
        <w:numPr>
          <w:ilvl w:val="6"/>
          <w:numId w:val="1"/>
        </w:numPr>
        <w:ind w:hanging="0" w:left="0"/>
        <w:rPr/>
      </w:pPr>
      <w:r>
        <w:rPr/>
        <w:t>Shielded with 100 percent aluminum tape and [</w:t>
      </w:r>
      <w:r>
        <w:rPr>
          <w:b/>
        </w:rPr>
        <w:t>40</w:t>
      </w:r>
      <w:r>
        <w:rPr/>
        <w:t>] [</w:t>
      </w:r>
      <w:r>
        <w:rPr>
          <w:b/>
        </w:rPr>
        <w:t>60</w:t>
      </w:r>
      <w:r>
        <w:rPr/>
        <w:t>] percent aluminum braid.</w:t>
      </w:r>
    </w:p>
    <w:p>
      <w:pPr>
        <w:pStyle w:val="PR3"/>
        <w:numPr>
          <w:ilvl w:val="6"/>
          <w:numId w:val="1"/>
        </w:numPr>
        <w:ind w:hanging="0" w:left="0"/>
        <w:rPr/>
      </w:pPr>
      <w:r>
        <w:rPr/>
        <w:t>Double shielded with 100 percent aluminum foil shield, 60 percent aluminum braided inner shield, and 40 percent aluminum braided outer shield.</w:t>
      </w:r>
    </w:p>
    <w:p>
      <w:pPr>
        <w:pStyle w:val="PR3"/>
        <w:numPr>
          <w:ilvl w:val="6"/>
          <w:numId w:val="1"/>
        </w:numPr>
        <w:ind w:hanging="0" w:left="0"/>
        <w:rPr/>
      </w:pPr>
      <w:r>
        <w:rPr/>
        <w:t>Jacketed with sunlight-resistant, [</w:t>
      </w:r>
      <w:r>
        <w:rPr>
          <w:b/>
        </w:rPr>
        <w:t>black</w:t>
      </w:r>
      <w:r>
        <w:rPr/>
        <w:t>] [</w:t>
      </w:r>
      <w:r>
        <w:rPr>
          <w:b/>
        </w:rPr>
        <w:t>white</w:t>
      </w:r>
      <w:r>
        <w:rPr/>
        <w:t>] PVC or PE.</w:t>
      </w:r>
    </w:p>
    <w:p>
      <w:pPr>
        <w:pStyle w:val="PR2"/>
        <w:numPr>
          <w:ilvl w:val="5"/>
          <w:numId w:val="1"/>
        </w:numPr>
        <w:spacing w:before="240" w:after="0"/>
        <w:ind w:hanging="0" w:left="0"/>
        <w:rPr/>
      </w:pPr>
      <w:r>
        <w:rPr/>
        <w:t>RG-59/U: UL Type [</w:t>
      </w:r>
      <w:r>
        <w:rPr>
          <w:b/>
        </w:rPr>
        <w:t>CMR</w:t>
      </w:r>
      <w:r>
        <w:rPr/>
        <w:t>] [</w:t>
      </w:r>
      <w:r>
        <w:rPr>
          <w:b/>
        </w:rPr>
        <w:t> and</w:t>
      </w:r>
      <w:r>
        <w:rPr/>
        <w:t>] [</w:t>
      </w:r>
      <w:r>
        <w:rPr>
          <w:b/>
        </w:rPr>
        <w:t>CL2R</w:t>
      </w:r>
      <w:r>
        <w:rPr/>
        <w:t>].</w:t>
      </w:r>
    </w:p>
    <w:p>
      <w:pPr>
        <w:pStyle w:val="PR3"/>
        <w:numPr>
          <w:ilvl w:val="6"/>
          <w:numId w:val="1"/>
        </w:numPr>
        <w:spacing w:before="240" w:after="0"/>
        <w:ind w:hanging="0" w:left="0"/>
        <w:rPr/>
      </w:pPr>
      <w:r>
        <w:rPr/>
        <w:t>No. [</w:t>
      </w:r>
      <w:r>
        <w:rPr>
          <w:b/>
        </w:rPr>
        <w:t>20</w:t>
      </w:r>
      <w:r>
        <w:rPr/>
        <w:t>] &lt;</w:t>
      </w:r>
      <w:r>
        <w:rPr>
          <w:b/>
        </w:rPr>
        <w:t>Insert size</w:t>
      </w:r>
      <w:r>
        <w:rPr/>
        <w:t>&gt; AWG, solid copper conductor.</w:t>
      </w:r>
    </w:p>
    <w:p>
      <w:pPr>
        <w:pStyle w:val="PR3"/>
        <w:numPr>
          <w:ilvl w:val="6"/>
          <w:numId w:val="1"/>
        </w:numPr>
        <w:ind w:hanging="0" w:left="0"/>
        <w:rPr/>
      </w:pPr>
      <w:r>
        <w:rPr/>
        <w:t>Riser rated.</w:t>
      </w:r>
    </w:p>
    <w:p>
      <w:pPr>
        <w:pStyle w:val="PR3"/>
        <w:numPr>
          <w:ilvl w:val="6"/>
          <w:numId w:val="1"/>
        </w:numPr>
        <w:ind w:hanging="0" w:left="0"/>
        <w:rPr/>
      </w:pPr>
      <w:r>
        <w:rPr/>
        <w:t>Gas-injected, foam-PE insulation.</w:t>
      </w:r>
    </w:p>
    <w:p>
      <w:pPr>
        <w:pStyle w:val="PR3"/>
        <w:numPr>
          <w:ilvl w:val="6"/>
          <w:numId w:val="1"/>
        </w:numPr>
        <w:ind w:hanging="0" w:left="0"/>
        <w:rPr/>
      </w:pPr>
      <w:r>
        <w:rPr/>
        <w:t>Single shielded with 100 percent aluminum shield and 40 percent aluminum braid.</w:t>
      </w:r>
    </w:p>
    <w:p>
      <w:pPr>
        <w:pStyle w:val="PR3"/>
        <w:numPr>
          <w:ilvl w:val="6"/>
          <w:numId w:val="1"/>
        </w:numPr>
        <w:ind w:hanging="0" w:left="0"/>
        <w:rPr/>
      </w:pPr>
      <w:r>
        <w:rPr/>
        <w:t>PVC jacket.</w:t>
      </w:r>
    </w:p>
    <w:p>
      <w:pPr>
        <w:pStyle w:val="PR2"/>
        <w:numPr>
          <w:ilvl w:val="5"/>
          <w:numId w:val="1"/>
        </w:numPr>
        <w:spacing w:before="240" w:after="0"/>
        <w:ind w:hanging="0" w:left="0"/>
        <w:rPr/>
      </w:pPr>
      <w:r>
        <w:rPr/>
        <w:t>RG-59/U: UL Type [</w:t>
      </w:r>
      <w:r>
        <w:rPr>
          <w:b/>
        </w:rPr>
        <w:t>CMP</w:t>
      </w:r>
      <w:r>
        <w:rPr/>
        <w:t>] [</w:t>
      </w:r>
      <w:r>
        <w:rPr>
          <w:b/>
        </w:rPr>
        <w:t> and</w:t>
      </w:r>
      <w:r>
        <w:rPr/>
        <w:t>] [</w:t>
      </w:r>
      <w:r>
        <w:rPr>
          <w:b/>
        </w:rPr>
        <w:t>CL2P</w:t>
      </w:r>
      <w:r>
        <w:rPr/>
        <w:t>].</w:t>
      </w:r>
    </w:p>
    <w:p>
      <w:pPr>
        <w:pStyle w:val="PR3"/>
        <w:numPr>
          <w:ilvl w:val="6"/>
          <w:numId w:val="1"/>
        </w:numPr>
        <w:spacing w:before="240" w:after="0"/>
        <w:ind w:hanging="0" w:left="0"/>
        <w:rPr/>
      </w:pPr>
      <w:r>
        <w:rPr/>
        <w:t>No. [</w:t>
      </w:r>
      <w:r>
        <w:rPr>
          <w:b/>
        </w:rPr>
        <w:t>20</w:t>
      </w:r>
      <w:r>
        <w:rPr/>
        <w:t>] &lt;</w:t>
      </w:r>
      <w:r>
        <w:rPr>
          <w:b/>
        </w:rPr>
        <w:t>Insert size</w:t>
      </w:r>
      <w:r>
        <w:rPr/>
        <w:t>&gt; AWG, solid copper conductor.</w:t>
      </w:r>
    </w:p>
    <w:p>
      <w:pPr>
        <w:pStyle w:val="PR3"/>
        <w:numPr>
          <w:ilvl w:val="6"/>
          <w:numId w:val="1"/>
        </w:numPr>
        <w:ind w:hanging="0" w:left="0"/>
        <w:rPr/>
      </w:pPr>
      <w:r>
        <w:rPr/>
        <w:t>Plenum rated.</w:t>
      </w:r>
    </w:p>
    <w:p>
      <w:pPr>
        <w:pStyle w:val="PR3"/>
        <w:numPr>
          <w:ilvl w:val="6"/>
          <w:numId w:val="1"/>
        </w:numPr>
        <w:ind w:hanging="0" w:left="0"/>
        <w:rPr/>
      </w:pPr>
      <w:r>
        <w:rPr/>
        <w:t>Gas-injected, foam-PE insulation.</w:t>
      </w:r>
    </w:p>
    <w:p>
      <w:pPr>
        <w:pStyle w:val="PR3"/>
        <w:numPr>
          <w:ilvl w:val="6"/>
          <w:numId w:val="1"/>
        </w:numPr>
        <w:ind w:hanging="0" w:left="0"/>
        <w:rPr/>
      </w:pPr>
      <w:r>
        <w:rPr/>
        <w:t>Single shielded with 100 percent aluminum shield and 40 percent aluminum braid.</w:t>
      </w:r>
    </w:p>
    <w:p>
      <w:pPr>
        <w:pStyle w:val="PR3"/>
        <w:numPr>
          <w:ilvl w:val="6"/>
          <w:numId w:val="1"/>
        </w:numPr>
        <w:ind w:hanging="0" w:left="0"/>
        <w:rPr/>
      </w:pPr>
      <w:r>
        <w:rPr/>
        <w:t>PVC jacket.</w:t>
      </w:r>
    </w:p>
    <w:p>
      <w:pPr>
        <w:pStyle w:val="ART"/>
        <w:numPr>
          <w:ilvl w:val="3"/>
          <w:numId w:val="1"/>
        </w:numPr>
        <w:ind w:hanging="0" w:left="0"/>
        <w:rPr/>
      </w:pPr>
      <w:r>
        <w:rPr/>
        <w:t>CATV COAXIAL CABLE</w:t>
      </w:r>
    </w:p>
    <w:p>
      <w:pPr>
        <w:pStyle w:val="PR1"/>
        <w:numPr>
          <w:ilvl w:val="4"/>
          <w:numId w:val="1"/>
        </w:numPr>
        <w:ind w:hanging="0" w:left="0"/>
        <w:rPr/>
      </w:pPr>
      <w:r>
        <w:rPr/>
        <w:t>Description: Coaxial cable with a 75-ohm characteristic impedance designed for CATV transmission.</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CMT"/>
        <w:rPr/>
      </w:pPr>
      <w:r>
        <w:rPr/>
        <w:t>See "Product Characteristics" Article in the Evaluations for discussion about coaxial cables. Indicate location of each type on Drawings.</w:t>
      </w:r>
    </w:p>
    <w:p>
      <w:pPr>
        <w:pStyle w:val="CMT"/>
        <w:rPr/>
      </w:pPr>
      <w:r>
        <w:rPr/>
        <w:t>Paragraph below is typical of NFPA 70 coaxial cable types and should coordinate with cable types retained in this Section. See NFPA 70, "Community Antenna Television and Radio Distribution Systems" and "Network-Powered Broadband Communications Systems" articles for other types that may be added to the list.</w:t>
      </w:r>
    </w:p>
    <w:p>
      <w:pPr>
        <w:pStyle w:val="PR1"/>
        <w:numPr>
          <w:ilvl w:val="4"/>
          <w:numId w:val="1"/>
        </w:numPr>
        <w:ind w:hanging="0" w:left="0"/>
        <w:rPr/>
      </w:pPr>
      <w:r>
        <w:rPr/>
        <w:t>NFPA and UL compliance, listed and labeled by an NRTL acceptable to authorities having jurisdiction as complying with UL 1655 and with NFPA 70, "Community Antenna Television and Radio Distribution" Article. Types are as follows:</w:t>
      </w:r>
    </w:p>
    <w:p>
      <w:pPr>
        <w:pStyle w:val="CMT"/>
        <w:rPr/>
      </w:pPr>
      <w:r>
        <w:rPr/>
        <w:t>Cable types in first two subparagraphs below are typical.</w:t>
      </w:r>
    </w:p>
    <w:p>
      <w:pPr>
        <w:pStyle w:val="PR2"/>
        <w:numPr>
          <w:ilvl w:val="5"/>
          <w:numId w:val="1"/>
        </w:numPr>
        <w:spacing w:before="240" w:after="0"/>
        <w:ind w:hanging="0" w:left="0"/>
        <w:rPr/>
      </w:pPr>
      <w:r>
        <w:rPr/>
        <w:t>RG-6/U: UL Type CATVR.</w:t>
      </w:r>
    </w:p>
    <w:p>
      <w:pPr>
        <w:pStyle w:val="PR3"/>
        <w:numPr>
          <w:ilvl w:val="6"/>
          <w:numId w:val="1"/>
        </w:numPr>
        <w:spacing w:before="240" w:after="0"/>
        <w:ind w:hanging="0" w:left="0"/>
        <w:rPr/>
      </w:pPr>
      <w:r>
        <w:rPr/>
        <w:t>No. 18 AWG, solid, copper-covered steel conductor; gas-injected, foam-PE insulation.</w:t>
      </w:r>
    </w:p>
    <w:p>
      <w:pPr>
        <w:pStyle w:val="PR3"/>
        <w:numPr>
          <w:ilvl w:val="6"/>
          <w:numId w:val="1"/>
        </w:numPr>
        <w:ind w:hanging="0" w:left="0"/>
        <w:rPr/>
      </w:pPr>
      <w:r>
        <w:rPr/>
        <w:t>Riser rated.</w:t>
      </w:r>
    </w:p>
    <w:p>
      <w:pPr>
        <w:pStyle w:val="PR3"/>
        <w:numPr>
          <w:ilvl w:val="6"/>
          <w:numId w:val="1"/>
        </w:numPr>
        <w:ind w:hanging="0" w:left="0"/>
        <w:rPr/>
      </w:pPr>
      <w:r>
        <w:rPr/>
        <w:t>Gas-injected, foam-PE insulation.</w:t>
      </w:r>
    </w:p>
    <w:p>
      <w:pPr>
        <w:pStyle w:val="CMT"/>
        <w:rPr/>
      </w:pPr>
      <w:r>
        <w:rPr/>
        <w:t>Retain one of first two subparagraphs below. "Double" shielding is equivalent to some manufacturer's "quad" shielding. Confirm with manufacturer.</w:t>
      </w:r>
    </w:p>
    <w:p>
      <w:pPr>
        <w:pStyle w:val="PR3"/>
        <w:numPr>
          <w:ilvl w:val="6"/>
          <w:numId w:val="1"/>
        </w:numPr>
        <w:ind w:hanging="0" w:left="0"/>
        <w:rPr/>
      </w:pPr>
      <w:r>
        <w:rPr/>
        <w:t>Shielded with 100 percent aluminum tape and [</w:t>
      </w:r>
      <w:r>
        <w:rPr>
          <w:b/>
        </w:rPr>
        <w:t>40</w:t>
      </w:r>
      <w:r>
        <w:rPr/>
        <w:t>] [</w:t>
      </w:r>
      <w:r>
        <w:rPr>
          <w:b/>
        </w:rPr>
        <w:t>60</w:t>
      </w:r>
      <w:r>
        <w:rPr/>
        <w:t>] percent aluminum braid.</w:t>
      </w:r>
    </w:p>
    <w:p>
      <w:pPr>
        <w:pStyle w:val="PR3"/>
        <w:numPr>
          <w:ilvl w:val="6"/>
          <w:numId w:val="1"/>
        </w:numPr>
        <w:ind w:hanging="0" w:left="0"/>
        <w:rPr/>
      </w:pPr>
      <w:r>
        <w:rPr/>
        <w:t>Double shielded with 100 percent aluminum foil shield, 60 percent aluminum braided inner shield, and 40 percent aluminum braided outer shield.</w:t>
      </w:r>
    </w:p>
    <w:p>
      <w:pPr>
        <w:pStyle w:val="PR3"/>
        <w:numPr>
          <w:ilvl w:val="6"/>
          <w:numId w:val="1"/>
        </w:numPr>
        <w:ind w:hanging="0" w:left="0"/>
        <w:rPr/>
      </w:pPr>
      <w:r>
        <w:rPr/>
        <w:t>Jacketed with [</w:t>
      </w:r>
      <w:r>
        <w:rPr>
          <w:b/>
        </w:rPr>
        <w:t>black</w:t>
      </w:r>
      <w:r>
        <w:rPr/>
        <w:t>] [</w:t>
      </w:r>
      <w:r>
        <w:rPr>
          <w:b/>
        </w:rPr>
        <w:t>white</w:t>
      </w:r>
      <w:r>
        <w:rPr/>
        <w:t>] PVC or PE.</w:t>
      </w:r>
    </w:p>
    <w:p>
      <w:pPr>
        <w:pStyle w:val="PR3"/>
        <w:numPr>
          <w:ilvl w:val="6"/>
          <w:numId w:val="1"/>
        </w:numPr>
        <w:ind w:hanging="0" w:left="0"/>
        <w:rPr/>
      </w:pPr>
      <w:r>
        <w:rPr/>
        <w:t>Suitable for indoor installations.</w:t>
      </w:r>
    </w:p>
    <w:p>
      <w:pPr>
        <w:pStyle w:val="PR2"/>
        <w:numPr>
          <w:ilvl w:val="5"/>
          <w:numId w:val="1"/>
        </w:numPr>
        <w:spacing w:before="240" w:after="0"/>
        <w:ind w:hanging="0" w:left="0"/>
        <w:rPr/>
      </w:pPr>
      <w:r>
        <w:rPr/>
        <w:t>RG-6/U: UL Type CATVP.</w:t>
      </w:r>
    </w:p>
    <w:p>
      <w:pPr>
        <w:pStyle w:val="PR3"/>
        <w:numPr>
          <w:ilvl w:val="6"/>
          <w:numId w:val="1"/>
        </w:numPr>
        <w:spacing w:before="240" w:after="0"/>
        <w:ind w:hanging="0" w:left="0"/>
        <w:rPr/>
      </w:pPr>
      <w:r>
        <w:rPr/>
        <w:t>No. 18 AWG, solid, copper-covered steel conductor; gas-injected, foam-PE insulation.</w:t>
      </w:r>
    </w:p>
    <w:p>
      <w:pPr>
        <w:pStyle w:val="PR3"/>
        <w:numPr>
          <w:ilvl w:val="6"/>
          <w:numId w:val="1"/>
        </w:numPr>
        <w:ind w:hanging="0" w:left="0"/>
        <w:rPr/>
      </w:pPr>
      <w:r>
        <w:rPr/>
        <w:t>Plenum rated.</w:t>
      </w:r>
    </w:p>
    <w:p>
      <w:pPr>
        <w:pStyle w:val="PR3"/>
        <w:numPr>
          <w:ilvl w:val="6"/>
          <w:numId w:val="1"/>
        </w:numPr>
        <w:ind w:hanging="0" w:left="0"/>
        <w:rPr/>
      </w:pPr>
      <w:r>
        <w:rPr/>
        <w:t>Gas-injected, foam-PE insulation.</w:t>
      </w:r>
    </w:p>
    <w:p>
      <w:pPr>
        <w:pStyle w:val="CMT"/>
        <w:rPr/>
      </w:pPr>
      <w:r>
        <w:rPr/>
        <w:t>Retain one of first two subparagraphs below. "Double" shielding is equivalent to some manufacturer's "quad" shielding. Confirm with manufacturer.</w:t>
      </w:r>
    </w:p>
    <w:p>
      <w:pPr>
        <w:pStyle w:val="PR3"/>
        <w:numPr>
          <w:ilvl w:val="6"/>
          <w:numId w:val="1"/>
        </w:numPr>
        <w:ind w:hanging="0" w:left="0"/>
        <w:rPr/>
      </w:pPr>
      <w:r>
        <w:rPr/>
        <w:t>Shielded with 100 percent aluminum tape and [</w:t>
      </w:r>
      <w:r>
        <w:rPr>
          <w:b/>
        </w:rPr>
        <w:t>40</w:t>
      </w:r>
      <w:r>
        <w:rPr/>
        <w:t>] [</w:t>
      </w:r>
      <w:r>
        <w:rPr>
          <w:b/>
        </w:rPr>
        <w:t>60</w:t>
      </w:r>
      <w:r>
        <w:rPr/>
        <w:t>] percent aluminum braid.</w:t>
      </w:r>
    </w:p>
    <w:p>
      <w:pPr>
        <w:pStyle w:val="PR3"/>
        <w:numPr>
          <w:ilvl w:val="6"/>
          <w:numId w:val="1"/>
        </w:numPr>
        <w:ind w:hanging="0" w:left="0"/>
        <w:rPr/>
      </w:pPr>
      <w:r>
        <w:rPr/>
        <w:t>Double shielded with 100 percent aluminum foil shield, 60 percent aluminum braided inner shield, and 40 percent aluminum braided outer shield.</w:t>
      </w:r>
    </w:p>
    <w:p>
      <w:pPr>
        <w:pStyle w:val="PR3"/>
        <w:numPr>
          <w:ilvl w:val="6"/>
          <w:numId w:val="1"/>
        </w:numPr>
        <w:ind w:hanging="0" w:left="0"/>
        <w:rPr/>
      </w:pPr>
      <w:r>
        <w:rPr/>
        <w:t>Jacketed with [</w:t>
      </w:r>
      <w:r>
        <w:rPr>
          <w:b/>
        </w:rPr>
        <w:t>black</w:t>
      </w:r>
      <w:r>
        <w:rPr/>
        <w:t>] [</w:t>
      </w:r>
      <w:r>
        <w:rPr>
          <w:b/>
        </w:rPr>
        <w:t>white</w:t>
      </w:r>
      <w:r>
        <w:rPr/>
        <w:t>] PVC or PE.</w:t>
      </w:r>
    </w:p>
    <w:p>
      <w:pPr>
        <w:pStyle w:val="PR3"/>
        <w:numPr>
          <w:ilvl w:val="6"/>
          <w:numId w:val="1"/>
        </w:numPr>
        <w:ind w:hanging="0" w:left="0"/>
        <w:rPr/>
      </w:pPr>
      <w:r>
        <w:rPr/>
        <w:t>Suitable for indoor installations.</w:t>
      </w:r>
    </w:p>
    <w:p>
      <w:pPr>
        <w:pStyle w:val="ART"/>
        <w:numPr>
          <w:ilvl w:val="3"/>
          <w:numId w:val="1"/>
        </w:numPr>
        <w:ind w:hanging="0" w:left="0"/>
        <w:rPr/>
      </w:pPr>
      <w:r>
        <w:rPr/>
        <w:t>COAXIAL CABLE HARDWARE</w:t>
      </w:r>
    </w:p>
    <w:p>
      <w:pPr>
        <w:pStyle w:val="PR1"/>
        <w:numPr>
          <w:ilvl w:val="4"/>
          <w:numId w:val="1"/>
        </w:numPr>
        <w:ind w:hanging="0" w:left="0"/>
        <w:rPr/>
      </w:pPr>
      <w:r>
        <w:rPr/>
        <w:t>Description: Hardware designed to connect, splice, and terminate coaxial cable with a 75-ohm characteristic impedance.</w:t>
      </w:r>
    </w:p>
    <w:p>
      <w:pPr>
        <w:pStyle w:val="PR1"/>
        <w:numPr>
          <w:ilvl w:val="4"/>
          <w:numId w:val="1"/>
        </w:numPr>
        <w:ind w:hanging="0" w:left="0"/>
        <w:rPr/>
      </w:pPr>
      <w:hyperlink r:id="rId6">
        <w:r>
          <w:rPr>
            <w:rStyle w:val="Hyperlink"/>
          </w:rPr>
          <w:t>&lt;Double click here to find, evaluate, and insert list of manufacturers and products.&gt;</w:t>
        </w:r>
      </w:hyperlink>
    </w:p>
    <w:p>
      <w:pPr>
        <w:pStyle w:val="PR1"/>
        <w:numPr>
          <w:ilvl w:val="4"/>
          <w:numId w:val="1"/>
        </w:numPr>
        <w:ind w:hanging="0" w:left="0"/>
        <w:rPr/>
      </w:pPr>
      <w:r>
        <w:rPr/>
        <w:t>Coaxial-Cable Connectors: Type BNC, 75 ohms.</w:t>
      </w:r>
    </w:p>
    <w:p>
      <w:pPr>
        <w:pStyle w:val="CMT"/>
        <w:rPr/>
      </w:pPr>
      <w:r>
        <w:rPr/>
        <w:t>Cords are generally available in lengths to 20 feet (6 m) and longer in 24-inch (600-mm) increments.</w:t>
      </w:r>
    </w:p>
    <w:p>
      <w:pPr>
        <w:pStyle w:val="PR1"/>
        <w:numPr>
          <w:ilvl w:val="4"/>
          <w:numId w:val="1"/>
        </w:numPr>
        <w:ind w:hanging="0" w:left="0"/>
        <w:rPr/>
      </w:pPr>
      <w:r>
        <w:rPr/>
        <w:t>Patch Cords: Factory-made cables in [</w:t>
      </w:r>
      <w:r>
        <w:rPr>
          <w:rStyle w:val="IP"/>
          <w:b/>
        </w:rPr>
        <w:t>36-inch</w:t>
      </w:r>
      <w:r>
        <w:rPr>
          <w:rStyle w:val="SI"/>
          <w:b/>
        </w:rPr>
        <w:t xml:space="preserve"> (900-mm)</w:t>
      </w:r>
      <w:r>
        <w:rPr/>
        <w:t>] [</w:t>
      </w:r>
      <w:r>
        <w:rPr>
          <w:rStyle w:val="IP"/>
          <w:b/>
        </w:rPr>
        <w:t>48-inch</w:t>
      </w:r>
      <w:r>
        <w:rPr>
          <w:rStyle w:val="SI"/>
          <w:b/>
        </w:rPr>
        <w:t xml:space="preserve"> (1200-mm)</w:t>
      </w:r>
      <w:r>
        <w:rPr/>
        <w:t>] &lt;</w:t>
      </w:r>
      <w:r>
        <w:rPr>
          <w:b/>
        </w:rPr>
        <w:t>Insert length</w:t>
      </w:r>
      <w:r>
        <w:rPr/>
        <w:t>&gt; lengths; terminated with modular Type BNC connector at each end.</w:t>
      </w:r>
    </w:p>
    <w:p>
      <w:pPr>
        <w:pStyle w:val="PR1"/>
        <w:numPr>
          <w:ilvl w:val="4"/>
          <w:numId w:val="1"/>
        </w:numPr>
        <w:ind w:hanging="0" w:left="0"/>
        <w:rPr/>
      </w:pPr>
      <w:r>
        <w:rPr/>
        <w:t>Faceplates:</w:t>
      </w:r>
    </w:p>
    <w:p>
      <w:pPr>
        <w:pStyle w:val="CMT"/>
        <w:rPr/>
      </w:pPr>
      <w:r>
        <w:rPr/>
        <w:t>Retain "Plastic Faceplate" or "Metal Faceplate" Subparagraph below, or retain both as required to match Section 262726 "Wiring Devices."</w:t>
      </w:r>
    </w:p>
    <w:p>
      <w:pPr>
        <w:pStyle w:val="PR2"/>
        <w:numPr>
          <w:ilvl w:val="5"/>
          <w:numId w:val="1"/>
        </w:numPr>
        <w:spacing w:before="240" w:after="0"/>
        <w:ind w:hanging="0" w:left="0"/>
        <w:rPr/>
      </w:pPr>
      <w:r>
        <w:rPr/>
        <w:t>Plastic Faceplate: High-impact plastic. Coordinate color with Section 262726 "Wiring Devices."</w:t>
      </w:r>
    </w:p>
    <w:p>
      <w:pPr>
        <w:pStyle w:val="PR2"/>
        <w:numPr>
          <w:ilvl w:val="5"/>
          <w:numId w:val="1"/>
        </w:numPr>
        <w:ind w:hanging="0" w:left="0"/>
        <w:rPr/>
      </w:pPr>
      <w:r>
        <w:rPr/>
        <w:t>Metal Faceplate: [</w:t>
      </w:r>
      <w:r>
        <w:rPr>
          <w:b/>
        </w:rPr>
        <w:t>Stainless steel</w:t>
      </w:r>
      <w:r>
        <w:rPr/>
        <w:t>] [</w:t>
      </w:r>
      <w:r>
        <w:rPr>
          <w:b/>
        </w:rPr>
        <w:t>Brass</w:t>
      </w:r>
      <w:r>
        <w:rPr/>
        <w:t>] &lt;</w:t>
      </w:r>
      <w:r>
        <w:rPr>
          <w:b/>
        </w:rPr>
        <w:t>Insert description</w:t>
      </w:r>
      <w:r>
        <w:rPr/>
        <w:t>&gt;, complying with requirements in Section 262726 "Wiring Devices."</w:t>
      </w:r>
    </w:p>
    <w:p>
      <w:pPr>
        <w:pStyle w:val="PR2"/>
        <w:numPr>
          <w:ilvl w:val="5"/>
          <w:numId w:val="1"/>
        </w:numPr>
        <w:ind w:hanging="0" w:left="0"/>
        <w:rPr/>
      </w:pPr>
      <w:r>
        <w:rPr/>
        <w:t>For use with snap-in jacks accommodating any combination of twisted pair, optical-fiber, and coaxial work area cords.</w:t>
      </w:r>
    </w:p>
    <w:p>
      <w:pPr>
        <w:pStyle w:val="PR3"/>
        <w:numPr>
          <w:ilvl w:val="6"/>
          <w:numId w:val="1"/>
        </w:numPr>
        <w:spacing w:before="240" w:after="0"/>
        <w:ind w:hanging="0" w:left="0"/>
        <w:rPr/>
      </w:pPr>
      <w:r>
        <w:rPr/>
        <w:t>Flush-mounted jacks, positioning the cord at a 90-degree angle.</w:t>
      </w:r>
    </w:p>
    <w:p>
      <w:pPr>
        <w:pStyle w:val="PR2"/>
        <w:numPr>
          <w:ilvl w:val="5"/>
          <w:numId w:val="1"/>
        </w:numPr>
        <w:spacing w:before="240" w:after="0"/>
        <w:ind w:hanging="0" w:left="0"/>
        <w:rPr/>
      </w:pPr>
      <w:r>
        <w:rPr/>
        <w:t>Legend:</w:t>
      </w:r>
    </w:p>
    <w:p>
      <w:pPr>
        <w:pStyle w:val="CMT"/>
        <w:rPr/>
      </w:pPr>
      <w:r>
        <w:rPr/>
        <w:t>Retain one of three subparagraphs below; retain first for metal faceplates.</w:t>
      </w:r>
    </w:p>
    <w:p>
      <w:pPr>
        <w:pStyle w:val="PR3"/>
        <w:numPr>
          <w:ilvl w:val="6"/>
          <w:numId w:val="1"/>
        </w:numPr>
        <w:spacing w:before="240" w:after="0"/>
        <w:ind w:hanging="0" w:left="0"/>
        <w:rPr/>
      </w:pPr>
      <w:r>
        <w:rPr/>
        <w:t>Factory labeled by silk-screening or engraving [</w:t>
      </w:r>
      <w:r>
        <w:rPr>
          <w:b/>
        </w:rPr>
        <w:t>for</w:t>
      </w:r>
      <w:r>
        <w:rPr/>
        <w:t>] [</w:t>
      </w:r>
      <w:r>
        <w:rPr>
          <w:b/>
        </w:rPr>
        <w:t>stainless steel</w:t>
      </w:r>
      <w:r>
        <w:rPr/>
        <w:t>] [</w:t>
      </w:r>
      <w:r>
        <w:rPr>
          <w:b/>
        </w:rPr>
        <w:t>brass</w:t>
      </w:r>
      <w:r>
        <w:rPr/>
        <w:t>] &lt;</w:t>
      </w:r>
      <w:r>
        <w:rPr>
          <w:b/>
        </w:rPr>
        <w:t>Insert description</w:t>
      </w:r>
      <w:r>
        <w:rPr/>
        <w:t>&gt; [</w:t>
      </w:r>
      <w:r>
        <w:rPr>
          <w:b/>
        </w:rPr>
        <w:t>faceplates</w:t>
      </w:r>
      <w:r>
        <w:rPr/>
        <w:t>].</w:t>
      </w:r>
    </w:p>
    <w:p>
      <w:pPr>
        <w:pStyle w:val="PR3"/>
        <w:numPr>
          <w:ilvl w:val="6"/>
          <w:numId w:val="1"/>
        </w:numPr>
        <w:ind w:hanging="0" w:left="0"/>
        <w:rPr/>
      </w:pPr>
      <w:r>
        <w:rPr/>
        <w:t>Machine printed, in the field, using adhesive-tape label.</w:t>
      </w:r>
    </w:p>
    <w:p>
      <w:pPr>
        <w:pStyle w:val="PR3"/>
        <w:numPr>
          <w:ilvl w:val="6"/>
          <w:numId w:val="1"/>
        </w:numPr>
        <w:ind w:hanging="0" w:left="0"/>
        <w:rPr/>
      </w:pPr>
      <w:r>
        <w:rPr/>
        <w:t>Snap-in, clear-label covers and machine-printed paper inserts.</w:t>
      </w:r>
    </w:p>
    <w:p>
      <w:pPr>
        <w:pStyle w:val="ART"/>
        <w:numPr>
          <w:ilvl w:val="3"/>
          <w:numId w:val="1"/>
        </w:numPr>
        <w:ind w:hanging="0" w:left="0"/>
        <w:rPr/>
      </w:pPr>
      <w:r>
        <w:rPr/>
        <w:t>GROUNDING</w:t>
      </w:r>
    </w:p>
    <w:p>
      <w:pPr>
        <w:pStyle w:val="PR1"/>
        <w:numPr>
          <w:ilvl w:val="4"/>
          <w:numId w:val="1"/>
        </w:numPr>
        <w:ind w:hanging="0" w:left="0"/>
        <w:rPr/>
      </w:pPr>
      <w:r>
        <w:rPr/>
        <w:t>Comply with requirements in Section 270526 "Grounding and Bonding for Communications Systems" for grounding conductors and connectors.</w:t>
      </w:r>
    </w:p>
    <w:p>
      <w:pPr>
        <w:pStyle w:val="PR1"/>
        <w:numPr>
          <w:ilvl w:val="4"/>
          <w:numId w:val="1"/>
        </w:numPr>
        <w:ind w:hanging="0" w:left="0"/>
        <w:rPr/>
      </w:pPr>
      <w:r>
        <w:rPr/>
        <w:t>Comply with TIA-607-B.</w:t>
      </w:r>
    </w:p>
    <w:p>
      <w:pPr>
        <w:pStyle w:val="ART"/>
        <w:numPr>
          <w:ilvl w:val="3"/>
          <w:numId w:val="1"/>
        </w:numPr>
        <w:ind w:hanging="0" w:left="0"/>
        <w:rPr/>
      </w:pPr>
      <w:r>
        <w:rPr/>
        <w:t>IDENTIFICATION PRODUCTS</w:t>
      </w:r>
    </w:p>
    <w:p>
      <w:pPr>
        <w:pStyle w:val="PR1"/>
        <w:numPr>
          <w:ilvl w:val="4"/>
          <w:numId w:val="1"/>
        </w:numPr>
        <w:ind w:hanging="0" w:left="0"/>
        <w:rPr/>
      </w:pPr>
      <w:r>
        <w:rPr/>
        <w:t>Comply with TIA-606-B and UL 969 for a system of labeling materials, including label stocks, laminating adhesives, and inks used by label printers.</w:t>
      </w:r>
    </w:p>
    <w:p>
      <w:pPr>
        <w:pStyle w:val="ART"/>
        <w:numPr>
          <w:ilvl w:val="3"/>
          <w:numId w:val="1"/>
        </w:numPr>
        <w:ind w:hanging="0" w:left="0"/>
        <w:rPr/>
      </w:pPr>
      <w:r>
        <w:rPr/>
        <w:t>SOURCE QUALITY CONTROL</w:t>
      </w:r>
    </w:p>
    <w:p>
      <w:pPr>
        <w:pStyle w:val="CMT"/>
        <w:rPr/>
      </w:pPr>
      <w:r>
        <w:rPr/>
        <w:t>Retain "Testing Agency" Paragraph below if required. Independent certification may be acceptable to authorities having jurisdiction without further monitoring of plant's quality-control and testing program by Owner.</w:t>
      </w:r>
    </w:p>
    <w:p>
      <w:pPr>
        <w:pStyle w:val="PR1"/>
        <w:numPr>
          <w:ilvl w:val="4"/>
          <w:numId w:val="1"/>
        </w:numPr>
        <w:ind w:hanging="0" w:left="0"/>
        <w:rPr/>
      </w:pPr>
      <w:r>
        <w:rPr/>
        <w:t>Testing Agency: Engage a qualified testing agency to evaluate cables.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Cable will be considered defective if it does not pass tests and inspections.</w:t>
      </w:r>
    </w:p>
    <w:p>
      <w:pPr>
        <w:pStyle w:val="PR1"/>
        <w:numPr>
          <w:ilvl w:val="4"/>
          <w:numId w:val="1"/>
        </w:numPr>
        <w:ind w:hanging="0" w:left="0"/>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ENTRANCE FACILITIES</w:t>
      </w:r>
    </w:p>
    <w:p>
      <w:pPr>
        <w:pStyle w:val="CMT"/>
        <w:rPr/>
      </w:pPr>
      <w:r>
        <w:rPr/>
        <w:t>Retain this article if service entrance cabling and demarcation point are provided by communications service provider.</w:t>
      </w:r>
    </w:p>
    <w:p>
      <w:pPr>
        <w:pStyle w:val="PR1"/>
        <w:numPr>
          <w:ilvl w:val="4"/>
          <w:numId w:val="1"/>
        </w:numPr>
        <w:ind w:hanging="0" w:left="0"/>
        <w:rPr/>
      </w:pPr>
      <w:r>
        <w:rPr/>
        <w:t>Coordinate backbone cabling with the protectors and demarcation point provided by communications service provider.</w:t>
      </w:r>
    </w:p>
    <w:p>
      <w:pPr>
        <w:pStyle w:val="ART"/>
        <w:numPr>
          <w:ilvl w:val="3"/>
          <w:numId w:val="1"/>
        </w:numPr>
        <w:ind w:hanging="0" w:left="0"/>
        <w:rPr/>
      </w:pPr>
      <w:r>
        <w:rPr/>
        <w:t>WIRING METHODS</w:t>
      </w:r>
    </w:p>
    <w:p>
      <w:pPr>
        <w:pStyle w:val="CMT"/>
        <w:rPr/>
      </w:pPr>
      <w:r>
        <w:rPr/>
        <w:t>Retain one of first two paragraphs below and coordinate with Drawings. Delete both if wiring methods for system are indicated on Drawings.</w:t>
      </w:r>
    </w:p>
    <w:p>
      <w:pPr>
        <w:pStyle w:val="PR1"/>
        <w:numPr>
          <w:ilvl w:val="4"/>
          <w:numId w:val="1"/>
        </w:numPr>
        <w:ind w:hanging="0" w:left="0"/>
        <w:rPr/>
      </w:pPr>
      <w:r>
        <w:rPr/>
        <w:t>Wiring Method: Install cables in raceways and cable trays except within consoles, cabinets, desks, and counters[</w:t>
      </w:r>
      <w:r>
        <w:rPr>
          <w:b/>
        </w:rPr>
        <w:t> and except in accessible ceiling spaces, in attics, and in gypsum board partitions where unenclosed wiring method may be used</w:t>
      </w:r>
      <w:r>
        <w:rPr/>
        <w:t>]. Conceal raceway and cables except in unfinished spaces.</w:t>
      </w:r>
    </w:p>
    <w:p>
      <w:pPr>
        <w:pStyle w:val="CMT"/>
        <w:rPr/>
      </w:pPr>
      <w:r>
        <w:rPr/>
        <w:t>Retain first subparagraph below if retaining unenclosed wiring method option in paragraph above.</w:t>
      </w:r>
    </w:p>
    <w:p>
      <w:pPr>
        <w:pStyle w:val="PR2"/>
        <w:numPr>
          <w:ilvl w:val="5"/>
          <w:numId w:val="1"/>
        </w:numPr>
        <w:spacing w:before="240" w:after="0"/>
        <w:ind w:hanging="0" w:left="0"/>
        <w:rPr/>
      </w:pPr>
      <w:r>
        <w:rPr/>
        <w:t>Install plenum cable in environmental air spaces, including plenum ceilings.</w:t>
      </w:r>
    </w:p>
    <w:p>
      <w:pPr>
        <w:pStyle w:val="PR2"/>
        <w:numPr>
          <w:ilvl w:val="5"/>
          <w:numId w:val="1"/>
        </w:numPr>
        <w:ind w:hanging="0" w:left="0"/>
        <w:rPr/>
      </w:pPr>
      <w:r>
        <w:rPr/>
        <w:t>Comply with requirements for raceways and boxes specified in Section 270528 "Pathways for Communications Systems."</w:t>
      </w:r>
    </w:p>
    <w:p>
      <w:pPr>
        <w:pStyle w:val="PR1"/>
        <w:numPr>
          <w:ilvl w:val="4"/>
          <w:numId w:val="1"/>
        </w:numPr>
        <w:ind w:hanging="0" w:left="0"/>
        <w:rPr/>
      </w:pPr>
      <w:r>
        <w:rPr/>
        <w:t>Wiring Method: Conceal conductors and cables in accessible ceilings, walls, and floors where possible.</w:t>
      </w:r>
    </w:p>
    <w:p>
      <w:pPr>
        <w:pStyle w:val="PR1"/>
        <w:numPr>
          <w:ilvl w:val="4"/>
          <w:numId w:val="1"/>
        </w:numPr>
        <w:ind w:hanging="0" w:left="0"/>
        <w:rPr/>
      </w:pPr>
      <w:r>
        <w:rPr/>
        <w:t>Wiring within Enclosures: Bundle, lace, and train cables within enclosures. Connect to terminal points with no excess and without exceeding manufacturer's limitations on bending radii. Provide and use lacing bars and distribution spools.</w:t>
      </w:r>
    </w:p>
    <w:p>
      <w:pPr>
        <w:pStyle w:val="ART"/>
        <w:numPr>
          <w:ilvl w:val="3"/>
          <w:numId w:val="1"/>
        </w:numPr>
        <w:ind w:hanging="0" w:left="0"/>
        <w:rPr/>
      </w:pPr>
      <w:r>
        <w:rPr/>
        <w:t>INSTALLATION OF PATHWAYS</w:t>
      </w:r>
    </w:p>
    <w:p>
      <w:pPr>
        <w:pStyle w:val="CMT"/>
        <w:rPr/>
      </w:pPr>
      <w:r>
        <w:rPr/>
        <w:t>Coordinate cable connection hardware installations and specialty arrangements with layout drawings and with requirements specified for communications equipment rooms. If Drawings are explicit enough, these requirements may be reduced or omitted.</w:t>
      </w:r>
    </w:p>
    <w:p>
      <w:pPr>
        <w:pStyle w:val="PR1"/>
        <w:numPr>
          <w:ilvl w:val="4"/>
          <w:numId w:val="1"/>
        </w:numPr>
        <w:ind w:hanging="0" w:left="0"/>
        <w:rPr/>
      </w:pPr>
      <w:r>
        <w:rPr/>
        <w:t>Comply with requirements specified in Section 271100 "Communications Equipment Room Fittings." Comply with requirements in Section 270528 "Pathways for Communications Systems" for installation of conduits and wireways.</w:t>
      </w:r>
    </w:p>
    <w:p>
      <w:pPr>
        <w:pStyle w:val="PR1"/>
        <w:numPr>
          <w:ilvl w:val="4"/>
          <w:numId w:val="1"/>
        </w:numPr>
        <w:ind w:hanging="0" w:left="0"/>
        <w:rPr/>
      </w:pPr>
      <w:r>
        <w:rPr/>
        <w:t>Comply with Section 270528.29 "Hangers and Supports for Communications Systems."</w:t>
      </w:r>
    </w:p>
    <w:p>
      <w:pPr>
        <w:pStyle w:val="PR1"/>
        <w:numPr>
          <w:ilvl w:val="4"/>
          <w:numId w:val="1"/>
        </w:numPr>
        <w:ind w:hanging="0" w:left="0"/>
        <w:rPr/>
      </w:pPr>
      <w:r>
        <w:rPr/>
        <w:t>Drawings indicate general arrangement of pathways and fittings.</w:t>
      </w:r>
    </w:p>
    <w:p>
      <w:pPr>
        <w:pStyle w:val="PR1"/>
        <w:numPr>
          <w:ilvl w:val="4"/>
          <w:numId w:val="1"/>
        </w:numPr>
        <w:ind w:hanging="0" w:left="0"/>
        <w:rPr/>
      </w:pPr>
      <w:r>
        <w:rPr/>
        <w:t>Comply with NFPA 70 for pull-box sizing and length of conduit and number of bends between pull points.</w:t>
      </w:r>
    </w:p>
    <w:p>
      <w:pPr>
        <w:pStyle w:val="PR1"/>
        <w:numPr>
          <w:ilvl w:val="4"/>
          <w:numId w:val="1"/>
        </w:numPr>
        <w:ind w:hanging="0" w:left="0"/>
        <w:rPr/>
      </w:pPr>
      <w:r>
        <w:rPr/>
        <w:t>Install manufactured conduit sweeps and long-radius elbows whenever possible.</w:t>
      </w:r>
    </w:p>
    <w:p>
      <w:pPr>
        <w:pStyle w:val="PR1"/>
        <w:numPr>
          <w:ilvl w:val="4"/>
          <w:numId w:val="1"/>
        </w:numPr>
        <w:ind w:hanging="0" w:left="0"/>
        <w:rPr/>
      </w:pPr>
      <w:r>
        <w:rPr/>
        <w:t>Pathway Installation in Communications Equipment Rooms:</w:t>
      </w:r>
    </w:p>
    <w:p>
      <w:pPr>
        <w:pStyle w:val="PR2"/>
        <w:numPr>
          <w:ilvl w:val="5"/>
          <w:numId w:val="1"/>
        </w:numPr>
        <w:spacing w:before="240" w:after="0"/>
        <w:ind w:hanging="0" w:left="0"/>
        <w:rPr/>
      </w:pPr>
      <w:r>
        <w:rPr/>
        <w:t>Position conduit ends adjacent to a corner on backboard where a single piece of plywood is installed, or in the corner of room where multiple sheets of plywood are installed around perimeter walls of room.</w:t>
      </w:r>
    </w:p>
    <w:p>
      <w:pPr>
        <w:pStyle w:val="PR2"/>
        <w:numPr>
          <w:ilvl w:val="5"/>
          <w:numId w:val="1"/>
        </w:numPr>
        <w:ind w:hanging="0" w:left="0"/>
        <w:rPr/>
      </w:pPr>
      <w:r>
        <w:rPr/>
        <w:t>Install cable trays to route cables if conduits cannot be located in these positions.</w:t>
      </w:r>
    </w:p>
    <w:p>
      <w:pPr>
        <w:pStyle w:val="PR2"/>
        <w:numPr>
          <w:ilvl w:val="5"/>
          <w:numId w:val="1"/>
        </w:numPr>
        <w:ind w:hanging="0" w:left="0"/>
        <w:rPr/>
      </w:pPr>
      <w:r>
        <w:rPr/>
        <w:t>Secure conduits to backboard when entering room from overhead.</w:t>
      </w:r>
    </w:p>
    <w:p>
      <w:pPr>
        <w:pStyle w:val="PR2"/>
        <w:numPr>
          <w:ilvl w:val="5"/>
          <w:numId w:val="1"/>
        </w:numPr>
        <w:ind w:hanging="0" w:left="0"/>
        <w:rPr/>
      </w:pPr>
      <w:r>
        <w:rPr/>
        <w:t>Extend conduits [</w:t>
      </w:r>
      <w:r>
        <w:rPr>
          <w:rStyle w:val="IP"/>
          <w:b/>
        </w:rPr>
        <w:t>3 inches</w:t>
      </w:r>
      <w:r>
        <w:rPr>
          <w:rStyle w:val="SI"/>
          <w:b/>
        </w:rPr>
        <w:t xml:space="preserve"> (76 mm)</w:t>
      </w:r>
      <w:r>
        <w:rPr/>
        <w:t>] &lt;</w:t>
      </w:r>
      <w:r>
        <w:rPr>
          <w:b/>
        </w:rPr>
        <w:t>Insert dimension</w:t>
      </w:r>
      <w:r>
        <w:rPr/>
        <w:t>&gt; above finished floor.</w:t>
      </w:r>
    </w:p>
    <w:p>
      <w:pPr>
        <w:pStyle w:val="PR2"/>
        <w:numPr>
          <w:ilvl w:val="5"/>
          <w:numId w:val="1"/>
        </w:numPr>
        <w:ind w:hanging="0" w:left="0"/>
        <w:rPr/>
      </w:pPr>
      <w:r>
        <w:rPr/>
        <w:t>Install metal conduits with grounding bushings and connect with grounding conductor to grounding system.</w:t>
      </w:r>
    </w:p>
    <w:p>
      <w:pPr>
        <w:pStyle w:val="PR1"/>
        <w:numPr>
          <w:ilvl w:val="4"/>
          <w:numId w:val="1"/>
        </w:numPr>
        <w:ind w:hanging="0" w:left="0"/>
        <w:rPr/>
      </w:pPr>
      <w:r>
        <w:rPr/>
        <w:t xml:space="preserve">Backboards: Install backboards with </w:t>
      </w:r>
      <w:r>
        <w:rPr>
          <w:rStyle w:val="IP"/>
        </w:rPr>
        <w:t>96-inch</w:t>
      </w:r>
      <w:r>
        <w:rPr>
          <w:rStyle w:val="SI"/>
        </w:rPr>
        <w:t xml:space="preserve"> (2440-mm)</w:t>
      </w:r>
      <w:r>
        <w:rPr/>
        <w:t xml:space="preserve"> dimension vertical. Butt adjacent sheets tightly, and form smooth gap-free corners and joints.</w:t>
      </w:r>
    </w:p>
    <w:p>
      <w:pPr>
        <w:pStyle w:val="ART"/>
        <w:numPr>
          <w:ilvl w:val="3"/>
          <w:numId w:val="1"/>
        </w:numPr>
        <w:ind w:hanging="0" w:left="0"/>
        <w:rPr/>
      </w:pPr>
      <w:r>
        <w:rPr/>
        <w:t>INSTALLATION OF COAXIAL BACKBONE CABLES</w:t>
      </w:r>
    </w:p>
    <w:p>
      <w:pPr>
        <w:pStyle w:val="PR1"/>
        <w:numPr>
          <w:ilvl w:val="4"/>
          <w:numId w:val="1"/>
        </w:numPr>
        <w:ind w:hanging="0" w:left="0"/>
        <w:rPr/>
      </w:pPr>
      <w:r>
        <w:rPr/>
        <w:t>Comply with NECA 1 and NECA/BICSI 568.</w:t>
      </w:r>
    </w:p>
    <w:p>
      <w:pPr>
        <w:pStyle w:val="PR1"/>
        <w:numPr>
          <w:ilvl w:val="4"/>
          <w:numId w:val="1"/>
        </w:numPr>
        <w:ind w:hanging="0" w:left="0"/>
        <w:rPr/>
      </w:pPr>
      <w:r>
        <w:rPr/>
        <w:t>General Requirements for Cabling:</w:t>
      </w:r>
    </w:p>
    <w:p>
      <w:pPr>
        <w:pStyle w:val="PR2"/>
        <w:numPr>
          <w:ilvl w:val="5"/>
          <w:numId w:val="1"/>
        </w:numPr>
        <w:spacing w:before="240" w:after="0"/>
        <w:ind w:hanging="0" w:left="0"/>
        <w:rPr/>
      </w:pPr>
      <w:r>
        <w:rPr/>
        <w:t>Comply with BICSI ITSIMM, Ch. 5, "Copper Structured Cabling Systems," "Cable Termination Practices" Section. Terminate all conductors; no cable shall contain unterminated elements. Make terminations only at indicated outlets, terminals, cross-connects, and patch panels.</w:t>
      </w:r>
    </w:p>
    <w:p>
      <w:pPr>
        <w:pStyle w:val="PR2"/>
        <w:numPr>
          <w:ilvl w:val="5"/>
          <w:numId w:val="1"/>
        </w:numPr>
        <w:ind w:hanging="0" w:left="0"/>
        <w:rPr/>
      </w:pPr>
      <w:r>
        <w:rPr/>
        <w:t>Terminate all conductors; no cable shall contain unterminated elements. Make terminations only at indicated outlets, terminals, and patch panels.</w:t>
      </w:r>
    </w:p>
    <w:p>
      <w:pPr>
        <w:pStyle w:val="PR2"/>
        <w:numPr>
          <w:ilvl w:val="5"/>
          <w:numId w:val="1"/>
        </w:numPr>
        <w:ind w:hanging="0" w:left="0"/>
        <w:rPr/>
      </w:pPr>
      <w:r>
        <w:rPr/>
        <w:t xml:space="preserve">Cables may not be spliced. Secure and support cables at intervals not exceeding </w:t>
      </w:r>
      <w:r>
        <w:rPr>
          <w:rStyle w:val="IP"/>
        </w:rPr>
        <w:t>30 inches</w:t>
      </w:r>
      <w:r>
        <w:rPr>
          <w:rStyle w:val="SI"/>
        </w:rPr>
        <w:t xml:space="preserve"> (760 mm)</w:t>
      </w:r>
      <w:r>
        <w:rPr/>
        <w:t xml:space="preserve"> and not more than </w:t>
      </w:r>
      <w:r>
        <w:rPr>
          <w:rStyle w:val="IP"/>
        </w:rPr>
        <w:t>6 inches</w:t>
      </w:r>
      <w:r>
        <w:rPr>
          <w:rStyle w:val="SI"/>
        </w:rPr>
        <w:t xml:space="preserve"> (150 mm)</w:t>
      </w:r>
      <w:r>
        <w:rPr/>
        <w:t xml:space="preserve"> from cabinets, boxes, fittings, outlets, racks, frames, and terminals.</w:t>
      </w:r>
    </w:p>
    <w:p>
      <w:pPr>
        <w:pStyle w:val="PR2"/>
        <w:numPr>
          <w:ilvl w:val="5"/>
          <w:numId w:val="1"/>
        </w:numPr>
        <w:ind w:hanging="0" w:left="0"/>
        <w:rPr/>
      </w:pPr>
      <w:r>
        <w:rPr/>
        <w:t>Install lacing bars to restrain cables, to prevent straining connections, and to prevent bending cables to smaller radii than minimums recommended by manufacturer.</w:t>
      </w:r>
    </w:p>
    <w:p>
      <w:pPr>
        <w:pStyle w:val="PR2"/>
        <w:numPr>
          <w:ilvl w:val="5"/>
          <w:numId w:val="1"/>
        </w:numPr>
        <w:ind w:hanging="0" w:left="0"/>
        <w:rPr/>
      </w:pPr>
      <w:r>
        <w:rPr/>
        <w:t>Bundle, lace, and train conductors to terminal points without exceeding manufacturer's limitations on bending radii, but not less than radii specified in BICSI ITSIMM, Ch. 5, "Copper Structured Cabling Systems," "Cable Termination Practices" Section. Use lacing bars and distribution spools.</w:t>
      </w:r>
    </w:p>
    <w:p>
      <w:pPr>
        <w:pStyle w:val="PR2"/>
        <w:numPr>
          <w:ilvl w:val="5"/>
          <w:numId w:val="1"/>
        </w:numPr>
        <w:ind w:hanging="0" w:left="0"/>
        <w:rPr/>
      </w:pPr>
      <w:r>
        <w:rPr/>
        <w:t>Do not install bruised, kinked, scored, deformed, or abraded cable. Do not splice cable between termination, tap, or junction points. Remove and discard cable if damaged during installation and replace it with new cable.</w:t>
      </w:r>
    </w:p>
    <w:p>
      <w:pPr>
        <w:pStyle w:val="PR2"/>
        <w:numPr>
          <w:ilvl w:val="5"/>
          <w:numId w:val="1"/>
        </w:numPr>
        <w:ind w:hanging="0" w:left="0"/>
        <w:rPr/>
      </w:pPr>
      <w:r>
        <w:rPr/>
        <w:t>Cold-Weather Installation: Bring cable to room temperature before dereeling. Heat lamps shall not be used for heating.</w:t>
      </w:r>
    </w:p>
    <w:p>
      <w:pPr>
        <w:pStyle w:val="PR2"/>
        <w:numPr>
          <w:ilvl w:val="5"/>
          <w:numId w:val="1"/>
        </w:numPr>
        <w:ind w:hanging="0" w:left="0"/>
        <w:rPr/>
      </w:pPr>
      <w:r>
        <w:rPr/>
        <w:t xml:space="preserve">In the communications equipment room, install a </w:t>
      </w:r>
      <w:r>
        <w:rPr>
          <w:rStyle w:val="IP"/>
        </w:rPr>
        <w:t>10-foot-</w:t>
      </w:r>
      <w:r>
        <w:rPr>
          <w:rStyle w:val="SI"/>
        </w:rPr>
        <w:t xml:space="preserve"> (3-m-)</w:t>
      </w:r>
      <w:r>
        <w:rPr/>
        <w:t xml:space="preserve"> long service loop on each end of cable.</w:t>
      </w:r>
    </w:p>
    <w:p>
      <w:pPr>
        <w:pStyle w:val="PR2"/>
        <w:numPr>
          <w:ilvl w:val="5"/>
          <w:numId w:val="1"/>
        </w:numPr>
        <w:ind w:hanging="0" w:left="0"/>
        <w:rPr/>
      </w:pPr>
      <w:r>
        <w:rPr/>
        <w:t>Pulling Cable: Comply with BICSI ITSIMM, Ch. 5, "Copper Structured Cabling Systems," "Pulling Cable" Section. Monitor cable pull tensions.</w:t>
      </w:r>
    </w:p>
    <w:p>
      <w:pPr>
        <w:pStyle w:val="PR1"/>
        <w:numPr>
          <w:ilvl w:val="4"/>
          <w:numId w:val="1"/>
        </w:numPr>
        <w:ind w:hanging="0" w:left="0"/>
        <w:rPr/>
      </w:pPr>
      <w:r>
        <w:rPr/>
        <w:t>Open-Cable Installation:</w:t>
      </w:r>
    </w:p>
    <w:p>
      <w:pPr>
        <w:pStyle w:val="PR2"/>
        <w:numPr>
          <w:ilvl w:val="5"/>
          <w:numId w:val="1"/>
        </w:numPr>
        <w:spacing w:before="240" w:after="0"/>
        <w:ind w:hanging="0" w:left="0"/>
        <w:rPr/>
      </w:pPr>
      <w:r>
        <w:rPr/>
        <w:t>Install cabling with horizontal and vertical cable guides in telecommunications spaces with terminating hardware and interconnection equipment.</w:t>
      </w:r>
    </w:p>
    <w:p>
      <w:pPr>
        <w:pStyle w:val="PR2"/>
        <w:numPr>
          <w:ilvl w:val="5"/>
          <w:numId w:val="1"/>
        </w:numPr>
        <w:ind w:hanging="0" w:left="0"/>
        <w:rPr/>
      </w:pPr>
      <w:r>
        <w:rPr/>
        <w:t xml:space="preserve">Suspend coaxial cable not in a wireway or pathway a minimum of </w:t>
      </w:r>
      <w:r>
        <w:rPr>
          <w:rStyle w:val="IP"/>
        </w:rPr>
        <w:t>8 inches</w:t>
      </w:r>
      <w:r>
        <w:rPr>
          <w:rStyle w:val="SI"/>
        </w:rPr>
        <w:t xml:space="preserve"> (200 mm)</w:t>
      </w:r>
      <w:r>
        <w:rPr/>
        <w:t xml:space="preserve"> above ceilings by cable supports not more than [</w:t>
      </w:r>
      <w:r>
        <w:rPr>
          <w:rStyle w:val="IP"/>
          <w:b/>
        </w:rPr>
        <w:t>60 inches</w:t>
      </w:r>
      <w:r>
        <w:rPr>
          <w:rStyle w:val="SI"/>
          <w:b/>
        </w:rPr>
        <w:t xml:space="preserve"> (1524 mm)</w:t>
      </w:r>
      <w:r>
        <w:rPr/>
        <w:t>] &lt;</w:t>
      </w:r>
      <w:r>
        <w:rPr>
          <w:b/>
        </w:rPr>
        <w:t>Insert dimension</w:t>
      </w:r>
      <w:r>
        <w:rPr/>
        <w:t>&gt; apart.</w:t>
      </w:r>
    </w:p>
    <w:p>
      <w:pPr>
        <w:pStyle w:val="PR2"/>
        <w:numPr>
          <w:ilvl w:val="5"/>
          <w:numId w:val="1"/>
        </w:numPr>
        <w:ind w:hanging="0" w:left="0"/>
        <w:rPr/>
      </w:pPr>
      <w:r>
        <w:rPr/>
        <w:t>Cable shall not be run through structural members or in contact with pipes, ducts, or other potentially damaging items.</w:t>
      </w:r>
    </w:p>
    <w:p>
      <w:pPr>
        <w:pStyle w:val="PR1"/>
        <w:numPr>
          <w:ilvl w:val="4"/>
          <w:numId w:val="1"/>
        </w:numPr>
        <w:ind w:hanging="0" w:left="0"/>
        <w:rPr/>
      </w:pPr>
      <w:r>
        <w:rPr/>
        <w:t>Installation of Cable Routed Exposed under Raised Floors:</w:t>
      </w:r>
    </w:p>
    <w:p>
      <w:pPr>
        <w:pStyle w:val="PR2"/>
        <w:numPr>
          <w:ilvl w:val="5"/>
          <w:numId w:val="1"/>
        </w:numPr>
        <w:spacing w:before="240" w:after="0"/>
        <w:ind w:hanging="0" w:left="0"/>
        <w:rPr/>
      </w:pPr>
      <w:r>
        <w:rPr/>
        <w:t>Install plenum rated cable only.</w:t>
      </w:r>
    </w:p>
    <w:p>
      <w:pPr>
        <w:pStyle w:val="PR2"/>
        <w:numPr>
          <w:ilvl w:val="5"/>
          <w:numId w:val="1"/>
        </w:numPr>
        <w:ind w:hanging="0" w:left="0"/>
        <w:rPr/>
      </w:pPr>
      <w:r>
        <w:rPr/>
        <w:t>Install cabling after the flooring system has been installed in raised floor areas.</w:t>
      </w:r>
    </w:p>
    <w:p>
      <w:pPr>
        <w:pStyle w:val="PR2"/>
        <w:numPr>
          <w:ilvl w:val="5"/>
          <w:numId w:val="1"/>
        </w:numPr>
        <w:ind w:hanging="0" w:left="0"/>
        <w:rPr/>
      </w:pPr>
      <w:r>
        <w:rPr/>
        <w:t>Coil cable [</w:t>
      </w:r>
      <w:r>
        <w:rPr>
          <w:rStyle w:val="IP"/>
          <w:b/>
        </w:rPr>
        <w:t>6 feet</w:t>
      </w:r>
      <w:r>
        <w:rPr>
          <w:rStyle w:val="SI"/>
          <w:b/>
        </w:rPr>
        <w:t xml:space="preserve"> (1800 mm)</w:t>
      </w:r>
      <w:r>
        <w:rPr/>
        <w:t>] &lt;</w:t>
      </w:r>
      <w:r>
        <w:rPr>
          <w:b/>
        </w:rPr>
        <w:t>Insert size</w:t>
      </w:r>
      <w:r>
        <w:rPr/>
        <w:t>&gt; long not less than [</w:t>
      </w:r>
      <w:r>
        <w:rPr>
          <w:rStyle w:val="IP"/>
          <w:b/>
        </w:rPr>
        <w:t>12 inches</w:t>
      </w:r>
      <w:r>
        <w:rPr>
          <w:rStyle w:val="SI"/>
          <w:b/>
        </w:rPr>
        <w:t xml:space="preserve"> (300 mm)</w:t>
      </w:r>
      <w:r>
        <w:rPr/>
        <w:t>] &lt;</w:t>
      </w:r>
      <w:r>
        <w:rPr>
          <w:b/>
        </w:rPr>
        <w:t>Insert size</w:t>
      </w:r>
      <w:r>
        <w:rPr/>
        <w:t>&gt; in diameter below each feed point.</w:t>
      </w:r>
    </w:p>
    <w:p>
      <w:pPr>
        <w:pStyle w:val="PR1"/>
        <w:numPr>
          <w:ilvl w:val="4"/>
          <w:numId w:val="1"/>
        </w:numPr>
        <w:ind w:hanging="0" w:left="0"/>
        <w:rPr/>
      </w:pPr>
      <w:r>
        <w:rPr/>
        <w:t>Outdoor Coaxial Cable Installation:</w:t>
      </w:r>
    </w:p>
    <w:p>
      <w:pPr>
        <w:pStyle w:val="PR2"/>
        <w:numPr>
          <w:ilvl w:val="5"/>
          <w:numId w:val="1"/>
        </w:numPr>
        <w:spacing w:before="240" w:after="0"/>
        <w:ind w:hanging="0" w:left="0"/>
        <w:rPr/>
      </w:pPr>
      <w:r>
        <w:rPr/>
        <w:t>Install outdoor connections in enclosures complying with NEMA 250, Type 4X. Install corrosion-resistant connectors with properly designed O-rings to keep out moisture.</w:t>
      </w:r>
    </w:p>
    <w:p>
      <w:pPr>
        <w:pStyle w:val="PR2"/>
        <w:numPr>
          <w:ilvl w:val="5"/>
          <w:numId w:val="1"/>
        </w:numPr>
        <w:ind w:hanging="0" w:left="0"/>
        <w:rPr/>
      </w:pPr>
      <w:r>
        <w:rPr/>
        <w:t xml:space="preserve">Attach antenna lead-in cable to support structure at intervals not exceeding </w:t>
      </w:r>
      <w:r>
        <w:rPr>
          <w:rStyle w:val="IP"/>
        </w:rPr>
        <w:t>36 inches</w:t>
      </w:r>
      <w:r>
        <w:rPr>
          <w:rStyle w:val="SI"/>
        </w:rPr>
        <w:t xml:space="preserve"> (915 mm)</w:t>
      </w:r>
      <w:r>
        <w:rPr/>
        <w:t>.</w:t>
      </w:r>
    </w:p>
    <w:p>
      <w:pPr>
        <w:pStyle w:val="PR1"/>
        <w:numPr>
          <w:ilvl w:val="4"/>
          <w:numId w:val="1"/>
        </w:numPr>
        <w:ind w:hanging="0" w:left="0"/>
        <w:rPr/>
      </w:pPr>
      <w:r>
        <w:rPr/>
        <w:t>Group connecting hardware for cables into separate logical fields.</w:t>
      </w:r>
    </w:p>
    <w:p>
      <w:pPr>
        <w:pStyle w:val="PR1"/>
        <w:numPr>
          <w:ilvl w:val="4"/>
          <w:numId w:val="1"/>
        </w:numPr>
        <w:ind w:hanging="0" w:left="0"/>
        <w:rPr/>
      </w:pPr>
      <w:r>
        <w:rPr/>
        <w:t>Separation from EMI Sources:</w:t>
      </w:r>
    </w:p>
    <w:p>
      <w:pPr>
        <w:pStyle w:val="PR2"/>
        <w:numPr>
          <w:ilvl w:val="5"/>
          <w:numId w:val="1"/>
        </w:numPr>
        <w:spacing w:before="240" w:after="0"/>
        <w:ind w:hanging="0" w:left="0"/>
        <w:rPr/>
      </w:pPr>
      <w:r>
        <w:rPr/>
        <w:t>Separation between open communications cables or cables in nonmetallic raceways and unshielded power conductors and electrical equipment shall be as follows:</w:t>
      </w:r>
    </w:p>
    <w:p>
      <w:pPr>
        <w:pStyle w:val="PR3"/>
        <w:numPr>
          <w:ilvl w:val="6"/>
          <w:numId w:val="1"/>
        </w:numPr>
        <w:spacing w:before="240" w:after="0"/>
        <w:ind w:hanging="0" w:left="0"/>
        <w:rPr/>
      </w:pPr>
      <w:r>
        <w:rPr/>
        <w:t xml:space="preserve">Electrical Equipment Rating Less Than 2 kVA: A minimum of </w:t>
      </w:r>
      <w:r>
        <w:rPr>
          <w:rStyle w:val="IP"/>
        </w:rPr>
        <w:t>5 inches</w:t>
      </w:r>
      <w:r>
        <w:rPr>
          <w:rStyle w:val="SI"/>
        </w:rPr>
        <w:t xml:space="preserve"> (127 mm)</w:t>
      </w:r>
      <w:r>
        <w:rPr/>
        <w:t>.</w:t>
      </w:r>
    </w:p>
    <w:p>
      <w:pPr>
        <w:pStyle w:val="PR3"/>
        <w:numPr>
          <w:ilvl w:val="6"/>
          <w:numId w:val="1"/>
        </w:numPr>
        <w:ind w:hanging="0" w:left="0"/>
        <w:rPr/>
      </w:pPr>
      <w:r>
        <w:rPr/>
        <w:t xml:space="preserve">Electrical Equipment Rating Between 2 and 5 kVA: A minimum of </w:t>
      </w:r>
      <w:r>
        <w:rPr>
          <w:rStyle w:val="IP"/>
        </w:rPr>
        <w:t>12 inches</w:t>
      </w:r>
      <w:r>
        <w:rPr>
          <w:rStyle w:val="SI"/>
        </w:rPr>
        <w:t xml:space="preserve"> (300 mm)</w:t>
      </w:r>
      <w:r>
        <w:rPr/>
        <w:t>.</w:t>
      </w:r>
    </w:p>
    <w:p>
      <w:pPr>
        <w:pStyle w:val="PR3"/>
        <w:numPr>
          <w:ilvl w:val="6"/>
          <w:numId w:val="1"/>
        </w:numPr>
        <w:ind w:hanging="0" w:left="0"/>
        <w:rPr/>
      </w:pPr>
      <w:r>
        <w:rPr/>
        <w:t xml:space="preserve">Electrical Equipment Rating More Than 5 kVA: A minimum of </w:t>
      </w:r>
      <w:r>
        <w:rPr>
          <w:rStyle w:val="IP"/>
        </w:rPr>
        <w:t>24 inches</w:t>
      </w:r>
      <w:r>
        <w:rPr>
          <w:rStyle w:val="SI"/>
        </w:rPr>
        <w:t xml:space="preserve"> (610 mm)</w:t>
      </w:r>
      <w:r>
        <w:rPr/>
        <w:t>.</w:t>
      </w:r>
    </w:p>
    <w:p>
      <w:pPr>
        <w:pStyle w:val="PR2"/>
        <w:numPr>
          <w:ilvl w:val="5"/>
          <w:numId w:val="1"/>
        </w:numPr>
        <w:spacing w:before="240" w:after="0"/>
        <w:ind w:hanging="0" w:left="0"/>
        <w:rPr/>
      </w:pPr>
      <w:r>
        <w:rPr/>
        <w:t>Separation between communications cables in grounded metallic raceways and unshielded power lines or electrical equipment shall be as follows:</w:t>
      </w:r>
    </w:p>
    <w:p>
      <w:pPr>
        <w:pStyle w:val="PR3"/>
        <w:numPr>
          <w:ilvl w:val="6"/>
          <w:numId w:val="1"/>
        </w:numPr>
        <w:spacing w:before="240" w:after="0"/>
        <w:ind w:hanging="0" w:left="0"/>
        <w:rPr/>
      </w:pPr>
      <w:r>
        <w:rPr/>
        <w:t xml:space="preserve">Electrical Equipment Rating Less Than 2 kVA: A minimum of </w:t>
      </w:r>
      <w:r>
        <w:rPr>
          <w:rStyle w:val="IP"/>
        </w:rPr>
        <w:t>2-1/2 inches</w:t>
      </w:r>
      <w:r>
        <w:rPr>
          <w:rStyle w:val="SI"/>
        </w:rPr>
        <w:t xml:space="preserve"> (64 mm)</w:t>
      </w:r>
      <w:r>
        <w:rPr/>
        <w:t>.</w:t>
      </w:r>
    </w:p>
    <w:p>
      <w:pPr>
        <w:pStyle w:val="PR3"/>
        <w:numPr>
          <w:ilvl w:val="6"/>
          <w:numId w:val="1"/>
        </w:numPr>
        <w:ind w:hanging="0" w:left="0"/>
        <w:rPr/>
      </w:pPr>
      <w:r>
        <w:rPr/>
        <w:t xml:space="preserve">Electrical Equipment Rating Between 2 and 5 kVA: A minimum of </w:t>
      </w:r>
      <w:r>
        <w:rPr>
          <w:rStyle w:val="IP"/>
        </w:rPr>
        <w:t>6 inches</w:t>
      </w:r>
      <w:r>
        <w:rPr>
          <w:rStyle w:val="SI"/>
        </w:rPr>
        <w:t xml:space="preserve"> (150 mm)</w:t>
      </w:r>
      <w:r>
        <w:rPr/>
        <w:t>.</w:t>
      </w:r>
    </w:p>
    <w:p>
      <w:pPr>
        <w:pStyle w:val="PR3"/>
        <w:numPr>
          <w:ilvl w:val="6"/>
          <w:numId w:val="1"/>
        </w:numPr>
        <w:ind w:hanging="0" w:left="0"/>
        <w:rPr/>
      </w:pPr>
      <w:r>
        <w:rPr/>
        <w:t xml:space="preserve">Electrical Equipment Rating More Than 5 kVA: A minimum of </w:t>
      </w:r>
      <w:r>
        <w:rPr>
          <w:rStyle w:val="IP"/>
        </w:rPr>
        <w:t>12 inches</w:t>
      </w:r>
      <w:r>
        <w:rPr>
          <w:rStyle w:val="SI"/>
        </w:rPr>
        <w:t xml:space="preserve"> (300 mm)</w:t>
      </w:r>
      <w:r>
        <w:rPr/>
        <w:t>.</w:t>
      </w:r>
    </w:p>
    <w:p>
      <w:pPr>
        <w:pStyle w:val="PR2"/>
        <w:numPr>
          <w:ilvl w:val="5"/>
          <w:numId w:val="1"/>
        </w:numPr>
        <w:spacing w:before="240" w:after="0"/>
        <w:ind w:hanging="0" w:left="0"/>
        <w:rPr/>
      </w:pPr>
      <w:r>
        <w:rPr/>
        <w:t>Separation between communications cables in grounded metallic raceways and power lines and electrical equipment located in grounded metallic conduits or enclosures shall be as follows:</w:t>
      </w:r>
    </w:p>
    <w:p>
      <w:pPr>
        <w:pStyle w:val="PR3"/>
        <w:numPr>
          <w:ilvl w:val="6"/>
          <w:numId w:val="1"/>
        </w:numPr>
        <w:spacing w:before="240" w:after="0"/>
        <w:ind w:hanging="0" w:left="0"/>
        <w:rPr/>
      </w:pPr>
      <w:r>
        <w:rPr/>
        <w:t>Electrical Equipment Rating Less Than 2 kVA: No requirement.</w:t>
      </w:r>
    </w:p>
    <w:p>
      <w:pPr>
        <w:pStyle w:val="PR3"/>
        <w:numPr>
          <w:ilvl w:val="6"/>
          <w:numId w:val="1"/>
        </w:numPr>
        <w:ind w:hanging="0" w:left="0"/>
        <w:rPr/>
      </w:pPr>
      <w:r>
        <w:rPr/>
        <w:t xml:space="preserve">Electrical Equipment Rating Between 2 and 5 kVA: A minimum of </w:t>
      </w:r>
      <w:r>
        <w:rPr>
          <w:rStyle w:val="IP"/>
        </w:rPr>
        <w:t>3 inches</w:t>
      </w:r>
      <w:r>
        <w:rPr>
          <w:rStyle w:val="SI"/>
        </w:rPr>
        <w:t xml:space="preserve"> (76 mm)</w:t>
      </w:r>
      <w:r>
        <w:rPr/>
        <w:t>.</w:t>
      </w:r>
    </w:p>
    <w:p>
      <w:pPr>
        <w:pStyle w:val="PR3"/>
        <w:numPr>
          <w:ilvl w:val="6"/>
          <w:numId w:val="1"/>
        </w:numPr>
        <w:ind w:hanging="0" w:left="0"/>
        <w:rPr/>
      </w:pPr>
      <w:r>
        <w:rPr/>
        <w:t xml:space="preserve">Electrical Equipment Rating More Than 5 kVA: A minimum of </w:t>
      </w:r>
      <w:r>
        <w:rPr>
          <w:rStyle w:val="IP"/>
        </w:rPr>
        <w:t>6 inches</w:t>
      </w:r>
      <w:r>
        <w:rPr>
          <w:rStyle w:val="SI"/>
        </w:rPr>
        <w:t xml:space="preserve"> (150 mm)</w:t>
      </w:r>
      <w:r>
        <w:rPr/>
        <w:t>.</w:t>
      </w:r>
    </w:p>
    <w:p>
      <w:pPr>
        <w:pStyle w:val="PR2"/>
        <w:numPr>
          <w:ilvl w:val="5"/>
          <w:numId w:val="1"/>
        </w:numPr>
        <w:spacing w:before="240" w:after="0"/>
        <w:ind w:hanging="0" w:left="0"/>
        <w:rPr/>
      </w:pPr>
      <w:r>
        <w:rPr/>
        <w:t xml:space="preserve">Separation between Communications Cables and Electrical Motors and Transformers, 5 kVA or HP and Larger: A minimum of </w:t>
      </w:r>
      <w:r>
        <w:rPr>
          <w:rStyle w:val="IP"/>
        </w:rPr>
        <w:t>48 inches</w:t>
      </w:r>
      <w:r>
        <w:rPr>
          <w:rStyle w:val="SI"/>
        </w:rPr>
        <w:t xml:space="preserve"> (1200 mm)</w:t>
      </w:r>
      <w:r>
        <w:rPr/>
        <w:t>.</w:t>
      </w:r>
    </w:p>
    <w:p>
      <w:pPr>
        <w:pStyle w:val="PR2"/>
        <w:numPr>
          <w:ilvl w:val="5"/>
          <w:numId w:val="1"/>
        </w:numPr>
        <w:ind w:hanging="0" w:left="0"/>
        <w:rPr/>
      </w:pPr>
      <w:r>
        <w:rPr/>
        <w:t xml:space="preserve">Separation between Communications Cables and Fluorescent Fixtures: A minimum of </w:t>
      </w:r>
      <w:r>
        <w:rPr>
          <w:rStyle w:val="IP"/>
        </w:rPr>
        <w:t>5 inches</w:t>
      </w:r>
      <w:r>
        <w:rPr>
          <w:rStyle w:val="SI"/>
        </w:rPr>
        <w:t xml:space="preserve"> (127 mm)</w:t>
      </w:r>
      <w:r>
        <w:rPr/>
        <w:t>.</w:t>
      </w:r>
    </w:p>
    <w:p>
      <w:pPr>
        <w:pStyle w:val="ART"/>
        <w:numPr>
          <w:ilvl w:val="3"/>
          <w:numId w:val="1"/>
        </w:numPr>
        <w:ind w:hanging="0" w:left="0"/>
        <w:rPr/>
      </w:pPr>
      <w:r>
        <w:rPr/>
        <w:t>FIRESTOPPING</w:t>
      </w:r>
    </w:p>
    <w:p>
      <w:pPr>
        <w:pStyle w:val="PR1"/>
        <w:numPr>
          <w:ilvl w:val="4"/>
          <w:numId w:val="1"/>
        </w:numPr>
        <w:ind w:hanging="0" w:left="0"/>
        <w:rPr/>
      </w:pPr>
      <w:r>
        <w:rPr/>
        <w:t>Comply with requirements in Section 078413 "Penetration Firestopping."</w:t>
      </w:r>
    </w:p>
    <w:p>
      <w:pPr>
        <w:pStyle w:val="PR1"/>
        <w:numPr>
          <w:ilvl w:val="4"/>
          <w:numId w:val="1"/>
        </w:numPr>
        <w:ind w:hanging="0" w:left="0"/>
        <w:rPr/>
      </w:pPr>
      <w:r>
        <w:rPr/>
        <w:t>Comply with TIA-569-D, Annex A, "Firestopping."</w:t>
      </w:r>
    </w:p>
    <w:p>
      <w:pPr>
        <w:pStyle w:val="PR1"/>
        <w:numPr>
          <w:ilvl w:val="4"/>
          <w:numId w:val="1"/>
        </w:numPr>
        <w:ind w:hanging="0" w:left="0"/>
        <w:rPr/>
      </w:pPr>
      <w:r>
        <w:rPr/>
        <w:t>Comply with BICSI TDMM, "Firestopping Systems" Article.</w:t>
      </w:r>
    </w:p>
    <w:p>
      <w:pPr>
        <w:pStyle w:val="ART"/>
        <w:numPr>
          <w:ilvl w:val="3"/>
          <w:numId w:val="1"/>
        </w:numPr>
        <w:ind w:hanging="0" w:left="0"/>
        <w:rPr/>
      </w:pPr>
      <w:r>
        <w:rPr/>
        <w:t>GROUNDING</w:t>
      </w:r>
    </w:p>
    <w:p>
      <w:pPr>
        <w:pStyle w:val="PR1"/>
        <w:numPr>
          <w:ilvl w:val="4"/>
          <w:numId w:val="1"/>
        </w:numPr>
        <w:ind w:hanging="0" w:left="0"/>
        <w:rPr/>
      </w:pPr>
      <w:r>
        <w:rPr/>
        <w:t>Install grounding according to BICSI TDMM, "Grounding, Bonding, and Electrical Protection" Chapter.</w:t>
      </w:r>
    </w:p>
    <w:p>
      <w:pPr>
        <w:pStyle w:val="PR1"/>
        <w:numPr>
          <w:ilvl w:val="4"/>
          <w:numId w:val="1"/>
        </w:numPr>
        <w:ind w:hanging="0" w:left="0"/>
        <w:rPr/>
      </w:pPr>
      <w:r>
        <w:rPr/>
        <w:t>Comply with TIA-607-B and NECA/BICSI-607.</w:t>
      </w:r>
    </w:p>
    <w:p>
      <w:pPr>
        <w:pStyle w:val="PR1"/>
        <w:numPr>
          <w:ilvl w:val="4"/>
          <w:numId w:val="1"/>
        </w:numPr>
        <w:ind w:hanging="0" w:left="0"/>
        <w:rPr/>
      </w:pPr>
      <w:r>
        <w:rPr/>
        <w:t xml:space="preserve">Locate grounding bus bar to minimize the length of bonding conductors. Fasten to wall allowing at least </w:t>
      </w:r>
      <w:r>
        <w:rPr>
          <w:rStyle w:val="IP"/>
        </w:rPr>
        <w:t>2-inch</w:t>
      </w:r>
      <w:r>
        <w:rPr>
          <w:rStyle w:val="SI"/>
        </w:rPr>
        <w:t xml:space="preserve"> (50-mm)</w:t>
      </w:r>
      <w:r>
        <w:rPr/>
        <w:t xml:space="preserve"> clearance behind the grounding bus bar. Connect grounding bus bar with a minimum No. 4 AWG grounding electrode conductor from grounding bus bar to suitable electrical building ground.</w:t>
      </w:r>
    </w:p>
    <w:p>
      <w:pPr>
        <w:pStyle w:val="PR1"/>
        <w:numPr>
          <w:ilvl w:val="4"/>
          <w:numId w:val="1"/>
        </w:numPr>
        <w:ind w:hanging="0" w:left="0"/>
        <w:rPr/>
      </w:pPr>
      <w:r>
        <w:rPr/>
        <w:t>Bond metallic equipment to the grounding bus bar, using not smaller than No. 6 AWG equipment grounding conductor.</w:t>
      </w:r>
    </w:p>
    <w:p>
      <w:pPr>
        <w:pStyle w:val="ART"/>
        <w:numPr>
          <w:ilvl w:val="3"/>
          <w:numId w:val="1"/>
        </w:numPr>
        <w:ind w:hanging="0" w:left="0"/>
        <w:rPr/>
      </w:pPr>
      <w:r>
        <w:rPr/>
        <w:t>IDENTIFICATION</w:t>
      </w:r>
    </w:p>
    <w:p>
      <w:pPr>
        <w:pStyle w:val="PR1"/>
        <w:numPr>
          <w:ilvl w:val="4"/>
          <w:numId w:val="1"/>
        </w:numPr>
        <w:ind w:hanging="0" w:left="0"/>
        <w:rPr/>
      </w:pPr>
      <w:r>
        <w:rPr/>
        <w:t>Identify system components, wiring, and cabling complying with TIA-606-B. Comply with requirements for identification specified in Section 270553 "Identification for Communications Systems."</w:t>
      </w:r>
    </w:p>
    <w:p>
      <w:pPr>
        <w:pStyle w:val="PR2"/>
        <w:numPr>
          <w:ilvl w:val="5"/>
          <w:numId w:val="1"/>
        </w:numPr>
        <w:spacing w:before="240" w:after="0"/>
        <w:ind w:hanging="0" w:left="0"/>
        <w:rPr/>
      </w:pPr>
      <w:r>
        <w:rPr/>
        <w:t>Administration Class: [</w:t>
      </w:r>
      <w:r>
        <w:rPr>
          <w:b/>
        </w:rPr>
        <w:t>Class 1</w:t>
      </w:r>
      <w:r>
        <w:rPr/>
        <w:t>] [</w:t>
      </w:r>
      <w:r>
        <w:rPr>
          <w:b/>
        </w:rPr>
        <w:t>Class 2</w:t>
      </w:r>
      <w:r>
        <w:rPr/>
        <w:t>] [</w:t>
      </w:r>
      <w:r>
        <w:rPr>
          <w:b/>
        </w:rPr>
        <w:t>Class 3</w:t>
      </w:r>
      <w:r>
        <w:rPr/>
        <w:t>] [</w:t>
      </w:r>
      <w:r>
        <w:rPr>
          <w:b/>
        </w:rPr>
        <w:t>Class 4</w:t>
      </w:r>
      <w:r>
        <w:rPr/>
        <w:t>].</w:t>
      </w:r>
    </w:p>
    <w:p>
      <w:pPr>
        <w:pStyle w:val="PR2"/>
        <w:numPr>
          <w:ilvl w:val="5"/>
          <w:numId w:val="1"/>
        </w:numPr>
        <w:ind w:hanging="0" w:left="0"/>
        <w:rPr/>
      </w:pPr>
      <w:r>
        <w:rPr/>
        <w:t>Color-code cross-connect fields and apply colors to voice and data service backboards, connections, covers, and labels.</w:t>
      </w:r>
    </w:p>
    <w:p>
      <w:pPr>
        <w:pStyle w:val="PR1"/>
        <w:numPr>
          <w:ilvl w:val="4"/>
          <w:numId w:val="1"/>
        </w:numPr>
        <w:ind w:hanging="0" w:left="0"/>
        <w:rPr/>
      </w:pPr>
      <w:r>
        <w:rPr/>
        <w:t>Cable Schedule: Install in a prominent location in each equipment room and wiring closet. List incoming and outgoing cables and their designations, origins, and destinations. Protect with rigid frame and clear plastic cover. Furnish an electronic copy of final comprehensive schedules for Project.</w:t>
      </w:r>
    </w:p>
    <w:p>
      <w:pPr>
        <w:pStyle w:val="PR1"/>
        <w:numPr>
          <w:ilvl w:val="4"/>
          <w:numId w:val="1"/>
        </w:numPr>
        <w:ind w:hanging="0" w:left="0"/>
        <w:rPr/>
      </w:pPr>
      <w:r>
        <w:rPr/>
        <w:t>Cabling Administration Drawings: Show building floor plans with cabling administration-point labeling. Identify labeling convention and show labels for telecommunications closets, [</w:t>
      </w:r>
      <w:r>
        <w:rPr>
          <w:b/>
        </w:rPr>
        <w:t>backbone pathways and cables,</w:t>
      </w:r>
      <w:r>
        <w:rPr/>
        <w:t>] [</w:t>
      </w:r>
      <w:r>
        <w:rPr>
          <w:b/>
        </w:rPr>
        <w:t>entrance pathways and cables,</w:t>
      </w:r>
      <w:r>
        <w:rPr/>
        <w:t>] terminal hardware and positions, horizontal cables, work areas and workstation terminal positions, grounding buses and pathways, and equipment grounding conductors.</w:t>
      </w:r>
    </w:p>
    <w:p>
      <w:pPr>
        <w:pStyle w:val="PR1"/>
        <w:numPr>
          <w:ilvl w:val="4"/>
          <w:numId w:val="1"/>
        </w:numPr>
        <w:ind w:hanging="0" w:left="0"/>
        <w:rPr/>
      </w:pPr>
      <w:r>
        <w:rPr/>
        <w:t>Cable and Wire Identification:</w:t>
      </w:r>
    </w:p>
    <w:p>
      <w:pPr>
        <w:pStyle w:val="PR2"/>
        <w:numPr>
          <w:ilvl w:val="5"/>
          <w:numId w:val="1"/>
        </w:numPr>
        <w:spacing w:before="240" w:after="0"/>
        <w:ind w:hanging="0" w:left="0"/>
        <w:rPr/>
      </w:pPr>
      <w:r>
        <w:rPr/>
        <w:t xml:space="preserve">Label each cable within </w:t>
      </w:r>
      <w:r>
        <w:rPr>
          <w:rStyle w:val="IP"/>
        </w:rPr>
        <w:t>4 inches</w:t>
      </w:r>
      <w:r>
        <w:rPr>
          <w:rStyle w:val="SI"/>
        </w:rPr>
        <w:t xml:space="preserve"> (100 mm)</w:t>
      </w:r>
      <w:r>
        <w:rPr/>
        <w:t xml:space="preserve"> of each termination and tap, where it is accessible in a cabinet or junction or outlet box, and elsewhere as indicated.</w:t>
      </w:r>
    </w:p>
    <w:p>
      <w:pPr>
        <w:pStyle w:val="PR2"/>
        <w:numPr>
          <w:ilvl w:val="5"/>
          <w:numId w:val="1"/>
        </w:numPr>
        <w:ind w:hanging="0" w:left="0"/>
        <w:rPr/>
      </w:pPr>
      <w:r>
        <w:rPr/>
        <w:t>Each wire connected to building-mounted devices is not required to be numbered at device if color of wire is consistent with associated wire connected and numbered within panel or cabinet.</w:t>
      </w:r>
    </w:p>
    <w:p>
      <w:pPr>
        <w:pStyle w:val="PR2"/>
        <w:numPr>
          <w:ilvl w:val="5"/>
          <w:numId w:val="1"/>
        </w:numPr>
        <w:ind w:hanging="0" w:left="0"/>
        <w:rPr/>
      </w:pPr>
      <w:r>
        <w:rPr/>
        <w:t xml:space="preserve">Exposed Cables and Cables in Cable Trays and Wire Troughs: Label each cable at intervals not exceeding </w:t>
      </w:r>
      <w:r>
        <w:rPr>
          <w:rStyle w:val="IP"/>
        </w:rPr>
        <w:t>15 feet</w:t>
      </w:r>
      <w:r>
        <w:rPr>
          <w:rStyle w:val="SI"/>
        </w:rPr>
        <w:t xml:space="preserve"> (4.5 m)</w:t>
      </w:r>
      <w:r>
        <w:rPr/>
        <w:t>.</w:t>
      </w:r>
    </w:p>
    <w:p>
      <w:pPr>
        <w:pStyle w:val="PR2"/>
        <w:numPr>
          <w:ilvl w:val="5"/>
          <w:numId w:val="1"/>
        </w:numPr>
        <w:ind w:hanging="0" w:left="0"/>
        <w:rPr/>
      </w:pPr>
      <w:r>
        <w:rPr/>
        <w:t>Label each terminal strip and screw terminal in each cabinet, rack, or panel.</w:t>
      </w:r>
    </w:p>
    <w:p>
      <w:pPr>
        <w:pStyle w:val="PR3"/>
        <w:numPr>
          <w:ilvl w:val="6"/>
          <w:numId w:val="1"/>
        </w:numPr>
        <w:spacing w:before="240" w:after="0"/>
        <w:ind w:hanging="0" w:left="0"/>
        <w:rPr/>
      </w:pPr>
      <w:r>
        <w:rPr/>
        <w:t>Individually number wiring conductors connected to terminal strips and identify each cable or wiring group being extended from a panel or cabinet to a building-mounted device with name and number of particular device as shown.</w:t>
      </w:r>
    </w:p>
    <w:p>
      <w:pPr>
        <w:pStyle w:val="PR3"/>
        <w:numPr>
          <w:ilvl w:val="6"/>
          <w:numId w:val="1"/>
        </w:numPr>
        <w:ind w:hanging="0" w:left="0"/>
        <w:rPr/>
      </w:pPr>
      <w:r>
        <w:rPr/>
        <w:t>Label each unit and field within distribution racks and frames.</w:t>
      </w:r>
    </w:p>
    <w:p>
      <w:pPr>
        <w:pStyle w:val="PR2"/>
        <w:numPr>
          <w:ilvl w:val="5"/>
          <w:numId w:val="1"/>
        </w:numPr>
        <w:spacing w:before="240" w:after="0"/>
        <w:ind w:hanging="0" w:left="0"/>
        <w:rPr/>
      </w:pPr>
      <w:r>
        <w:rPr/>
        <w:t>Identification within Connector Fields in Equipment Rooms and Wiring Closets: Label each connector and each discrete unit of cable-terminating and connecting hardware. Where similar jacks and plugs are used for both voice and data communication cabling, use a different color for jacks and plugs of each service.</w:t>
      </w:r>
    </w:p>
    <w:p>
      <w:pPr>
        <w:pStyle w:val="PR1"/>
        <w:numPr>
          <w:ilvl w:val="4"/>
          <w:numId w:val="1"/>
        </w:numPr>
        <w:ind w:hanging="0" w:left="0"/>
        <w:rPr/>
      </w:pPr>
      <w:r>
        <w:rPr/>
        <w:t>Labels shall be preprinted or computer-printed type with printing area and font color that contrasts with cable jacket color but still complies with requirements in TIA 606-B, for the following:</w:t>
      </w:r>
    </w:p>
    <w:p>
      <w:pPr>
        <w:pStyle w:val="PR2"/>
        <w:numPr>
          <w:ilvl w:val="5"/>
          <w:numId w:val="1"/>
        </w:numPr>
        <w:spacing w:before="240" w:after="0"/>
        <w:ind w:hanging="0" w:left="0"/>
        <w:rPr/>
      </w:pPr>
      <w:r>
        <w:rPr/>
        <w:t>Cables use flexible vinyl or polyester that flexes as cables are bent.</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ind w:hanging="0" w:left="0"/>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ind w:hanging="0" w:left="0"/>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ind w:hanging="0" w:left="0"/>
        <w:rPr/>
      </w:pPr>
      <w:r>
        <w:rPr/>
        <w:t>Perform the following tests and inspections[</w:t>
      </w:r>
      <w:r>
        <w:rPr>
          <w:b/>
        </w:rPr>
        <w:t> with the assistance of a factory-authorized service representative</w:t>
      </w:r>
      <w:r>
        <w:rPr/>
        <w:t>].</w:t>
      </w:r>
    </w:p>
    <w:p>
      <w:pPr>
        <w:pStyle w:val="CMT"/>
        <w:rPr/>
      </w:pPr>
      <w:r>
        <w:rPr/>
        <w:t>Retain first paragraph below to describe tests and inspections to be performed.</w:t>
      </w:r>
    </w:p>
    <w:p>
      <w:pPr>
        <w:pStyle w:val="PR1"/>
        <w:numPr>
          <w:ilvl w:val="4"/>
          <w:numId w:val="1"/>
        </w:numPr>
        <w:ind w:hanging="0" w:left="0"/>
        <w:rPr/>
      </w:pPr>
      <w:r>
        <w:rPr/>
        <w:t>Tests and Inspections:</w:t>
      </w:r>
    </w:p>
    <w:p>
      <w:pPr>
        <w:pStyle w:val="PR2"/>
        <w:numPr>
          <w:ilvl w:val="5"/>
          <w:numId w:val="1"/>
        </w:numPr>
        <w:spacing w:before="240" w:after="0"/>
        <w:ind w:hanging="0" w:left="0"/>
        <w:rPr/>
      </w:pPr>
      <w:r>
        <w:rPr/>
        <w:t>Visually inspect coaxial jacket materials for NRTL certification markings.</w:t>
      </w:r>
    </w:p>
    <w:p>
      <w:pPr>
        <w:pStyle w:val="PR2"/>
        <w:numPr>
          <w:ilvl w:val="5"/>
          <w:numId w:val="1"/>
        </w:numPr>
        <w:ind w:hanging="0" w:left="0"/>
        <w:rPr/>
      </w:pPr>
      <w:r>
        <w:rPr/>
        <w:t>Visually inspect cable placement, cable termination, grounding and bonding, equipment and patch cords, and labeling of all components.</w:t>
      </w:r>
    </w:p>
    <w:p>
      <w:pPr>
        <w:pStyle w:val="CMT"/>
        <w:rPr/>
      </w:pPr>
      <w:r>
        <w:rPr/>
        <w:t>Retain subparagraph below if verification of quality is to be performed before completing horizontal cabling. Otherwise, specify testing of the transmission performance of cabling system in Section 271500 "Communications Horizontal Cabling."</w:t>
      </w:r>
    </w:p>
    <w:p>
      <w:pPr>
        <w:pStyle w:val="PR2"/>
        <w:numPr>
          <w:ilvl w:val="5"/>
          <w:numId w:val="1"/>
        </w:numPr>
        <w:ind w:hanging="0" w:left="0"/>
        <w:rPr/>
      </w:pPr>
      <w:r>
        <w:rPr/>
        <w:t>Test coaxial backbone copper cabling for DC loop resistance, shorts, opens, intermittent faults, and polarity between conductors. Test operation of shorting bars in connection blocks. Test cables after termination.</w:t>
      </w:r>
    </w:p>
    <w:p>
      <w:pPr>
        <w:pStyle w:val="PR1"/>
        <w:numPr>
          <w:ilvl w:val="4"/>
          <w:numId w:val="1"/>
        </w:numPr>
        <w:ind w:hanging="0" w:left="0"/>
        <w:rPr/>
      </w:pPr>
      <w:r>
        <w:rPr/>
        <w:t>Data for each measurement shall be documented. Data for submittals shall be printed in a summary report that is formatted similar to Table 10.1 in BICSI TDMM, or transferred from the instrument to the computer, saved as text files, and printed and submitted.</w:t>
      </w:r>
    </w:p>
    <w:p>
      <w:pPr>
        <w:pStyle w:val="PR1"/>
        <w:numPr>
          <w:ilvl w:val="4"/>
          <w:numId w:val="1"/>
        </w:numPr>
        <w:ind w:hanging="0" w:left="0"/>
        <w:rPr/>
      </w:pPr>
      <w:r>
        <w:rPr/>
        <w:t>Remove and replace cabling where test results indicate that they do not comply with specified requirements.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End-to-end cabling will be considered defective if it does not pass tests and inspections.</w:t>
      </w:r>
    </w:p>
    <w:p>
      <w:pPr>
        <w:pStyle w:val="PR1"/>
        <w:numPr>
          <w:ilvl w:val="4"/>
          <w:numId w:val="1"/>
        </w:numPr>
        <w:ind w:hanging="0" w:left="0"/>
        <w:rPr/>
      </w:pPr>
      <w:r>
        <w:rPr/>
        <w:t>Prepare test and inspection reports.</w:t>
      </w:r>
    </w:p>
    <w:p>
      <w:pPr>
        <w:pStyle w:val="EOS"/>
        <w:rPr/>
      </w:pPr>
      <w:r>
        <w:rPr/>
        <w:t>END OF SECTION 271333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COMMUNICATIONS COAXIAL BACKBONE CABLING</w:t>
          </w:r>
        </w:p>
      </w:tc>
      <w:tc>
        <w:tcPr>
          <w:tcW w:w="1872" w:type="dxa"/>
          <w:tcBorders/>
        </w:tcPr>
        <w:p>
          <w:pPr>
            <w:pStyle w:val="RJUST"/>
            <w:rPr/>
          </w:pPr>
          <w:r>
            <w:rPr>
              <w:rStyle w:val="NUM"/>
            </w:rPr>
            <w:t>271333</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12/16</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6"/>
    <w:docVar w:name="Format" w:val="1"/>
    <w:docVar w:name="MF04" w:val="271333"/>
    <w:docVar w:name="MF95" w:val="16713"/>
    <w:docVar w:name="MFOrigin" w:val="MF04"/>
    <w:docVar w:name="SpecType" w:val="MasterSpec"/>
    <w:docVar w:name="Version" w:val="1344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71333&amp;ver=12-01-16&amp;format=FL&amp;sid=13442&amp;utm_source=MasterSpec&amp;utm_medium=Word" TargetMode="External"/><Relationship Id="rId3" Type="http://schemas.openxmlformats.org/officeDocument/2006/relationships/hyperlink" Target="http://www.arcomnet.com/sustainable_design.aspx?topic=330" TargetMode="External"/><Relationship Id="rId4" Type="http://schemas.openxmlformats.org/officeDocument/2006/relationships/hyperlink" Target="http://www.specagent.com/LookUp/?ulid=12614&amp;mf=04&amp;src=wd" TargetMode="External"/><Relationship Id="rId5" Type="http://schemas.openxmlformats.org/officeDocument/2006/relationships/hyperlink" Target="http://www.specagent.com/LookUp/?ulid=12615&amp;mf=04&amp;src=wd" TargetMode="External"/><Relationship Id="rId6" Type="http://schemas.openxmlformats.org/officeDocument/2006/relationships/hyperlink" Target="http://www.specagent.com/LookUp/?ulid=12616&amp;mf=04&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2022-09-26T03:44:00Z</dcterms:created>
  <dc:creator>Deltek, Inc.</dc:creator>
  <dc:description/>
  <cp:keywords>BAS-12345-MS80</cp:keywords>
  <dc:language>zh-CN</dc:language>
  <cp:lastModifiedBy>Janice Nacional</cp:lastModifiedBy>
  <dcterms:modified xsi:type="dcterms:W3CDTF">2022-09-26T03:44:00Z</dcterms:modified>
  <cp:revision>2</cp:revision>
  <dc:subject>COMMUNICATIONS COAXIAL BACKBONE CABLING</dc:subject>
  <dc:title>SECTION 271333 - COMMUNICATIONS COAXIAL BACKBONE CABLING</dc:title>
</cp:coreProperties>
</file>