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275313</w:t>
      </w:r>
      <w:r>
        <w:rPr/>
        <w:t xml:space="preserve"> - </w:t>
      </w:r>
      <w:r>
        <w:rPr>
          <w:rStyle w:val="NAM"/>
        </w:rPr>
        <w:t>CLOCK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Master and secondary clock system.</w:t>
      </w:r>
    </w:p>
    <w:p>
      <w:pPr>
        <w:pStyle w:val="PR2"/>
        <w:numPr>
          <w:ilvl w:val="5"/>
          <w:numId w:val="1"/>
        </w:numPr>
        <w:rPr/>
      </w:pPr>
      <w:r>
        <w:rPr/>
        <w:t>Master clock.</w:t>
      </w:r>
    </w:p>
    <w:p>
      <w:pPr>
        <w:pStyle w:val="PR2"/>
        <w:numPr>
          <w:ilvl w:val="5"/>
          <w:numId w:val="1"/>
        </w:numPr>
        <w:rPr/>
      </w:pPr>
      <w:r>
        <w:rPr/>
        <w:t>Secondary indicating clocks.</w:t>
      </w:r>
    </w:p>
    <w:p>
      <w:pPr>
        <w:pStyle w:val="PR2"/>
        <w:numPr>
          <w:ilvl w:val="5"/>
          <w:numId w:val="1"/>
        </w:numPr>
        <w:rPr/>
      </w:pPr>
      <w:r>
        <w:rPr/>
        <w:t>Program signal devices.</w:t>
      </w:r>
    </w:p>
    <w:p>
      <w:pPr>
        <w:pStyle w:val="PR2"/>
        <w:numPr>
          <w:ilvl w:val="5"/>
          <w:numId w:val="1"/>
        </w:numPr>
        <w:rPr/>
      </w:pPr>
      <w:r>
        <w:rPr/>
        <w:t>Clock circuit power booster.</w:t>
      </w:r>
    </w:p>
    <w:p>
      <w:pPr>
        <w:pStyle w:val="PR2"/>
        <w:numPr>
          <w:ilvl w:val="5"/>
          <w:numId w:val="1"/>
        </w:numPr>
        <w:rPr/>
      </w:pPr>
      <w:r>
        <w:rPr/>
        <w:t>Back boxes for secondary indicating clocks and program devices.</w:t>
      </w:r>
    </w:p>
    <w:p>
      <w:pPr>
        <w:pStyle w:val="PR2"/>
        <w:numPr>
          <w:ilvl w:val="5"/>
          <w:numId w:val="1"/>
        </w:numPr>
        <w:rPr/>
      </w:pPr>
      <w:r>
        <w:rPr/>
        <w:t>Guards.</w:t>
      </w:r>
    </w:p>
    <w:p>
      <w:pPr>
        <w:pStyle w:val="PR2"/>
        <w:numPr>
          <w:ilvl w:val="5"/>
          <w:numId w:val="1"/>
        </w:numPr>
        <w:rPr/>
      </w:pPr>
      <w:r>
        <w:rPr/>
        <w:t>Rack-mounting provision for master clock.</w:t>
      </w:r>
    </w:p>
    <w:p>
      <w:pPr>
        <w:pStyle w:val="PR2"/>
        <w:numPr>
          <w:ilvl w:val="5"/>
          <w:numId w:val="1"/>
        </w:numPr>
        <w:rPr/>
      </w:pPr>
      <w:r>
        <w:rPr/>
        <w:t>Conductors and cables.</w:t>
      </w:r>
    </w:p>
    <w:p>
      <w:pPr>
        <w:pStyle w:val="PR2"/>
        <w:numPr>
          <w:ilvl w:val="5"/>
          <w:numId w:val="1"/>
        </w:numPr>
        <w:rPr/>
      </w:pPr>
      <w:r>
        <w:rPr/>
        <w:t>Pathways.</w:t>
      </w:r>
    </w:p>
    <w:p>
      <w:pPr>
        <w:pStyle w:val="ART"/>
        <w:numPr>
          <w:ilvl w:val="3"/>
          <w:numId w:val="1"/>
        </w:numPr>
        <w:ind w:hanging="0" w:left="0"/>
        <w:rPr/>
      </w:pPr>
      <w:r>
        <w:rPr/>
        <w:t>DEFINITIONS</w:t>
      </w:r>
    </w:p>
    <w:p>
      <w:pPr>
        <w:pStyle w:val="CMT"/>
        <w:rPr/>
      </w:pPr>
      <w:r>
        <w:rPr/>
        <w:t>Retain definition(s) remaining after this Section has been edited.</w:t>
      </w:r>
    </w:p>
    <w:p>
      <w:pPr>
        <w:pStyle w:val="PR1"/>
        <w:numPr>
          <w:ilvl w:val="4"/>
          <w:numId w:val="1"/>
        </w:numPr>
        <w:rPr/>
      </w:pPr>
      <w:r>
        <w:rPr/>
        <w:t>NIST: The National Institute of Science and Technology.</w:t>
      </w:r>
    </w:p>
    <w:p>
      <w:pPr>
        <w:pStyle w:val="PR1"/>
        <w:numPr>
          <w:ilvl w:val="4"/>
          <w:numId w:val="1"/>
        </w:numPr>
        <w:rPr/>
      </w:pPr>
      <w:r>
        <w:rPr/>
        <w:t>PC: Personal computer.</w:t>
      </w:r>
    </w:p>
    <w:p>
      <w:pPr>
        <w:pStyle w:val="PR1"/>
        <w:numPr>
          <w:ilvl w:val="4"/>
          <w:numId w:val="1"/>
        </w:numPr>
        <w:rPr/>
      </w:pPr>
      <w:r>
        <w:rPr/>
        <w:t>UTC: Universal time coordinated. The precisely measured time at zero degrees longitude; a worldwide standard for time synchronization.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Master and secondary clock system.</w:t>
      </w:r>
    </w:p>
    <w:p>
      <w:pPr>
        <w:pStyle w:val="PR2"/>
        <w:numPr>
          <w:ilvl w:val="5"/>
          <w:numId w:val="1"/>
        </w:numPr>
        <w:rPr/>
      </w:pPr>
      <w:r>
        <w:rPr/>
        <w:t>Master clock.</w:t>
      </w:r>
    </w:p>
    <w:p>
      <w:pPr>
        <w:pStyle w:val="PR2"/>
        <w:numPr>
          <w:ilvl w:val="5"/>
          <w:numId w:val="1"/>
        </w:numPr>
        <w:rPr/>
      </w:pPr>
      <w:r>
        <w:rPr/>
        <w:t>Secondary indicating clocks.</w:t>
      </w:r>
    </w:p>
    <w:p>
      <w:pPr>
        <w:pStyle w:val="PR2"/>
        <w:numPr>
          <w:ilvl w:val="5"/>
          <w:numId w:val="1"/>
        </w:numPr>
        <w:rPr/>
      </w:pPr>
      <w:r>
        <w:rPr/>
        <w:t>Program signal devices.</w:t>
      </w:r>
    </w:p>
    <w:p>
      <w:pPr>
        <w:pStyle w:val="PR2"/>
        <w:numPr>
          <w:ilvl w:val="5"/>
          <w:numId w:val="1"/>
        </w:numPr>
        <w:rPr/>
      </w:pPr>
      <w:r>
        <w:rPr/>
        <w:t>Clock circuit power booster.</w:t>
      </w:r>
    </w:p>
    <w:p>
      <w:pPr>
        <w:pStyle w:val="PR2"/>
        <w:numPr>
          <w:ilvl w:val="5"/>
          <w:numId w:val="1"/>
        </w:numPr>
        <w:rPr/>
      </w:pPr>
      <w:r>
        <w:rPr/>
        <w:t>Back boxes for secondary indicating clocks and program devices.</w:t>
      </w:r>
    </w:p>
    <w:p>
      <w:pPr>
        <w:pStyle w:val="PR2"/>
        <w:numPr>
          <w:ilvl w:val="5"/>
          <w:numId w:val="1"/>
        </w:numPr>
        <w:rPr/>
      </w:pPr>
      <w:r>
        <w:rPr/>
        <w:t>Guards.</w:t>
      </w:r>
    </w:p>
    <w:p>
      <w:pPr>
        <w:pStyle w:val="PR2"/>
        <w:numPr>
          <w:ilvl w:val="5"/>
          <w:numId w:val="1"/>
        </w:numPr>
        <w:rPr/>
      </w:pPr>
      <w:r>
        <w:rPr/>
        <w:t>Rack-mounting provision for master clock.</w:t>
      </w:r>
    </w:p>
    <w:p>
      <w:pPr>
        <w:pStyle w:val="PR2"/>
        <w:numPr>
          <w:ilvl w:val="5"/>
          <w:numId w:val="1"/>
        </w:numPr>
        <w:rPr/>
      </w:pPr>
      <w:r>
        <w:rPr/>
        <w:t>Conductors and cables.</w:t>
      </w:r>
    </w:p>
    <w:p>
      <w:pPr>
        <w:pStyle w:val="PR2"/>
        <w:numPr>
          <w:ilvl w:val="5"/>
          <w:numId w:val="1"/>
        </w:numPr>
        <w:rPr/>
      </w:pPr>
      <w:r>
        <w:rPr/>
        <w:t>Pathways.</w:t>
      </w:r>
    </w:p>
    <w:p>
      <w:pPr>
        <w:pStyle w:val="PR1"/>
        <w:numPr>
          <w:ilvl w:val="4"/>
          <w:numId w:val="1"/>
        </w:numPr>
        <w:rPr/>
      </w:pPr>
      <w:r>
        <w:rPr/>
        <w:t>Product Data Submittals: For each product indicated. Include construction details, material descriptions, dimensions of individual components and profiles, and finishes (including available colors) for each product indicated and describe features and operating sequences, both automatic and manual, for the following:</w:t>
      </w:r>
    </w:p>
    <w:p>
      <w:pPr>
        <w:pStyle w:val="PR2"/>
        <w:numPr>
          <w:ilvl w:val="5"/>
          <w:numId w:val="1"/>
        </w:numPr>
        <w:spacing w:before="240" w:after="0"/>
        <w:rPr/>
      </w:pPr>
      <w:r>
        <w:rPr/>
        <w:t>Master unit.</w:t>
      </w:r>
    </w:p>
    <w:p>
      <w:pPr>
        <w:pStyle w:val="PR2"/>
        <w:numPr>
          <w:ilvl w:val="5"/>
          <w:numId w:val="1"/>
        </w:numPr>
        <w:rPr/>
      </w:pPr>
      <w:r>
        <w:rPr/>
        <w:t>Indicating clocks.</w:t>
      </w:r>
    </w:p>
    <w:p>
      <w:pPr>
        <w:pStyle w:val="PR2"/>
        <w:numPr>
          <w:ilvl w:val="5"/>
          <w:numId w:val="1"/>
        </w:numPr>
        <w:rPr/>
      </w:pPr>
      <w:r>
        <w:rPr/>
        <w:t>Signal equipment.</w:t>
      </w:r>
    </w:p>
    <w:p>
      <w:pPr>
        <w:pStyle w:val="PR2"/>
        <w:numPr>
          <w:ilvl w:val="5"/>
          <w:numId w:val="1"/>
        </w:numPr>
        <w:rPr/>
      </w:pPr>
      <w:r>
        <w:rPr/>
        <w:t>Equipment enclosures and back boxes.</w:t>
      </w:r>
    </w:p>
    <w:p>
      <w:pPr>
        <w:pStyle w:val="PR2"/>
        <w:numPr>
          <w:ilvl w:val="5"/>
          <w:numId w:val="1"/>
        </w:numPr>
        <w:rPr/>
      </w:pPr>
      <w:r>
        <w:rPr/>
        <w:t>Accessory components.</w:t>
      </w:r>
    </w:p>
    <w:p>
      <w:pPr>
        <w:pStyle w:val="PR1"/>
        <w:numPr>
          <w:ilvl w:val="4"/>
          <w:numId w:val="1"/>
        </w:numPr>
        <w:rPr/>
      </w:pPr>
      <w:r>
        <w:rPr/>
        <w:t>Shop Drawings: For clock systems. Include plans, elevations, sections, details, and attachments to other work.</w:t>
      </w:r>
    </w:p>
    <w:p>
      <w:pPr>
        <w:pStyle w:val="CMT"/>
        <w:rPr/>
      </w:pPr>
      <w:r>
        <w:rPr/>
        <w:t>Retain first subparagraph below if equipment includes wiring.</w:t>
      </w:r>
    </w:p>
    <w:p>
      <w:pPr>
        <w:pStyle w:val="PR2"/>
        <w:numPr>
          <w:ilvl w:val="5"/>
          <w:numId w:val="1"/>
        </w:numPr>
        <w:spacing w:before="240" w:after="0"/>
        <w:rPr/>
      </w:pPr>
      <w:r>
        <w:rPr/>
        <w:t>Wiring Diagrams: For power, signal, and control wiring and correction circuits.</w:t>
      </w:r>
    </w:p>
    <w:p>
      <w:pPr>
        <w:pStyle w:val="PR3"/>
        <w:numPr>
          <w:ilvl w:val="6"/>
          <w:numId w:val="1"/>
        </w:numPr>
        <w:spacing w:before="240" w:after="0"/>
        <w:rPr/>
      </w:pPr>
      <w:r>
        <w:rPr/>
        <w:t>Identify terminals and wiring color codes to facilitate installation, operation, and maintenance.</w:t>
      </w:r>
    </w:p>
    <w:p>
      <w:pPr>
        <w:pStyle w:val="PR3"/>
        <w:numPr>
          <w:ilvl w:val="6"/>
          <w:numId w:val="1"/>
        </w:numPr>
        <w:rPr/>
      </w:pPr>
      <w:r>
        <w:rPr/>
        <w:t>Indicate recommended wire types and sizes, and circuiting arrangements for field-installed system wiring. Show protection from overcurrent, static discharge, and voltage surge.</w:t>
      </w:r>
    </w:p>
    <w:p>
      <w:pPr>
        <w:pStyle w:val="CMT"/>
        <w:rPr/>
      </w:pPr>
      <w:r>
        <w:rPr/>
        <w:t>Retain first two subparagraphs below if required by seismic criteria applicable to Project. Coordinate with Section 270548.16 "Seismic Controls for Communications Systems."</w:t>
      </w:r>
    </w:p>
    <w:p>
      <w:pPr>
        <w:pStyle w:val="PR2"/>
        <w:numPr>
          <w:ilvl w:val="5"/>
          <w:numId w:val="1"/>
        </w:numPr>
        <w:spacing w:before="240" w:after="0"/>
        <w:rPr/>
      </w:pPr>
      <w:r>
        <w:rPr/>
        <w:t>Details of seismic restraints including mounting, anchoring, and fastening devices for the following system components:</w:t>
      </w:r>
    </w:p>
    <w:p>
      <w:pPr>
        <w:pStyle w:val="PR3"/>
        <w:numPr>
          <w:ilvl w:val="6"/>
          <w:numId w:val="1"/>
        </w:numPr>
        <w:spacing w:before="240" w:after="0"/>
        <w:rPr/>
      </w:pPr>
      <w:r>
        <w:rPr/>
        <w:t>Surface-mounted and semirecessed secondary indicating clocks.</w:t>
      </w:r>
    </w:p>
    <w:p>
      <w:pPr>
        <w:pStyle w:val="PR3"/>
        <w:numPr>
          <w:ilvl w:val="6"/>
          <w:numId w:val="1"/>
        </w:numPr>
        <w:rPr/>
      </w:pPr>
      <w:r>
        <w:rPr/>
        <w:t>Master clock [</w:t>
      </w:r>
      <w:r>
        <w:rPr>
          <w:b/>
        </w:rPr>
        <w:t>enclosures</w:t>
      </w:r>
      <w:r>
        <w:rPr/>
        <w:t>] [</w:t>
      </w:r>
      <w:r>
        <w:rPr>
          <w:b/>
        </w:rPr>
        <w:t>mounting racks</w:t>
      </w:r>
      <w:r>
        <w:rPr/>
        <w:t>].</w:t>
      </w:r>
    </w:p>
    <w:p>
      <w:pPr>
        <w:pStyle w:val="PR3"/>
        <w:numPr>
          <w:ilvl w:val="6"/>
          <w:numId w:val="1"/>
        </w:numPr>
        <w:rPr/>
      </w:pPr>
      <w:r>
        <w:rPr/>
        <w:t>Clock circuit power boosters.</w:t>
      </w:r>
    </w:p>
    <w:p>
      <w:pPr>
        <w:pStyle w:val="PR2"/>
        <w:numPr>
          <w:ilvl w:val="5"/>
          <w:numId w:val="1"/>
        </w:numPr>
        <w:spacing w:before="240" w:after="0"/>
        <w:rPr/>
      </w:pPr>
      <w:r>
        <w:rPr/>
        <w:t>Details of seismic strengthening of master clock [</w:t>
      </w:r>
      <w:r>
        <w:rPr>
          <w:b/>
        </w:rPr>
        <w:t>enclosures</w:t>
      </w:r>
      <w:r>
        <w:rPr/>
        <w:t>] [</w:t>
      </w:r>
      <w:r>
        <w:rPr>
          <w:b/>
        </w:rPr>
        <w:t>mounting racks</w:t>
      </w:r>
      <w:r>
        <w:rPr/>
        <w:t>].</w:t>
      </w:r>
    </w:p>
    <w:p>
      <w:pPr>
        <w:pStyle w:val="CMT"/>
        <w:rPr/>
      </w:pPr>
      <w:r>
        <w:rPr/>
        <w:t>Retain subparagraph below if an electronic-equipment mounting rack is specified for mounting of the master clock and seismic criteria apply to Project.</w:t>
      </w:r>
    </w:p>
    <w:p>
      <w:pPr>
        <w:pStyle w:val="PR2"/>
        <w:numPr>
          <w:ilvl w:val="5"/>
          <w:numId w:val="1"/>
        </w:numPr>
        <w:rPr/>
      </w:pPr>
      <w:r>
        <w:rPr/>
        <w:t>Dimensioned Outline Drawings of the Mounting Rack for the Master Clock: Show internal seismic bracing, and locate center of gravity of fully equipped and assembled unit. Locate and describe mounting and anchorage provisions.</w:t>
      </w:r>
    </w:p>
    <w:p>
      <w:pPr>
        <w:pStyle w:val="CMT"/>
        <w:rPr/>
      </w:pPr>
      <w:r>
        <w:rPr/>
        <w:t>Retain first paragraph below if Samples are required by Architect.</w:t>
      </w:r>
    </w:p>
    <w:p>
      <w:pPr>
        <w:pStyle w:val="PR1"/>
        <w:numPr>
          <w:ilvl w:val="4"/>
          <w:numId w:val="1"/>
        </w:numPr>
        <w:rPr/>
      </w:pPr>
      <w:r>
        <w:rPr/>
        <w:t>Samples for Initial Selection:</w:t>
      </w:r>
    </w:p>
    <w:p>
      <w:pPr>
        <w:pStyle w:val="PR2"/>
        <w:numPr>
          <w:ilvl w:val="5"/>
          <w:numId w:val="1"/>
        </w:numPr>
        <w:spacing w:before="240" w:after="0"/>
        <w:rPr/>
      </w:pPr>
      <w:r>
        <w:rPr/>
        <w:t>Manufacturer's color photographs or color chips showing the full range of colors available for clocks, signal equipment, and control panels.</w:t>
      </w:r>
    </w:p>
    <w:p>
      <w:pPr>
        <w:pStyle w:val="PR2"/>
        <w:numPr>
          <w:ilvl w:val="5"/>
          <w:numId w:val="1"/>
        </w:numPr>
        <w:rPr/>
      </w:pPr>
      <w:r>
        <w:rPr/>
        <w:t>Representative operating models of clock type &lt;</w:t>
      </w:r>
      <w:r>
        <w:rPr>
          <w:b/>
        </w:rPr>
        <w:t>Insert designations of clocks for which Samples are required</w:t>
      </w:r>
      <w:r>
        <w:rPr/>
        <w:t>&gt;.</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the master clock and housing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Detail fabrication and assembly of the master clock and housing.</w:t>
      </w:r>
    </w:p>
    <w:p>
      <w:pPr>
        <w:pStyle w:val="PR2"/>
        <w:numPr>
          <w:ilvl w:val="5"/>
          <w:numId w:val="1"/>
        </w:numPr>
        <w:rPr/>
      </w:pPr>
      <w:r>
        <w:rPr/>
        <w:t>Design Calculations: Calculate requirements for selecting seismic restraints.</w:t>
      </w:r>
    </w:p>
    <w:p>
      <w:pPr>
        <w:pStyle w:val="ART"/>
        <w:numPr>
          <w:ilvl w:val="3"/>
          <w:numId w:val="1"/>
        </w:numPr>
        <w:ind w:hanging="0" w:left="0"/>
        <w:rPr/>
      </w:pPr>
      <w:r>
        <w:rPr/>
        <w:t>INFORMATIONAL SUBMITTALS</w:t>
      </w:r>
    </w:p>
    <w:p>
      <w:pPr>
        <w:pStyle w:val="CMT"/>
        <w:rPr/>
      </w:pPr>
      <w:r>
        <w:rPr/>
        <w:t>Retain first paragraph below if required by seismic criteria applicable to Project. Coordinate with Section 260548.16 "Seismic Controls for Electrical Systems" and Section 270548.16 "Seismic Controls for Communications Systems." See ASCE/SEI 7 for certification requirements for equipment and components.</w:t>
      </w:r>
    </w:p>
    <w:p>
      <w:pPr>
        <w:pStyle w:val="PR1"/>
        <w:numPr>
          <w:ilvl w:val="4"/>
          <w:numId w:val="1"/>
        </w:numPr>
        <w:rPr/>
      </w:pPr>
      <w:r>
        <w:rPr/>
        <w:t>Seismic Qualification Data: Certificates, for the master clock,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clock and program control to include in emergency, operation, and maintenance manuals.</w:t>
      </w:r>
    </w:p>
    <w:p>
      <w:pPr>
        <w:pStyle w:val="ART"/>
        <w:numPr>
          <w:ilvl w:val="3"/>
          <w:numId w:val="1"/>
        </w:numPr>
        <w:ind w:hanging="0" w:left="0"/>
        <w:rPr/>
      </w:pPr>
      <w:r>
        <w:rPr/>
        <w:t>QUALITY ASSURANCE</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Comply with NFPA 70.</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paragraph below with "Seismic Qualification Data" Paragraph in "Informational Submittals" Article for projects requiring seismic design. Model building codes and ASCE/SEI 7 establish criteria for buildings subject to earthquake motions. Verify requirements of authorities having jurisdiction.</w:t>
      </w:r>
    </w:p>
    <w:p>
      <w:pPr>
        <w:pStyle w:val="PR1"/>
        <w:numPr>
          <w:ilvl w:val="4"/>
          <w:numId w:val="1"/>
        </w:numPr>
        <w:rPr/>
      </w:pPr>
      <w:r>
        <w:rPr/>
        <w:t>Seismic Performance: Master clock and housing shall withstand the effects of earthquake motions determined according to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 Clock systems are rarely, if ever, required to withstand a seismic event to the degree that the system must continue to operate properly after an earthquake. See Evaluations.</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ART"/>
        <w:numPr>
          <w:ilvl w:val="3"/>
          <w:numId w:val="1"/>
        </w:numPr>
        <w:ind w:hanging="0" w:left="0"/>
        <w:rPr/>
      </w:pPr>
      <w:r>
        <w:rPr/>
        <w:t>MASTER AND SECONDARY CLOCK SYSTEM</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Paragraph below is a sample description of functional requirements for completed clock-and-program- control system. Coordinate with products and features described in this Section.</w:t>
      </w:r>
    </w:p>
    <w:p>
      <w:pPr>
        <w:pStyle w:val="PR1"/>
        <w:numPr>
          <w:ilvl w:val="4"/>
          <w:numId w:val="1"/>
        </w:numPr>
        <w:rPr/>
      </w:pPr>
      <w:r>
        <w:rPr/>
        <w:t>System Functions and Features:</w:t>
      </w:r>
    </w:p>
    <w:p>
      <w:pPr>
        <w:pStyle w:val="CMT"/>
        <w:rPr/>
      </w:pPr>
      <w:r>
        <w:rPr/>
        <w:t>Retain option in first subparagraph below if some clocks have operating power supplied independent of correction-signal wiring. See Evaluations.</w:t>
      </w:r>
    </w:p>
    <w:p>
      <w:pPr>
        <w:pStyle w:val="PR2"/>
        <w:numPr>
          <w:ilvl w:val="5"/>
          <w:numId w:val="1"/>
        </w:numPr>
        <w:spacing w:before="240" w:after="0"/>
        <w:rPr/>
      </w:pPr>
      <w:r>
        <w:rPr/>
        <w:t>Supply power to remote indicating clocks[</w:t>
      </w:r>
      <w:r>
        <w:rPr>
          <w:b/>
        </w:rPr>
        <w:t> except those indicated to have correction signals applied through a data circuit</w:t>
      </w:r>
      <w:r>
        <w:rPr/>
        <w:t>].</w:t>
      </w:r>
    </w:p>
    <w:p>
      <w:pPr>
        <w:pStyle w:val="PR2"/>
        <w:numPr>
          <w:ilvl w:val="5"/>
          <w:numId w:val="1"/>
        </w:numPr>
        <w:rPr/>
      </w:pPr>
      <w:r>
        <w:rPr/>
        <w:t>Maintain correct synchronized time and transmit time-correction signals over dedicated system wiring from a master clock to any [</w:t>
      </w:r>
      <w:r>
        <w:rPr>
          <w:b/>
        </w:rPr>
        <w:t>one</w:t>
      </w:r>
      <w:r>
        <w:rPr/>
        <w:t>] [</w:t>
      </w:r>
      <w:r>
        <w:rPr>
          <w:b/>
        </w:rPr>
        <w:t>two</w:t>
      </w:r>
      <w:r>
        <w:rPr/>
        <w:t>] &lt;</w:t>
      </w:r>
      <w:r>
        <w:rPr>
          <w:b/>
        </w:rPr>
        <w:t>Insert number</w:t>
      </w:r>
      <w:r>
        <w:rPr/>
        <w:t>&gt; type(s) of secondary indicating clocks, including the following:</w:t>
      </w:r>
    </w:p>
    <w:p>
      <w:pPr>
        <w:pStyle w:val="CMT"/>
        <w:rPr/>
      </w:pPr>
      <w:r>
        <w:rPr/>
        <w:t>Retain one or both of first two subparagraphs below, depending on types of clocks to be controlled.</w:t>
      </w:r>
    </w:p>
    <w:p>
      <w:pPr>
        <w:pStyle w:val="PR3"/>
        <w:numPr>
          <w:ilvl w:val="6"/>
          <w:numId w:val="1"/>
        </w:numPr>
        <w:spacing w:before="240" w:after="0"/>
        <w:rPr/>
      </w:pPr>
      <w:r>
        <w:rPr/>
        <w:t>Analog Synchronous Clocks: Correct for minute- and second-hand synchronization at least once each hour and for hour-hand synchronization at least once each day.</w:t>
      </w:r>
    </w:p>
    <w:p>
      <w:pPr>
        <w:pStyle w:val="PR3"/>
        <w:numPr>
          <w:ilvl w:val="6"/>
          <w:numId w:val="1"/>
        </w:numPr>
        <w:rPr/>
      </w:pPr>
      <w:r>
        <w:rPr/>
        <w:t>Digital Clocks: Test clocks automatically for synchronization with master time control at least once every hour and automatically correct those not synchronized with the time reference unit.[</w:t>
      </w:r>
      <w:r>
        <w:rPr>
          <w:b/>
        </w:rPr>
        <w:t> Automatically correct clocks immediately when power is restored after an outage of power to the master clock.</w:t>
      </w:r>
      <w:r>
        <w:rPr/>
        <w:t>]</w:t>
      </w:r>
    </w:p>
    <w:p>
      <w:pPr>
        <w:pStyle w:val="PR2"/>
        <w:numPr>
          <w:ilvl w:val="5"/>
          <w:numId w:val="1"/>
        </w:numPr>
        <w:spacing w:before="240" w:after="0"/>
        <w:rPr/>
      </w:pPr>
      <w:r>
        <w:rPr/>
        <w:t>Initiate and execute programs for scheduled automatic operation of remote devices. Include [</w:t>
      </w:r>
      <w:r>
        <w:rPr>
          <w:b/>
        </w:rPr>
        <w:t>audible signal devices</w:t>
      </w:r>
      <w:r>
        <w:rPr/>
        <w:t>] [</w:t>
      </w:r>
      <w:r>
        <w:rPr>
          <w:b/>
        </w:rPr>
        <w:t>and</w:t>
      </w:r>
      <w:r>
        <w:rPr/>
        <w:t>] [</w:t>
      </w:r>
      <w:r>
        <w:rPr>
          <w:b/>
        </w:rPr>
        <w:t>visual signal devices</w:t>
      </w:r>
      <w:r>
        <w:rPr/>
        <w:t>] [</w:t>
      </w:r>
      <w:r>
        <w:rPr>
          <w:b/>
        </w:rPr>
        <w:t>and on and off switching of equipment and circuits</w:t>
      </w:r>
      <w:r>
        <w:rPr/>
        <w:t>].</w:t>
      </w:r>
    </w:p>
    <w:p>
      <w:pPr>
        <w:pStyle w:val="PR2"/>
        <w:numPr>
          <w:ilvl w:val="5"/>
          <w:numId w:val="1"/>
        </w:numPr>
        <w:rPr/>
      </w:pPr>
      <w:r>
        <w:rPr/>
        <w:t>Provide for manual control of programmed signal and equipment-switching circuits.</w:t>
      </w:r>
    </w:p>
    <w:p>
      <w:pPr>
        <w:pStyle w:val="PR2"/>
        <w:numPr>
          <w:ilvl w:val="5"/>
          <w:numId w:val="1"/>
        </w:numPr>
        <w:rPr/>
      </w:pPr>
      <w:r>
        <w:rPr/>
        <w:t>Communicate with remote PC [</w:t>
      </w:r>
      <w:r>
        <w:rPr>
          <w:b/>
        </w:rPr>
        <w:t>for access to UTC time base</w:t>
      </w:r>
      <w:r>
        <w:rPr/>
        <w:t>] [</w:t>
      </w:r>
      <w:r>
        <w:rPr>
          <w:b/>
        </w:rPr>
        <w:t>and</w:t>
      </w:r>
      <w:r>
        <w:rPr/>
        <w:t>] [</w:t>
      </w:r>
      <w:r>
        <w:rPr>
          <w:b/>
        </w:rPr>
        <w:t>to permit programming from remote location</w:t>
      </w:r>
      <w:r>
        <w:rPr/>
        <w:t>].</w:t>
      </w:r>
    </w:p>
    <w:p>
      <w:pPr>
        <w:pStyle w:val="PR2"/>
        <w:numPr>
          <w:ilvl w:val="5"/>
          <w:numId w:val="1"/>
        </w:numPr>
        <w:rPr/>
      </w:pPr>
      <w:r>
        <w:rPr/>
        <w:t>Maintain system access security with a minimum of [</w:t>
      </w:r>
      <w:r>
        <w:rPr>
          <w:b/>
        </w:rPr>
        <w:t>one level</w:t>
      </w:r>
      <w:r>
        <w:rPr/>
        <w:t>] [</w:t>
      </w:r>
      <w:r>
        <w:rPr>
          <w:b/>
        </w:rPr>
        <w:t>two levels</w:t>
      </w:r>
      <w:r>
        <w:rPr/>
        <w:t>] [</w:t>
      </w:r>
      <w:r>
        <w:rPr>
          <w:b/>
        </w:rPr>
        <w:t>three levels</w:t>
      </w:r>
      <w:r>
        <w:rPr/>
        <w:t>] of user-access control to restrict use of system controls to authorized personnel.[</w:t>
      </w:r>
      <w:r>
        <w:rPr>
          <w:b/>
        </w:rPr>
        <w:t> Levels of access apply to both local access and access from a remote computer.</w:t>
      </w:r>
      <w:r>
        <w:rPr/>
        <w:t>] Access to user programming and control functions is accomplished by entering a minimum three-digit code. Access levels include the following:</w:t>
      </w:r>
    </w:p>
    <w:p>
      <w:pPr>
        <w:pStyle w:val="CMT"/>
        <w:rPr/>
      </w:pPr>
      <w:r>
        <w:rPr/>
        <w:t>Revise first three subparagraphs below to be consistent with last subparagraph above. Retain third subparagraph for single-level access.</w:t>
      </w:r>
    </w:p>
    <w:p>
      <w:pPr>
        <w:pStyle w:val="PR3"/>
        <w:numPr>
          <w:ilvl w:val="6"/>
          <w:numId w:val="1"/>
        </w:numPr>
        <w:spacing w:before="240" w:after="0"/>
        <w:rPr/>
      </w:pPr>
      <w:r>
        <w:rPr/>
        <w:t>Access to review existing programs only.</w:t>
      </w:r>
    </w:p>
    <w:p>
      <w:pPr>
        <w:pStyle w:val="PR3"/>
        <w:numPr>
          <w:ilvl w:val="6"/>
          <w:numId w:val="1"/>
        </w:numPr>
        <w:rPr/>
      </w:pPr>
      <w:r>
        <w:rPr/>
        <w:t>Access to normal system operating controls.</w:t>
      </w:r>
    </w:p>
    <w:p>
      <w:pPr>
        <w:pStyle w:val="PR3"/>
        <w:numPr>
          <w:ilvl w:val="6"/>
          <w:numId w:val="1"/>
        </w:numPr>
        <w:rPr/>
      </w:pPr>
      <w:r>
        <w:rPr/>
        <w:t>Access to all user-programming and control functions.</w:t>
      </w:r>
    </w:p>
    <w:p>
      <w:pPr>
        <w:pStyle w:val="CMT"/>
        <w:rPr/>
      </w:pPr>
      <w:r>
        <w:rPr/>
        <w:t>Retain one of first two subparagraphs below. Retain second subparagraph if precision time synchronization is required; revise to specify acceptable method(s) of providing automated periodic correction for system time base. See Evaluations for discussion of alternatives. Coordinate with other Part 2 articles.</w:t>
      </w:r>
    </w:p>
    <w:p>
      <w:pPr>
        <w:pStyle w:val="PR2"/>
        <w:numPr>
          <w:ilvl w:val="5"/>
          <w:numId w:val="1"/>
        </w:numPr>
        <w:spacing w:before="240" w:after="0"/>
        <w:rPr/>
      </w:pPr>
      <w:r>
        <w:rPr/>
        <w:t>Regulate system timing functions using power-line frequency, backed up for power outages by an internal battery-powered, crystal-controlled oscillator.</w:t>
      </w:r>
    </w:p>
    <w:p>
      <w:pPr>
        <w:pStyle w:val="PR2"/>
        <w:numPr>
          <w:ilvl w:val="5"/>
          <w:numId w:val="1"/>
        </w:numPr>
        <w:rPr/>
      </w:pPr>
      <w:r>
        <w:rPr/>
        <w:t>Regulate system timing functions using power-line frequency, backed up for power outages by an internal battery-powered, crystal-controlled oscillator, and automated periodic reference to NIST or UTC time signals via [</w:t>
      </w:r>
      <w:r>
        <w:rPr>
          <w:b/>
        </w:rPr>
        <w:t>internal telephone modem and automatic dialup connection</w:t>
      </w:r>
      <w:r>
        <w:rPr/>
        <w:t>] [</w:t>
      </w:r>
      <w:r>
        <w:rPr>
          <w:b/>
        </w:rPr>
        <w:t>internal modem and network or microcomputer Internet access</w:t>
      </w:r>
      <w:r>
        <w:rPr/>
        <w:t>] [</w:t>
      </w:r>
      <w:r>
        <w:rPr>
          <w:b/>
        </w:rPr>
        <w:t>dedicated internal radio receiver tuned to NIST time signal broadcasts</w:t>
      </w:r>
      <w:r>
        <w:rPr/>
        <w:t>]. Reference time signals shall be automatically accessed at programmable intervals.</w:t>
      </w:r>
    </w:p>
    <w:p>
      <w:pPr>
        <w:pStyle w:val="CMT"/>
        <w:rPr/>
      </w:pPr>
      <w:r>
        <w:rPr/>
        <w:t>Revise first subparagraph below to specify schedule-programming capability required for system. Some manufacturers produce only low-capacity systems. Specifying high-capacity system increases memory requirements and costs and tends to reduce competition.</w:t>
      </w:r>
    </w:p>
    <w:p>
      <w:pPr>
        <w:pStyle w:val="PR2"/>
        <w:numPr>
          <w:ilvl w:val="5"/>
          <w:numId w:val="1"/>
        </w:numPr>
        <w:rPr/>
      </w:pPr>
      <w:r>
        <w:rPr/>
        <w:t>Provide for programming multiple independent event schedules into memory and running them simultaneously for different output circuits.</w:t>
      </w:r>
    </w:p>
    <w:p>
      <w:pPr>
        <w:pStyle w:val="PR3"/>
        <w:numPr>
          <w:ilvl w:val="6"/>
          <w:numId w:val="1"/>
        </w:numPr>
        <w:spacing w:before="240" w:after="0"/>
        <w:rPr/>
      </w:pPr>
      <w:r>
        <w:rPr/>
        <w:t>Quantity of Programmable Schedules: [</w:t>
      </w:r>
      <w:r>
        <w:rPr>
          <w:b/>
        </w:rPr>
        <w:t>Three</w:t>
      </w:r>
      <w:r>
        <w:rPr/>
        <w:t>] [</w:t>
      </w:r>
      <w:r>
        <w:rPr>
          <w:b/>
        </w:rPr>
        <w:t>Four</w:t>
      </w:r>
      <w:r>
        <w:rPr/>
        <w:t>] [</w:t>
      </w:r>
      <w:r>
        <w:rPr>
          <w:b/>
        </w:rPr>
        <w:t>Eight</w:t>
      </w:r>
      <w:r>
        <w:rPr/>
        <w:t>] [</w:t>
      </w:r>
      <w:r>
        <w:rPr>
          <w:b/>
        </w:rPr>
        <w:t>18</w:t>
      </w:r>
      <w:r>
        <w:rPr/>
        <w:t>] [</w:t>
      </w:r>
      <w:r>
        <w:rPr>
          <w:b/>
        </w:rPr>
        <w:t>250</w:t>
      </w:r>
      <w:r>
        <w:rPr/>
        <w:t>], minimum.</w:t>
      </w:r>
    </w:p>
    <w:p>
      <w:pPr>
        <w:pStyle w:val="PR3"/>
        <w:numPr>
          <w:ilvl w:val="6"/>
          <w:numId w:val="1"/>
        </w:numPr>
        <w:rPr/>
      </w:pPr>
      <w:r>
        <w:rPr/>
        <w:t>Number of Weekly Events That Can Be Programmed for Each Schedule: [</w:t>
      </w:r>
      <w:r>
        <w:rPr>
          <w:b/>
        </w:rPr>
        <w:t>64</w:t>
      </w:r>
      <w:r>
        <w:rPr/>
        <w:t>] [</w:t>
      </w:r>
      <w:r>
        <w:rPr>
          <w:b/>
        </w:rPr>
        <w:t>128</w:t>
      </w:r>
      <w:r>
        <w:rPr/>
        <w:t>] [</w:t>
      </w:r>
      <w:r>
        <w:rPr>
          <w:b/>
        </w:rPr>
        <w:t>300</w:t>
      </w:r>
      <w:r>
        <w:rPr/>
        <w:t>] [</w:t>
      </w:r>
      <w:r>
        <w:rPr>
          <w:b/>
        </w:rPr>
        <w:t>600</w:t>
      </w:r>
      <w:r>
        <w:rPr/>
        <w:t>] [</w:t>
      </w:r>
      <w:r>
        <w:rPr>
          <w:b/>
        </w:rPr>
        <w:t>2500</w:t>
      </w:r>
      <w:r>
        <w:rPr/>
        <w:t>], minimum.</w:t>
      </w:r>
    </w:p>
    <w:p>
      <w:pPr>
        <w:pStyle w:val="PR3"/>
        <w:numPr>
          <w:ilvl w:val="6"/>
          <w:numId w:val="1"/>
        </w:numPr>
        <w:rPr/>
      </w:pPr>
      <w:r>
        <w:rPr/>
        <w:t>Simultaneous operation of independent schedules shall be limited only by the number of signal-device and equipment-switching output circuits.</w:t>
      </w:r>
    </w:p>
    <w:p>
      <w:pPr>
        <w:pStyle w:val="CMT"/>
        <w:rPr/>
      </w:pPr>
      <w:r>
        <w:rPr/>
        <w:t>Feature in first subparagraph below, sometimes called "calendar programming," allows for programming of holiday-schedule changes up to a year in advance so they occur automatically. Horn, bell, and other device circuits are automatically turned off at the beginning of each preprogrammed holiday period, and system automatically reverts to the regular schedule at the end of the period. This feature requires a more powerful microprocessor, is not available from some manufacturers, and may involve a cost premium.</w:t>
      </w:r>
    </w:p>
    <w:p>
      <w:pPr>
        <w:pStyle w:val="PR3"/>
        <w:numPr>
          <w:ilvl w:val="6"/>
          <w:numId w:val="1"/>
        </w:numPr>
        <w:rPr/>
      </w:pPr>
      <w:r>
        <w:rPr/>
        <w:t>Advance Programming for Automatic Holiday Schedule Changes: Number of schedule changes that can be programmed to suit holidays and vacations shall be [</w:t>
      </w:r>
      <w:r>
        <w:rPr>
          <w:b/>
        </w:rPr>
        <w:t>10</w:t>
      </w:r>
      <w:r>
        <w:rPr/>
        <w:t>] [</w:t>
      </w:r>
      <w:r>
        <w:rPr>
          <w:b/>
        </w:rPr>
        <w:t>16</w:t>
      </w:r>
      <w:r>
        <w:rPr/>
        <w:t>] [</w:t>
      </w:r>
      <w:r>
        <w:rPr>
          <w:b/>
        </w:rPr>
        <w:t>50</w:t>
      </w:r>
      <w:r>
        <w:rPr/>
        <w:t>] [</w:t>
      </w:r>
      <w:r>
        <w:rPr>
          <w:b/>
        </w:rPr>
        <w:t>100</w:t>
      </w:r>
      <w:r>
        <w:rPr/>
        <w:t>], and each change may be programmed up to a year in advance to occur on any day of the calendar year.</w:t>
      </w:r>
    </w:p>
    <w:p>
      <w:pPr>
        <w:pStyle w:val="CMT"/>
        <w:rPr/>
      </w:pPr>
      <w:r>
        <w:rPr/>
        <w:t>Diagnostics in first subparagraph below are available on more-expensive and more-complex systems.</w:t>
      </w:r>
    </w:p>
    <w:p>
      <w:pPr>
        <w:pStyle w:val="PR2"/>
        <w:numPr>
          <w:ilvl w:val="5"/>
          <w:numId w:val="1"/>
        </w:numPr>
        <w:spacing w:before="240" w:after="0"/>
        <w:rPr/>
      </w:pPr>
      <w:r>
        <w:rPr/>
        <w:t>Automatically check functioning of LEDs, switches, input keys, central processor, read-only memory, random access memory, and output circuits. A display on the control panel[</w:t>
      </w:r>
      <w:r>
        <w:rPr>
          <w:b/>
        </w:rPr>
        <w:t> or a remote computer with the proper access code</w:t>
      </w:r>
      <w:r>
        <w:rPr/>
        <w:t>] shall indicate failure by identifying faulty component or circuit and shall recommend corrective action.</w:t>
      </w:r>
    </w:p>
    <w:p>
      <w:pPr>
        <w:pStyle w:val="PR2"/>
        <w:numPr>
          <w:ilvl w:val="5"/>
          <w:numId w:val="1"/>
        </w:numPr>
        <w:rPr/>
      </w:pPr>
      <w:r>
        <w:rPr/>
        <w:t>Provide [</w:t>
      </w:r>
      <w:r>
        <w:rPr>
          <w:b/>
        </w:rPr>
        <w:t>manually initiated</w:t>
      </w:r>
      <w:r>
        <w:rPr/>
        <w:t>] [</w:t>
      </w:r>
      <w:r>
        <w:rPr>
          <w:b/>
        </w:rPr>
        <w:t>programming for automatic</w:t>
      </w:r>
      <w:r>
        <w:rPr/>
        <w:t>] daylight savings time correction.</w:t>
      </w:r>
    </w:p>
    <w:p>
      <w:pPr>
        <w:pStyle w:val="PR2"/>
        <w:numPr>
          <w:ilvl w:val="5"/>
          <w:numId w:val="1"/>
        </w:numPr>
        <w:rPr/>
      </w:pPr>
      <w:r>
        <w:rPr/>
        <w:t>Provide for adjustments to master clock output signals. Duration of momentary signal shall be individually programmable for each signal and equipment-control output circuit from 1 to 99 seconds. Signals shall be programmable for either on or off switching to suit equipment-operation scheduling.</w:t>
      </w:r>
    </w:p>
    <w:p>
      <w:pPr>
        <w:pStyle w:val="ART"/>
        <w:numPr>
          <w:ilvl w:val="3"/>
          <w:numId w:val="1"/>
        </w:numPr>
        <w:ind w:hanging="0" w:left="0"/>
        <w:rPr/>
      </w:pPr>
      <w:r>
        <w:rPr/>
        <w:t>MASTER CLOCK</w:t>
      </w:r>
    </w:p>
    <w:p>
      <w:pPr>
        <w:pStyle w:val="PR1"/>
        <w:numPr>
          <w:ilvl w:val="4"/>
          <w:numId w:val="1"/>
        </w:numPr>
        <w:rPr/>
      </w:pPr>
      <w:r>
        <w:rPr/>
        <w:t>Description: Microprocessor-based, software-controlled unit complying with Class A device requirements in 47 CFR 15.</w:t>
      </w:r>
    </w:p>
    <w:p>
      <w:pPr>
        <w:pStyle w:val="CMT"/>
        <w:rPr/>
      </w:pPr>
      <w:r>
        <w:rPr/>
        <w:t>Retain first subparagraph below unless programming is performed only at a remote PC or at one associated with the system. PCs are not specified in this Section. Coordinate with "Performance Requirements" Article and with Drawings.</w:t>
      </w:r>
    </w:p>
    <w:p>
      <w:pPr>
        <w:pStyle w:val="PR2"/>
        <w:numPr>
          <w:ilvl w:val="5"/>
          <w:numId w:val="1"/>
        </w:numPr>
        <w:spacing w:before="240" w:after="0"/>
        <w:rPr/>
      </w:pPr>
      <w:r>
        <w:rPr/>
        <w:t>Programming and control switches.</w:t>
      </w:r>
    </w:p>
    <w:p>
      <w:pPr>
        <w:pStyle w:val="PR2"/>
        <w:numPr>
          <w:ilvl w:val="5"/>
          <w:numId w:val="1"/>
        </w:numPr>
        <w:rPr/>
      </w:pPr>
      <w:r>
        <w:rPr/>
        <w:t>Informational Display: LED or backlit LCD type.</w:t>
      </w:r>
    </w:p>
    <w:p>
      <w:pPr>
        <w:pStyle w:val="PR3"/>
        <w:numPr>
          <w:ilvl w:val="6"/>
          <w:numId w:val="1"/>
        </w:numPr>
        <w:spacing w:before="240" w:after="0"/>
        <w:rPr/>
      </w:pPr>
      <w:r>
        <w:rPr/>
        <w:t>Normally shows current time[</w:t>
      </w:r>
      <w:r>
        <w:rPr>
          <w:b/>
        </w:rPr>
        <w:t>, date, and day of week</w:t>
      </w:r>
      <w:r>
        <w:rPr/>
        <w:t>] display.</w:t>
      </w:r>
    </w:p>
    <w:p>
      <w:pPr>
        <w:pStyle w:val="CMT"/>
        <w:rPr/>
      </w:pPr>
      <w:r>
        <w:rPr/>
        <w:t>Retain first subparagraph below unless programming is performed only at a PC.</w:t>
      </w:r>
    </w:p>
    <w:p>
      <w:pPr>
        <w:pStyle w:val="PR3"/>
        <w:numPr>
          <w:ilvl w:val="6"/>
          <w:numId w:val="1"/>
        </w:numPr>
        <w:rPr/>
      </w:pPr>
      <w:r>
        <w:rPr/>
        <w:t>Provides programming cues when system is being programmed.</w:t>
      </w:r>
    </w:p>
    <w:p>
      <w:pPr>
        <w:pStyle w:val="PR2"/>
        <w:numPr>
          <w:ilvl w:val="5"/>
          <w:numId w:val="1"/>
        </w:numPr>
        <w:spacing w:before="240" w:after="0"/>
        <w:rPr/>
      </w:pPr>
      <w:r>
        <w:rPr/>
        <w:t>Output Circuits for Power and Correction of Secondary Indicating Clocks:</w:t>
      </w:r>
    </w:p>
    <w:p>
      <w:pPr>
        <w:pStyle w:val="CMT"/>
        <w:rPr/>
      </w:pPr>
      <w:r>
        <w:rPr/>
        <w:t>Retain one of first two subparagraphs below to suit type(s) of correction circuits required for secondary indicating clocks specified (and existing clocks to be served by new system if any). Retain "digital" option in first subparagraph if analog and digital synchronous clocks are to be mixed on the same power and correction circuit. Retain second subparagraph if digital clocks may have separate circuits for power and correction.</w:t>
      </w:r>
    </w:p>
    <w:p>
      <w:pPr>
        <w:pStyle w:val="PR3"/>
        <w:numPr>
          <w:ilvl w:val="6"/>
          <w:numId w:val="1"/>
        </w:numPr>
        <w:spacing w:before="240" w:after="0"/>
        <w:rPr/>
      </w:pPr>
      <w:r>
        <w:rPr/>
        <w:t>Wired Synchronous Clock Power-and-Correction Circuits: For [</w:t>
      </w:r>
      <w:r>
        <w:rPr>
          <w:b/>
        </w:rPr>
        <w:t>analog</w:t>
      </w:r>
      <w:r>
        <w:rPr/>
        <w:t>] [</w:t>
      </w:r>
      <w:r>
        <w:rPr>
          <w:b/>
        </w:rPr>
        <w:t>and</w:t>
      </w:r>
      <w:r>
        <w:rPr/>
        <w:t>] [</w:t>
      </w:r>
      <w:r>
        <w:rPr>
          <w:b/>
        </w:rPr>
        <w:t>digital</w:t>
      </w:r>
      <w:r>
        <w:rPr/>
        <w:t>] clocks; a minimum of [</w:t>
      </w:r>
      <w:r>
        <w:rPr>
          <w:b/>
        </w:rPr>
        <w:t>one</w:t>
      </w:r>
      <w:r>
        <w:rPr/>
        <w:t>] [</w:t>
      </w:r>
      <w:r>
        <w:rPr>
          <w:b/>
        </w:rPr>
        <w:t>two</w:t>
      </w:r>
      <w:r>
        <w:rPr/>
        <w:t>] &lt;</w:t>
      </w:r>
      <w:r>
        <w:rPr>
          <w:b/>
        </w:rPr>
        <w:t>Insert number</w:t>
      </w:r>
      <w:r>
        <w:rPr/>
        <w:t>&gt; required. Relay controlled.</w:t>
      </w:r>
    </w:p>
    <w:p>
      <w:pPr>
        <w:pStyle w:val="PR3"/>
        <w:numPr>
          <w:ilvl w:val="6"/>
          <w:numId w:val="1"/>
        </w:numPr>
        <w:rPr/>
      </w:pPr>
      <w:r>
        <w:rPr/>
        <w:t>Wired Synchronous Digital Clock Power-and-Correction Circuits: [</w:t>
      </w:r>
      <w:r>
        <w:rPr>
          <w:b/>
        </w:rPr>
        <w:t>One</w:t>
      </w:r>
      <w:r>
        <w:rPr/>
        <w:t>] &lt;</w:t>
      </w:r>
      <w:r>
        <w:rPr>
          <w:b/>
        </w:rPr>
        <w:t>Insert number</w:t>
      </w:r>
      <w:r>
        <w:rPr/>
        <w:t>&gt; required.</w:t>
      </w:r>
    </w:p>
    <w:p>
      <w:pPr>
        <w:pStyle w:val="PR3"/>
        <w:numPr>
          <w:ilvl w:val="6"/>
          <w:numId w:val="1"/>
        </w:numPr>
        <w:rPr/>
      </w:pPr>
      <w:r>
        <w:rPr/>
        <w:t>Existing Clock Power-and-Correction Circuit: An output circuit suitable for &lt;</w:t>
      </w:r>
      <w:r>
        <w:rPr>
          <w:b/>
        </w:rPr>
        <w:t>Insert description of type of existing power-and-correction circuit and number of clocks to be connected</w:t>
      </w:r>
      <w:r>
        <w:rPr/>
        <w:t>&gt;.</w:t>
      </w:r>
    </w:p>
    <w:p>
      <w:pPr>
        <w:pStyle w:val="CMT"/>
        <w:rPr/>
      </w:pPr>
      <w:r>
        <w:rPr/>
        <w:t>Retain first subparagraph below for systems that have secondary indicating clocks with RS485 or similar data-line correction circuits. Most manufacturers offer digital clocks with this feature. One manufacturer offers both digital and analog secondary indicating clocks that can be corrected by data line. If data-line correction is permissible for both digital and analog clocks, delete option in subparagraph. Coordinate with Drawings and indicate separate power connections to these clocks.</w:t>
      </w:r>
    </w:p>
    <w:p>
      <w:pPr>
        <w:pStyle w:val="PR2"/>
        <w:numPr>
          <w:ilvl w:val="5"/>
          <w:numId w:val="1"/>
        </w:numPr>
        <w:spacing w:before="240" w:after="0"/>
        <w:rPr/>
      </w:pPr>
      <w:r>
        <w:rPr/>
        <w:t>Data Output Port for Secondary Clock Correction Circuit: [</w:t>
      </w:r>
      <w:r>
        <w:rPr>
          <w:b/>
        </w:rPr>
        <w:t>Digital, </w:t>
      </w:r>
      <w:r>
        <w:rPr/>
        <w:t>]RS485 or similar circuit for scheduled periodic correction signals.</w:t>
      </w:r>
    </w:p>
    <w:p>
      <w:pPr>
        <w:pStyle w:val="CMT"/>
        <w:rPr/>
      </w:pPr>
      <w:r>
        <w:rPr/>
        <w:t>Retain first two subparagraphs below if the master clock is indicated to communicate with local or remote PC or other device for programming or synchronizing with NIST or UTC time signals.</w:t>
      </w:r>
    </w:p>
    <w:p>
      <w:pPr>
        <w:pStyle w:val="PR2"/>
        <w:numPr>
          <w:ilvl w:val="5"/>
          <w:numId w:val="1"/>
        </w:numPr>
        <w:rPr/>
      </w:pPr>
      <w:r>
        <w:rPr/>
        <w:t>Modem and PC interface software suitable for [</w:t>
      </w:r>
      <w:r>
        <w:rPr>
          <w:b/>
        </w:rPr>
        <w:t>remote programming</w:t>
      </w:r>
      <w:r>
        <w:rPr/>
        <w:t>] [</w:t>
      </w:r>
      <w:r>
        <w:rPr>
          <w:b/>
        </w:rPr>
        <w:t>and</w:t>
      </w:r>
      <w:r>
        <w:rPr/>
        <w:t>] [</w:t>
      </w:r>
      <w:r>
        <w:rPr>
          <w:b/>
        </w:rPr>
        <w:t>automatic NIST or UTC synchronization</w:t>
      </w:r>
      <w:r>
        <w:rPr/>
        <w:t>].</w:t>
      </w:r>
    </w:p>
    <w:p>
      <w:pPr>
        <w:pStyle w:val="PR2"/>
        <w:numPr>
          <w:ilvl w:val="5"/>
          <w:numId w:val="1"/>
        </w:numPr>
        <w:rPr/>
      </w:pPr>
      <w:r>
        <w:rPr/>
        <w:t>Circuits for Audible Signal Devices: Relay controlled, manually switchable, using controls on the master clock. Rated 120-V ac, [</w:t>
      </w:r>
      <w:r>
        <w:rPr>
          <w:b/>
        </w:rPr>
        <w:t>five</w:t>
      </w:r>
      <w:r>
        <w:rPr/>
        <w:t>] [</w:t>
      </w:r>
      <w:r>
        <w:rPr>
          <w:b/>
        </w:rPr>
        <w:t>10</w:t>
      </w:r>
      <w:r>
        <w:rPr/>
        <w:t>] A minimum. A minimum of [</w:t>
      </w:r>
      <w:r>
        <w:rPr>
          <w:b/>
        </w:rPr>
        <w:t>two</w:t>
      </w:r>
      <w:r>
        <w:rPr/>
        <w:t>] [</w:t>
      </w:r>
      <w:r>
        <w:rPr>
          <w:b/>
        </w:rPr>
        <w:t>four</w:t>
      </w:r>
      <w:r>
        <w:rPr/>
        <w:t>] [</w:t>
      </w:r>
      <w:r>
        <w:rPr>
          <w:b/>
        </w:rPr>
        <w:t>six</w:t>
      </w:r>
      <w:r>
        <w:rPr/>
        <w:t>] [</w:t>
      </w:r>
      <w:r>
        <w:rPr>
          <w:b/>
        </w:rPr>
        <w:t>eight</w:t>
      </w:r>
      <w:r>
        <w:rPr/>
        <w:t>] &lt;</w:t>
      </w:r>
      <w:r>
        <w:rPr>
          <w:b/>
        </w:rPr>
        <w:t>Insert number</w:t>
      </w:r>
      <w:r>
        <w:rPr/>
        <w:t>&gt; circuits.</w:t>
      </w:r>
    </w:p>
    <w:p>
      <w:pPr>
        <w:pStyle w:val="PR2"/>
        <w:numPr>
          <w:ilvl w:val="5"/>
          <w:numId w:val="1"/>
        </w:numPr>
        <w:rPr/>
      </w:pPr>
      <w:r>
        <w:rPr/>
        <w:t>Circuits for Visual Signal Devices: Relay controlled, manually switchable, using controls on the master clock. Rated 120-V ac, [</w:t>
      </w:r>
      <w:r>
        <w:rPr>
          <w:b/>
        </w:rPr>
        <w:t>five</w:t>
      </w:r>
      <w:r>
        <w:rPr/>
        <w:t>] [</w:t>
      </w:r>
      <w:r>
        <w:rPr>
          <w:b/>
        </w:rPr>
        <w:t>10</w:t>
      </w:r>
      <w:r>
        <w:rPr/>
        <w:t>] A minimum. A minimum of [</w:t>
      </w:r>
      <w:r>
        <w:rPr>
          <w:b/>
        </w:rPr>
        <w:t>two</w:t>
      </w:r>
      <w:r>
        <w:rPr/>
        <w:t>] [</w:t>
      </w:r>
      <w:r>
        <w:rPr>
          <w:b/>
        </w:rPr>
        <w:t>four</w:t>
      </w:r>
      <w:r>
        <w:rPr/>
        <w:t>] [</w:t>
      </w:r>
      <w:r>
        <w:rPr>
          <w:b/>
        </w:rPr>
        <w:t>six</w:t>
      </w:r>
      <w:r>
        <w:rPr/>
        <w:t>] [</w:t>
      </w:r>
      <w:r>
        <w:rPr>
          <w:b/>
        </w:rPr>
        <w:t>eight</w:t>
      </w:r>
      <w:r>
        <w:rPr/>
        <w:t>] &lt;</w:t>
      </w:r>
      <w:r>
        <w:rPr>
          <w:b/>
        </w:rPr>
        <w:t>Insert number</w:t>
      </w:r>
      <w:r>
        <w:rPr/>
        <w:t>&gt; circuits.</w:t>
      </w:r>
    </w:p>
    <w:p>
      <w:pPr>
        <w:pStyle w:val="PR2"/>
        <w:numPr>
          <w:ilvl w:val="5"/>
          <w:numId w:val="1"/>
        </w:numPr>
        <w:rPr/>
      </w:pPr>
      <w:r>
        <w:rPr/>
        <w:t>Circuits for Programmable Switching of Remote Equipment and Circuits: Relay controlled, manually switchable, using controls on the master clock. Rated 120-V ac, [</w:t>
      </w:r>
      <w:r>
        <w:rPr>
          <w:b/>
        </w:rPr>
        <w:t>5</w:t>
      </w:r>
      <w:r>
        <w:rPr/>
        <w:t>] [</w:t>
      </w:r>
      <w:r>
        <w:rPr>
          <w:b/>
        </w:rPr>
        <w:t>10</w:t>
      </w:r>
      <w:r>
        <w:rPr/>
        <w:t>] A minimum. A minimum of [</w:t>
      </w:r>
      <w:r>
        <w:rPr>
          <w:b/>
        </w:rPr>
        <w:t>two</w:t>
      </w:r>
      <w:r>
        <w:rPr/>
        <w:t>] [</w:t>
      </w:r>
      <w:r>
        <w:rPr>
          <w:b/>
        </w:rPr>
        <w:t>four</w:t>
      </w:r>
      <w:r>
        <w:rPr/>
        <w:t>] [</w:t>
      </w:r>
      <w:r>
        <w:rPr>
          <w:b/>
        </w:rPr>
        <w:t>six</w:t>
      </w:r>
      <w:r>
        <w:rPr/>
        <w:t>] [</w:t>
      </w:r>
      <w:r>
        <w:rPr>
          <w:b/>
        </w:rPr>
        <w:t>eight</w:t>
      </w:r>
      <w:r>
        <w:rPr/>
        <w:t>] &lt;</w:t>
      </w:r>
      <w:r>
        <w:rPr>
          <w:b/>
        </w:rPr>
        <w:t>Insert number</w:t>
      </w:r>
      <w:r>
        <w:rPr/>
        <w:t>&gt; circuits.</w:t>
      </w:r>
    </w:p>
    <w:p>
      <w:pPr>
        <w:pStyle w:val="PR2"/>
        <w:numPr>
          <w:ilvl w:val="5"/>
          <w:numId w:val="1"/>
        </w:numPr>
        <w:rPr/>
      </w:pPr>
      <w:r>
        <w:rPr/>
        <w:t>Power Supplies: Capacity for internal loads and power-and correction circuits of connected clocks.</w:t>
      </w:r>
    </w:p>
    <w:p>
      <w:pPr>
        <w:pStyle w:val="CMT"/>
        <w:rPr/>
      </w:pPr>
      <w:r>
        <w:rPr/>
        <w:t>Retain one of first two subparagraphs below. Coordinate with Drawings by indicating rack-mounting or surface, semirecessed, or flush cabinet.</w:t>
      </w:r>
    </w:p>
    <w:p>
      <w:pPr>
        <w:pStyle w:val="PR2"/>
        <w:numPr>
          <w:ilvl w:val="5"/>
          <w:numId w:val="1"/>
        </w:numPr>
        <w:rPr/>
      </w:pPr>
      <w:r>
        <w:rPr/>
        <w:t>Enclosure: Metal cabinet with locking front panel. When cabinet is locked, display indication shall be visible on or through front panel face. Arrange cabinet for surface, semirecessed, or flush mounting as indicated.</w:t>
      </w:r>
    </w:p>
    <w:p>
      <w:pPr>
        <w:pStyle w:val="PR2"/>
        <w:numPr>
          <w:ilvl w:val="5"/>
          <w:numId w:val="1"/>
        </w:numPr>
        <w:rPr/>
      </w:pPr>
      <w:r>
        <w:rPr/>
        <w:t>Housing: Rack-mounting metal enclosure with display indication visible on front panel face.</w:t>
      </w:r>
    </w:p>
    <w:p>
      <w:pPr>
        <w:pStyle w:val="CMT"/>
        <w:rPr/>
      </w:pPr>
      <w:r>
        <w:rPr/>
        <w:t>If seismic criteria apply, retain first subparagraph below with one of last two subparagraphs above.</w:t>
      </w:r>
    </w:p>
    <w:p>
      <w:pPr>
        <w:pStyle w:val="PR3"/>
        <w:numPr>
          <w:ilvl w:val="6"/>
          <w:numId w:val="1"/>
        </w:numPr>
        <w:spacing w:before="240" w:after="0"/>
        <w:rPr/>
      </w:pPr>
      <w:r>
        <w:rPr/>
        <w:t>Reinforce mounting and attachment capable of resisting seismic forces described in Section 270548.16 "Seismic Controls for Communications Systems."</w:t>
      </w:r>
    </w:p>
    <w:p>
      <w:pPr>
        <w:pStyle w:val="PR2"/>
        <w:numPr>
          <w:ilvl w:val="5"/>
          <w:numId w:val="1"/>
        </w:numPr>
        <w:spacing w:before="240" w:after="0"/>
        <w:rPr/>
      </w:pPr>
      <w:r>
        <w:rPr/>
        <w:t>Battery Backup for Time Base: Lithium battery to maintain the timekeeping function and retain the programs in memory during outage of normal ac power supply for up to 10 years.</w:t>
      </w:r>
    </w:p>
    <w:p>
      <w:pPr>
        <w:pStyle w:val="CMT"/>
        <w:rPr/>
      </w:pPr>
      <w:r>
        <w:rPr/>
        <w:t>Retain subparagraph below for installations requiring components that are electrically robust and where assured resistance to natural electrostatic discharge is required. Also retain for clock system components that are interconnected with nurse-call or code-blue systems. Some manufacturers do not test master clocks, and most do not test ordinary secondary indicating clocks, for electrostatic discharge resistance. See Evaluations.</w:t>
      </w:r>
    </w:p>
    <w:p>
      <w:pPr>
        <w:pStyle w:val="PR2"/>
        <w:numPr>
          <w:ilvl w:val="5"/>
          <w:numId w:val="1"/>
        </w:numPr>
        <w:rPr/>
      </w:pPr>
      <w:r>
        <w:rPr/>
        <w:t>Electrostatic Discharge Resistance: Master clock[</w:t>
      </w:r>
      <w:r>
        <w:rPr>
          <w:b/>
        </w:rPr>
        <w:t> and secondary indicating clocks</w:t>
      </w:r>
      <w:r>
        <w:rPr/>
        <w:t>] shall be tested and certified according to IEC 61000-4-2 in both human-discharge and direct-injection modes.</w:t>
      </w:r>
    </w:p>
    <w:p>
      <w:pPr>
        <w:pStyle w:val="ART"/>
        <w:numPr>
          <w:ilvl w:val="3"/>
          <w:numId w:val="1"/>
        </w:numPr>
        <w:ind w:hanging="0" w:left="0"/>
        <w:rPr/>
      </w:pPr>
      <w:r>
        <w:rPr/>
        <w:t>SECONDARY INDICATING CLOCKS</w:t>
      </w:r>
    </w:p>
    <w:p>
      <w:pPr>
        <w:pStyle w:val="CMT"/>
        <w:rPr/>
      </w:pPr>
      <w:r>
        <w:rPr/>
        <w:t>Retain one or both of first two paragraphs below for new construction. Retain third paragraph for renovations and additions where existing minute-impulse clocks are to be reused.</w:t>
      </w:r>
    </w:p>
    <w:p>
      <w:pPr>
        <w:pStyle w:val="PR1"/>
        <w:numPr>
          <w:ilvl w:val="4"/>
          <w:numId w:val="1"/>
        </w:numPr>
        <w:rPr/>
      </w:pPr>
      <w:r>
        <w:rPr/>
        <w:t>Analog Clock: Equipped with a sweep second hand. Movement shall be driven by self-starting, permanently lubricated, sealed synchronous motor equipped with a correcting solenoid actuator, or be a microprocessor-based, second impulse unit, compatible with the master clock.</w:t>
      </w:r>
    </w:p>
    <w:p>
      <w:pPr>
        <w:pStyle w:val="CMT"/>
        <w:rPr/>
      </w:pPr>
      <w:r>
        <w:rPr/>
        <w:t>Coordinate first paragraph below with Drawings. If both 2-1/2- and 4-inch (64- and 102-mm) clocks are used, indicate display height of each unit on Drawings.</w:t>
      </w:r>
    </w:p>
    <w:p>
      <w:pPr>
        <w:pStyle w:val="PR1"/>
        <w:numPr>
          <w:ilvl w:val="4"/>
          <w:numId w:val="1"/>
        </w:numPr>
        <w:rPr/>
      </w:pPr>
      <w:r>
        <w:rPr/>
        <w:t>Digital Clock: Microprocessor-controlled unit complying with Class A device requirements in 47 CFR 15, with red LED digital time display of hours [</w:t>
      </w:r>
      <w:r>
        <w:rPr>
          <w:b/>
        </w:rPr>
        <w:t>and minutes</w:t>
      </w:r>
      <w:r>
        <w:rPr/>
        <w:t>] [</w:t>
      </w:r>
      <w:r>
        <w:rPr>
          <w:b/>
        </w:rPr>
        <w:t>, minutes, and seconds</w:t>
      </w:r>
      <w:r>
        <w:rPr/>
        <w:t>].</w:t>
      </w:r>
    </w:p>
    <w:p>
      <w:pPr>
        <w:pStyle w:val="CMT"/>
        <w:rPr/>
      </w:pPr>
      <w:r>
        <w:rPr/>
        <w:t>Retain one of first two subparagraphs below.</w:t>
      </w:r>
    </w:p>
    <w:p>
      <w:pPr>
        <w:pStyle w:val="PR2"/>
        <w:numPr>
          <w:ilvl w:val="5"/>
          <w:numId w:val="1"/>
        </w:numPr>
        <w:spacing w:before="240" w:after="0"/>
        <w:rPr/>
      </w:pPr>
      <w:r>
        <w:rPr/>
        <w:t xml:space="preserve">Display Height, 2-1/2-Inch (64-mm) Clock: Hour and minute numerals readable at </w:t>
      </w:r>
      <w:r>
        <w:rPr>
          <w:rStyle w:val="IP"/>
        </w:rPr>
        <w:t>50 feet</w:t>
      </w:r>
      <w:r>
        <w:rPr>
          <w:rStyle w:val="SI"/>
        </w:rPr>
        <w:t xml:space="preserve"> (15 m)</w:t>
      </w:r>
      <w:r>
        <w:rPr/>
        <w:t>.</w:t>
      </w:r>
    </w:p>
    <w:p>
      <w:pPr>
        <w:pStyle w:val="PR2"/>
        <w:numPr>
          <w:ilvl w:val="5"/>
          <w:numId w:val="1"/>
        </w:numPr>
        <w:rPr/>
      </w:pPr>
      <w:r>
        <w:rPr/>
        <w:t xml:space="preserve">Display Height, 4-Inch (102-mm) Clock: Hour and minute numerals readable at </w:t>
      </w:r>
      <w:r>
        <w:rPr>
          <w:rStyle w:val="IP"/>
        </w:rPr>
        <w:t>100 feet</w:t>
      </w:r>
      <w:r>
        <w:rPr>
          <w:rStyle w:val="SI"/>
        </w:rPr>
        <w:t xml:space="preserve"> (30 m)</w:t>
      </w:r>
      <w:r>
        <w:rPr/>
        <w:t>.</w:t>
      </w:r>
    </w:p>
    <w:p>
      <w:pPr>
        <w:pStyle w:val="PR2"/>
        <w:numPr>
          <w:ilvl w:val="5"/>
          <w:numId w:val="1"/>
        </w:numPr>
        <w:rPr/>
      </w:pPr>
      <w:r>
        <w:rPr/>
        <w:t>Display Format: Selectable between 12-hour with "PM" LED display and 24-hour formats.</w:t>
      </w:r>
    </w:p>
    <w:p>
      <w:pPr>
        <w:pStyle w:val="PR2"/>
        <w:numPr>
          <w:ilvl w:val="5"/>
          <w:numId w:val="1"/>
        </w:numPr>
        <w:rPr/>
      </w:pPr>
      <w:r>
        <w:rPr/>
        <w:t>Connections for Power and Correction:</w:t>
      </w:r>
    </w:p>
    <w:p>
      <w:pPr>
        <w:pStyle w:val="PR3"/>
        <w:numPr>
          <w:ilvl w:val="6"/>
          <w:numId w:val="1"/>
        </w:numPr>
        <w:spacing w:before="240" w:after="0"/>
        <w:rPr/>
      </w:pPr>
      <w:r>
        <w:rPr/>
        <w:t>Wired synchronous connection to the master clock for both operating power and correction.</w:t>
      </w:r>
    </w:p>
    <w:p>
      <w:pPr>
        <w:pStyle w:val="CMT"/>
        <w:rPr/>
      </w:pPr>
      <w:r>
        <w:rPr/>
        <w:t>Retain one of first two subparagraphs below if digital clocks must display correct time immediately on restoration of power after an outage without waiting for the next regular correction cycle. Feature in second subparagraph does not accommodate longer-duration power outages but avoids ongoing maintenance associated with batteries; it may not be available from all manufacturers.</w:t>
      </w:r>
    </w:p>
    <w:p>
      <w:pPr>
        <w:pStyle w:val="PR4"/>
        <w:numPr>
          <w:ilvl w:val="7"/>
          <w:numId w:val="1"/>
        </w:numPr>
        <w:spacing w:before="240" w:after="0"/>
        <w:rPr/>
      </w:pPr>
      <w:r>
        <w:rPr/>
        <w:t>Time-Base Backup, Internal Alkaline Battery: Backs up internal time base to maintain timekeeping during power outages of up to six days' duration.</w:t>
      </w:r>
    </w:p>
    <w:p>
      <w:pPr>
        <w:pStyle w:val="PR4"/>
        <w:numPr>
          <w:ilvl w:val="7"/>
          <w:numId w:val="1"/>
        </w:numPr>
        <w:rPr/>
      </w:pPr>
      <w:r>
        <w:rPr/>
        <w:t>Time-Base Backup, Internal Capacitor: Back up internal time base to maintain timekeeping during power outages of up to 12 hours' duration.</w:t>
      </w:r>
    </w:p>
    <w:p>
      <w:pPr>
        <w:pStyle w:val="CMT"/>
        <w:rPr/>
      </w:pPr>
      <w:r>
        <w:rPr/>
        <w:t>If retaining first subparagraph below, coordinate with Drawings to indicate separate clock operating-power- supply connections not usually specified in this Section.</w:t>
      </w:r>
    </w:p>
    <w:p>
      <w:pPr>
        <w:pStyle w:val="PR3"/>
        <w:numPr>
          <w:ilvl w:val="6"/>
          <w:numId w:val="1"/>
        </w:numPr>
        <w:spacing w:before="240" w:after="0"/>
        <w:rPr/>
      </w:pPr>
      <w:r>
        <w:rPr/>
        <w:t>Correction by RS485, Ethernet, or similar data line with operating power supplied over a separate connection.</w:t>
      </w:r>
    </w:p>
    <w:p>
      <w:pPr>
        <w:pStyle w:val="PR3"/>
        <w:numPr>
          <w:ilvl w:val="6"/>
          <w:numId w:val="1"/>
        </w:numPr>
        <w:rPr/>
      </w:pPr>
      <w:r>
        <w:rPr/>
        <w:t>Power Connection for Secondary Indicating Clocks: [</w:t>
      </w:r>
      <w:r>
        <w:rPr>
          <w:b/>
        </w:rPr>
        <w:t>Plug connector</w:t>
      </w:r>
      <w:r>
        <w:rPr/>
        <w:t>] [</w:t>
      </w:r>
      <w:r>
        <w:rPr>
          <w:b/>
        </w:rPr>
        <w:t>Wire pigtail or compression splice</w:t>
      </w:r>
      <w:r>
        <w:rPr/>
        <w:t>].</w:t>
      </w:r>
    </w:p>
    <w:p>
      <w:pPr>
        <w:pStyle w:val="PR1"/>
        <w:numPr>
          <w:ilvl w:val="4"/>
          <w:numId w:val="1"/>
        </w:numPr>
        <w:rPr/>
      </w:pPr>
      <w:r>
        <w:rPr/>
        <w:t xml:space="preserve">Interval-Timer Clock: Digital microprocessor-controlled, </w:t>
      </w:r>
      <w:r>
        <w:rPr>
          <w:rStyle w:val="IP"/>
        </w:rPr>
        <w:t>4-inch</w:t>
      </w:r>
      <w:r>
        <w:rPr>
          <w:rStyle w:val="SI"/>
        </w:rPr>
        <w:t xml:space="preserve"> (102-mm)</w:t>
      </w:r>
      <w:r>
        <w:rPr/>
        <w:t xml:space="preserve"> unit with </w:t>
      </w:r>
      <w:r>
        <w:rPr>
          <w:rStyle w:val="IP"/>
        </w:rPr>
        <w:t>2-1/2-inch</w:t>
      </w:r>
      <w:r>
        <w:rPr>
          <w:rStyle w:val="SI"/>
        </w:rPr>
        <w:t xml:space="preserve"> (64-mm)</w:t>
      </w:r>
      <w:r>
        <w:rPr/>
        <w:t xml:space="preserve">, red LED digital display for hours and minutes and </w:t>
      </w:r>
      <w:r>
        <w:rPr>
          <w:rStyle w:val="IP"/>
        </w:rPr>
        <w:t>1-5/16-inch</w:t>
      </w:r>
      <w:r>
        <w:rPr>
          <w:rStyle w:val="SI"/>
        </w:rPr>
        <w:t xml:space="preserve"> (33-mm)</w:t>
      </w:r>
      <w:r>
        <w:rPr/>
        <w:t xml:space="preserve"> display for seconds; a separately mounted, mode-control switch; and the following features:</w:t>
      </w:r>
    </w:p>
    <w:p>
      <w:pPr>
        <w:pStyle w:val="PR2"/>
        <w:numPr>
          <w:ilvl w:val="5"/>
          <w:numId w:val="1"/>
        </w:numPr>
        <w:spacing w:before="240" w:after="0"/>
        <w:rPr/>
      </w:pPr>
      <w:r>
        <w:rPr/>
        <w:t>Display Visibility: Hour and minute numerals readable at [</w:t>
      </w:r>
      <w:r>
        <w:rPr>
          <w:rStyle w:val="IP"/>
          <w:b/>
        </w:rPr>
        <w:t>30 feet</w:t>
      </w:r>
      <w:r>
        <w:rPr>
          <w:rStyle w:val="SI"/>
          <w:b/>
        </w:rPr>
        <w:t xml:space="preserve"> (10 m)</w:t>
      </w:r>
      <w:r>
        <w:rPr/>
        <w:t>] &lt;</w:t>
      </w:r>
      <w:r>
        <w:rPr>
          <w:b/>
        </w:rPr>
        <w:t>Insert dimension</w:t>
      </w:r>
      <w:r>
        <w:rPr/>
        <w:t>&gt; in normal ambient light.</w:t>
      </w:r>
    </w:p>
    <w:p>
      <w:pPr>
        <w:pStyle w:val="PR2"/>
        <w:numPr>
          <w:ilvl w:val="5"/>
          <w:numId w:val="1"/>
        </w:numPr>
        <w:rPr/>
      </w:pPr>
      <w:r>
        <w:rPr/>
        <w:t>Operating Modes:</w:t>
      </w:r>
    </w:p>
    <w:p>
      <w:pPr>
        <w:pStyle w:val="PR3"/>
        <w:numPr>
          <w:ilvl w:val="6"/>
          <w:numId w:val="1"/>
        </w:numPr>
        <w:spacing w:before="240" w:after="0"/>
        <w:rPr/>
      </w:pPr>
      <w:r>
        <w:rPr/>
        <w:t>Normal: Clock operates as a regular secondary system clock, displaying corrected time in normal display configuration, selectable between 12- and 24-hour formats, with "PM" digital display for 12-hour format.</w:t>
      </w:r>
    </w:p>
    <w:p>
      <w:pPr>
        <w:pStyle w:val="PR3"/>
        <w:numPr>
          <w:ilvl w:val="6"/>
          <w:numId w:val="1"/>
        </w:numPr>
        <w:rPr/>
      </w:pPr>
      <w:r>
        <w:rPr/>
        <w:t>Count-Down or Count-Up Timer: Selected by mode-control switch count-up and count-down positions, and capable of being preset at the mode-control station.</w:t>
      </w:r>
    </w:p>
    <w:p>
      <w:pPr>
        <w:pStyle w:val="PR3"/>
        <w:numPr>
          <w:ilvl w:val="6"/>
          <w:numId w:val="1"/>
        </w:numPr>
        <w:rPr/>
      </w:pPr>
      <w:r>
        <w:rPr/>
        <w:t>Code Blue: Automatically selected by a signal through a wiring connection from [</w:t>
      </w:r>
      <w:r>
        <w:rPr>
          <w:b/>
        </w:rPr>
        <w:t>the code-blue system</w:t>
      </w:r>
      <w:r>
        <w:rPr/>
        <w:t>] &lt;</w:t>
      </w:r>
      <w:r>
        <w:rPr>
          <w:b/>
        </w:rPr>
        <w:t>Insert source for the initiating signal</w:t>
      </w:r>
      <w:r>
        <w:rPr/>
        <w:t>&gt;. This signal captures control of the clock regardless of current mode or correction status and instantly initiates count-up operation, starting at time 00:00:00. While in this mode, other clock functions, including correction, shall run in the background. Clock shall revert to normal operating mode when the initiating-signal system is reset.</w:t>
      </w:r>
    </w:p>
    <w:p>
      <w:pPr>
        <w:pStyle w:val="PR2"/>
        <w:numPr>
          <w:ilvl w:val="5"/>
          <w:numId w:val="1"/>
        </w:numPr>
        <w:spacing w:before="240" w:after="0"/>
        <w:rPr/>
      </w:pPr>
      <w:r>
        <w:rPr/>
        <w:t>Mode-Selector Switch: Push-button or rotary, multiposition type, flush mounted; with start, stop, and reset capability in both count-up and count-down modes.</w:t>
      </w:r>
    </w:p>
    <w:p>
      <w:pPr>
        <w:pStyle w:val="PR2"/>
        <w:numPr>
          <w:ilvl w:val="5"/>
          <w:numId w:val="1"/>
        </w:numPr>
        <w:rPr/>
      </w:pPr>
      <w:r>
        <w:rPr/>
        <w:t>Audible tone signal: Housed in clock or mode-selector-switch box. Sounds at end of preset up or down count.</w:t>
      </w:r>
    </w:p>
    <w:p>
      <w:pPr>
        <w:pStyle w:val="CMT"/>
        <w:rPr/>
      </w:pPr>
      <w:r>
        <w:rPr/>
        <w:t>Retain first paragraph below if some clocks are mounted in modular architectural panels or housings. Coordinate with Drawings and other Sections.</w:t>
      </w:r>
    </w:p>
    <w:p>
      <w:pPr>
        <w:pStyle w:val="PR1"/>
        <w:numPr>
          <w:ilvl w:val="4"/>
          <w:numId w:val="1"/>
        </w:numPr>
        <w:rPr/>
      </w:pPr>
      <w:r>
        <w:rPr/>
        <w:t>Provision for Modular Panel Installation: Equip designated clock for panel mounting. Mount flush or semirecessed with arrangement and trim as indicated. Coordinate wiring with other modular panel components, including [</w:t>
      </w:r>
      <w:r>
        <w:rPr>
          <w:b/>
        </w:rPr>
        <w:t>room lighting switches</w:t>
      </w:r>
      <w:r>
        <w:rPr/>
        <w:t>] [</w:t>
      </w:r>
      <w:r>
        <w:rPr>
          <w:b/>
        </w:rPr>
        <w:t>intercom devices</w:t>
      </w:r>
      <w:r>
        <w:rPr/>
        <w:t>] [</w:t>
      </w:r>
      <w:r>
        <w:rPr>
          <w:b/>
        </w:rPr>
        <w:t>convenience outlets</w:t>
      </w:r>
      <w:r>
        <w:rPr/>
        <w:t>] [</w:t>
      </w:r>
      <w:r>
        <w:rPr>
          <w:b/>
        </w:rPr>
        <w:t>data outlets</w:t>
      </w:r>
      <w:r>
        <w:rPr/>
        <w:t>] [</w:t>
      </w:r>
      <w:r>
        <w:rPr>
          <w:b/>
        </w:rPr>
        <w:t>speaker</w:t>
      </w:r>
      <w:r>
        <w:rPr/>
        <w:t>] and other similar devices.</w:t>
      </w:r>
    </w:p>
    <w:p>
      <w:pPr>
        <w:pStyle w:val="CMT"/>
        <w:rPr/>
      </w:pPr>
      <w:r>
        <w:rPr/>
        <w:t>Retain first paragraph below if some clocks are mounted in public-address speaker panels or housings used for programmed tone signals. Coordinate with Drawings and with Section 275116 "Public Address and Mass Notification Systems."</w:t>
      </w:r>
    </w:p>
    <w:p>
      <w:pPr>
        <w:pStyle w:val="PR1"/>
        <w:numPr>
          <w:ilvl w:val="4"/>
          <w:numId w:val="1"/>
        </w:numPr>
        <w:rPr/>
      </w:pPr>
      <w:r>
        <w:rPr/>
        <w:t>Provision for Time-Tone-Unit Installation: Equip indicated clocks for housing or mounting in an acoustically treated and baffled speaker compartment specified in Section 275116 "Public Address and Mass Notification Systems."</w:t>
      </w:r>
    </w:p>
    <w:p>
      <w:pPr>
        <w:pStyle w:val="CMT"/>
        <w:rPr/>
      </w:pPr>
      <w:r>
        <w:rPr/>
        <w:t>Retain paragraph below if Project has only one type or configuration of secondary indicating clock. If more than one type of configuration, delete paragraph and schedule secondary indicating clocks on Drawings. See the sample schedule at the end of Evaluations.</w:t>
      </w:r>
    </w:p>
    <w:p>
      <w:pPr>
        <w:pStyle w:val="PR1"/>
        <w:numPr>
          <w:ilvl w:val="4"/>
          <w:numId w:val="1"/>
        </w:numPr>
        <w:rPr/>
      </w:pPr>
      <w:r>
        <w:rPr/>
        <w:t>Secondary Indicating Clock Characteristics:</w:t>
      </w:r>
    </w:p>
    <w:p>
      <w:pPr>
        <w:pStyle w:val="PR2"/>
        <w:numPr>
          <w:ilvl w:val="5"/>
          <w:numId w:val="1"/>
        </w:numPr>
        <w:spacing w:before="240" w:after="0"/>
        <w:rPr/>
      </w:pPr>
      <w:r>
        <w:rPr/>
        <w:t>Clock Type: [</w:t>
      </w:r>
      <w:r>
        <w:rPr>
          <w:b/>
        </w:rPr>
        <w:t>Analog</w:t>
      </w:r>
      <w:r>
        <w:rPr/>
        <w:t>] [</w:t>
      </w:r>
      <w:r>
        <w:rPr>
          <w:b/>
        </w:rPr>
        <w:t>Digital</w:t>
      </w:r>
      <w:r>
        <w:rPr/>
        <w:t>].</w:t>
      </w:r>
    </w:p>
    <w:p>
      <w:pPr>
        <w:pStyle w:val="PR2"/>
        <w:numPr>
          <w:ilvl w:val="5"/>
          <w:numId w:val="1"/>
        </w:numPr>
        <w:rPr/>
      </w:pPr>
      <w:r>
        <w:rPr/>
        <w:t>Face Configuration: [</w:t>
      </w:r>
      <w:r>
        <w:rPr>
          <w:b/>
        </w:rPr>
        <w:t>Single</w:t>
      </w:r>
      <w:r>
        <w:rPr/>
        <w:t>] [</w:t>
      </w:r>
      <w:r>
        <w:rPr>
          <w:b/>
        </w:rPr>
        <w:t>Double</w:t>
      </w:r>
      <w:r>
        <w:rPr/>
        <w:t>].</w:t>
      </w:r>
    </w:p>
    <w:p>
      <w:pPr>
        <w:pStyle w:val="PR2"/>
        <w:numPr>
          <w:ilvl w:val="5"/>
          <w:numId w:val="1"/>
        </w:numPr>
        <w:rPr/>
      </w:pPr>
      <w:r>
        <w:rPr/>
        <w:t>Mounting: [</w:t>
      </w:r>
      <w:r>
        <w:rPr>
          <w:b/>
        </w:rPr>
        <w:t>Recessed</w:t>
      </w:r>
      <w:r>
        <w:rPr/>
        <w:t>] [</w:t>
      </w:r>
      <w:r>
        <w:rPr>
          <w:b/>
        </w:rPr>
        <w:t>Semirecessed</w:t>
      </w:r>
      <w:r>
        <w:rPr/>
        <w:t>] [</w:t>
      </w:r>
      <w:r>
        <w:rPr>
          <w:b/>
        </w:rPr>
        <w:t>Pendant</w:t>
      </w:r>
      <w:r>
        <w:rPr/>
        <w:t>] [</w:t>
      </w:r>
      <w:r>
        <w:rPr>
          <w:b/>
        </w:rPr>
        <w:t>Surface</w:t>
      </w:r>
      <w:r>
        <w:rPr/>
        <w:t>] [</w:t>
      </w:r>
      <w:r>
        <w:rPr>
          <w:b/>
        </w:rPr>
        <w:t>Suspended</w:t>
      </w:r>
      <w:r>
        <w:rPr/>
        <w:t>] [</w:t>
      </w:r>
      <w:r>
        <w:rPr>
          <w:b/>
        </w:rPr>
        <w:t>Within time-tone unit</w:t>
      </w:r>
      <w:r>
        <w:rPr/>
        <w:t>] [</w:t>
      </w:r>
      <w:r>
        <w:rPr>
          <w:b/>
        </w:rPr>
        <w:t>Within modular panel</w:t>
      </w:r>
      <w:r>
        <w:rPr/>
        <w:t>] &lt;</w:t>
      </w:r>
      <w:r>
        <w:rPr>
          <w:b/>
        </w:rPr>
        <w:t>Insert mounting height of pendant, wall, and suspended clocks</w:t>
      </w:r>
      <w:r>
        <w:rPr/>
        <w:t>&gt;.</w:t>
      </w:r>
    </w:p>
    <w:p>
      <w:pPr>
        <w:pStyle w:val="CMT"/>
        <w:rPr/>
      </w:pPr>
      <w:r>
        <w:rPr/>
        <w:t>Retain 11 subparagraphs below if needed to describe important features.</w:t>
      </w:r>
    </w:p>
    <w:p>
      <w:pPr>
        <w:pStyle w:val="PR2"/>
        <w:numPr>
          <w:ilvl w:val="5"/>
          <w:numId w:val="1"/>
        </w:numPr>
        <w:rPr/>
      </w:pPr>
      <w:r>
        <w:rPr/>
        <w:t>Nominal Dimensions: &lt;</w:t>
      </w:r>
      <w:r>
        <w:rPr>
          <w:b/>
        </w:rPr>
        <w:t xml:space="preserve">Insert depth and nominal diameter or height and width in </w:t>
      </w:r>
      <w:r>
        <w:rPr>
          <w:rStyle w:val="IP"/>
          <w:b/>
        </w:rPr>
        <w:t>inches</w:t>
      </w:r>
      <w:r>
        <w:rPr>
          <w:rStyle w:val="SI"/>
          <w:b/>
        </w:rPr>
        <w:t xml:space="preserve"> (mm)</w:t>
      </w:r>
      <w:r>
        <w:rPr/>
        <w:t>&gt;.</w:t>
      </w:r>
    </w:p>
    <w:p>
      <w:pPr>
        <w:pStyle w:val="PR2"/>
        <w:numPr>
          <w:ilvl w:val="5"/>
          <w:numId w:val="1"/>
        </w:numPr>
        <w:rPr/>
      </w:pPr>
      <w:r>
        <w:rPr/>
        <w:t>Casing Finish: &lt;</w:t>
      </w:r>
      <w:r>
        <w:rPr>
          <w:b/>
        </w:rPr>
        <w:t>Insert description, including types and colors</w:t>
      </w:r>
      <w:r>
        <w:rPr/>
        <w:t>&gt;.</w:t>
      </w:r>
    </w:p>
    <w:p>
      <w:pPr>
        <w:pStyle w:val="PR2"/>
        <w:numPr>
          <w:ilvl w:val="5"/>
          <w:numId w:val="1"/>
        </w:numPr>
        <w:rPr/>
      </w:pPr>
      <w:r>
        <w:rPr/>
        <w:t>Special Environmental Conditions: &lt;</w:t>
      </w:r>
      <w:r>
        <w:rPr>
          <w:b/>
        </w:rPr>
        <w:t>Describe conditions such as corrosive, damp, or wet locations</w:t>
      </w:r>
      <w:r>
        <w:rPr/>
        <w:t>&gt;.</w:t>
      </w:r>
    </w:p>
    <w:p>
      <w:pPr>
        <w:pStyle w:val="CMT"/>
        <w:rPr/>
      </w:pPr>
      <w:r>
        <w:rPr/>
        <w:t>Retain first two subparagraphs below for analog clocks.</w:t>
      </w:r>
    </w:p>
    <w:p>
      <w:pPr>
        <w:pStyle w:val="PR2"/>
        <w:numPr>
          <w:ilvl w:val="5"/>
          <w:numId w:val="1"/>
        </w:numPr>
        <w:rPr/>
      </w:pPr>
      <w:r>
        <w:rPr/>
        <w:t>Dial Face Color: &lt;</w:t>
      </w:r>
      <w:r>
        <w:rPr>
          <w:b/>
        </w:rPr>
        <w:t>Insert color</w:t>
      </w:r>
      <w:r>
        <w:rPr/>
        <w:t>&gt;.</w:t>
      </w:r>
    </w:p>
    <w:p>
      <w:pPr>
        <w:pStyle w:val="PR2"/>
        <w:numPr>
          <w:ilvl w:val="5"/>
          <w:numId w:val="1"/>
        </w:numPr>
        <w:rPr/>
      </w:pPr>
      <w:r>
        <w:rPr/>
        <w:t>Analog Clock Crystal: Clear [</w:t>
      </w:r>
      <w:r>
        <w:rPr>
          <w:b/>
        </w:rPr>
        <w:t>glass</w:t>
      </w:r>
      <w:r>
        <w:rPr/>
        <w:t>] [</w:t>
      </w:r>
      <w:r>
        <w:rPr>
          <w:b/>
        </w:rPr>
        <w:t>acrylic</w:t>
      </w:r>
      <w:r>
        <w:rPr/>
        <w:t>] [</w:t>
      </w:r>
      <w:r>
        <w:rPr>
          <w:b/>
        </w:rPr>
        <w:t>polycarbonate</w:t>
      </w:r>
      <w:r>
        <w:rPr/>
        <w:t>].</w:t>
      </w:r>
    </w:p>
    <w:p>
      <w:pPr>
        <w:pStyle w:val="CMT"/>
        <w:rPr/>
      </w:pPr>
      <w:r>
        <w:rPr/>
        <w:t>Retain six subparagraphs below for digital clocks.</w:t>
      </w:r>
    </w:p>
    <w:p>
      <w:pPr>
        <w:pStyle w:val="PR2"/>
        <w:numPr>
          <w:ilvl w:val="5"/>
          <w:numId w:val="1"/>
        </w:numPr>
        <w:rPr/>
      </w:pPr>
      <w:r>
        <w:rPr/>
        <w:t>Face Color: &lt;</w:t>
      </w:r>
      <w:r>
        <w:rPr>
          <w:b/>
        </w:rPr>
        <w:t>Insert color</w:t>
      </w:r>
      <w:r>
        <w:rPr/>
        <w:t>&gt;.</w:t>
      </w:r>
    </w:p>
    <w:p>
      <w:pPr>
        <w:pStyle w:val="PR2"/>
        <w:numPr>
          <w:ilvl w:val="5"/>
          <w:numId w:val="1"/>
        </w:numPr>
        <w:rPr/>
      </w:pPr>
      <w:r>
        <w:rPr/>
        <w:t>Display Height: &lt;</w:t>
      </w:r>
      <w:r>
        <w:rPr>
          <w:b/>
        </w:rPr>
        <w:t xml:space="preserve">Insert </w:t>
      </w:r>
      <w:r>
        <w:rPr>
          <w:rStyle w:val="IP"/>
          <w:b/>
        </w:rPr>
        <w:t>inches</w:t>
      </w:r>
      <w:r>
        <w:rPr>
          <w:rStyle w:val="SI"/>
          <w:b/>
        </w:rPr>
        <w:t xml:space="preserve"> (mm)</w:t>
      </w:r>
      <w:r>
        <w:rPr/>
        <w:t>&gt;.</w:t>
      </w:r>
    </w:p>
    <w:p>
      <w:pPr>
        <w:pStyle w:val="PR2"/>
        <w:numPr>
          <w:ilvl w:val="5"/>
          <w:numId w:val="1"/>
        </w:numPr>
        <w:rPr/>
      </w:pPr>
      <w:r>
        <w:rPr/>
        <w:t>Seconds Display: [</w:t>
      </w:r>
      <w:r>
        <w:rPr>
          <w:b/>
        </w:rPr>
        <w:t>Yes</w:t>
      </w:r>
      <w:r>
        <w:rPr/>
        <w:t>] [</w:t>
      </w:r>
      <w:r>
        <w:rPr>
          <w:b/>
        </w:rPr>
        <w:t>No</w:t>
      </w:r>
      <w:r>
        <w:rPr/>
        <w:t>].</w:t>
      </w:r>
    </w:p>
    <w:p>
      <w:pPr>
        <w:pStyle w:val="PR2"/>
        <w:numPr>
          <w:ilvl w:val="5"/>
          <w:numId w:val="1"/>
        </w:numPr>
        <w:rPr/>
      </w:pPr>
      <w:r>
        <w:rPr/>
        <w:t>Digital Clock Lens: Antiglare acrylic material.</w:t>
      </w:r>
    </w:p>
    <w:p>
      <w:pPr>
        <w:pStyle w:val="PR2"/>
        <w:numPr>
          <w:ilvl w:val="5"/>
          <w:numId w:val="1"/>
        </w:numPr>
        <w:rPr/>
      </w:pPr>
      <w:r>
        <w:rPr/>
        <w:t>Battery Backup: [</w:t>
      </w:r>
      <w:r>
        <w:rPr>
          <w:b/>
        </w:rPr>
        <w:t>Yes</w:t>
      </w:r>
      <w:r>
        <w:rPr/>
        <w:t>] [</w:t>
      </w:r>
      <w:r>
        <w:rPr>
          <w:b/>
        </w:rPr>
        <w:t>No</w:t>
      </w:r>
      <w:r>
        <w:rPr/>
        <w:t>].</w:t>
      </w:r>
    </w:p>
    <w:p>
      <w:pPr>
        <w:pStyle w:val="PR2"/>
        <w:numPr>
          <w:ilvl w:val="5"/>
          <w:numId w:val="1"/>
        </w:numPr>
        <w:rPr/>
      </w:pPr>
      <w:r>
        <w:rPr/>
        <w:t>Interval-Timer Display: [</w:t>
      </w:r>
      <w:r>
        <w:rPr>
          <w:b/>
        </w:rPr>
        <w:t>Yes</w:t>
      </w:r>
      <w:r>
        <w:rPr/>
        <w:t>] [</w:t>
      </w:r>
      <w:r>
        <w:rPr>
          <w:b/>
        </w:rPr>
        <w:t>No</w:t>
      </w:r>
      <w:r>
        <w:rPr/>
        <w:t>].</w:t>
      </w:r>
    </w:p>
    <w:p>
      <w:pPr>
        <w:pStyle w:val="ART"/>
        <w:numPr>
          <w:ilvl w:val="3"/>
          <w:numId w:val="1"/>
        </w:numPr>
        <w:ind w:hanging="0" w:left="0"/>
        <w:rPr/>
      </w:pPr>
      <w:r>
        <w:rPr/>
        <w:t>PROGRAM SIGNAL DEVICES</w:t>
      </w:r>
    </w:p>
    <w:p>
      <w:pPr>
        <w:pStyle w:val="CMT"/>
        <w:rPr/>
      </w:pPr>
      <w:r>
        <w:rPr/>
        <w:t>Retain required signaling devices in this article. Coordinate with Drawings. See the Evaluations.</w:t>
      </w:r>
    </w:p>
    <w:p>
      <w:pPr>
        <w:pStyle w:val="PR1"/>
        <w:numPr>
          <w:ilvl w:val="4"/>
          <w:numId w:val="1"/>
        </w:numPr>
        <w:rPr/>
      </w:pPr>
      <w:r>
        <w:rPr/>
        <w:t xml:space="preserve">Bells: Heavy-duty, modular, vibrating type with the following sound-output ratings measured at </w:t>
      </w:r>
      <w:r>
        <w:rPr>
          <w:rStyle w:val="IP"/>
        </w:rPr>
        <w:t>10 feet</w:t>
      </w:r>
      <w:r>
        <w:rPr>
          <w:rStyle w:val="SI"/>
        </w:rPr>
        <w:t xml:space="preserve"> (3 m)</w:t>
      </w:r>
      <w:r>
        <w:rPr/>
        <w:t>:</w:t>
      </w:r>
    </w:p>
    <w:p>
      <w:pPr>
        <w:pStyle w:val="CMT"/>
        <w:rPr/>
      </w:pPr>
      <w:r>
        <w:rPr/>
        <w:t>Retain three subparagraphs below.</w:t>
      </w:r>
    </w:p>
    <w:p>
      <w:pPr>
        <w:pStyle w:val="PR2"/>
        <w:numPr>
          <w:ilvl w:val="5"/>
          <w:numId w:val="1"/>
        </w:numPr>
        <w:spacing w:before="240" w:after="0"/>
        <w:rPr/>
      </w:pPr>
      <w:r>
        <w:rPr/>
        <w:t>4-Inch (100-mm) Bell: 90 dB.</w:t>
      </w:r>
    </w:p>
    <w:p>
      <w:pPr>
        <w:pStyle w:val="PR2"/>
        <w:numPr>
          <w:ilvl w:val="5"/>
          <w:numId w:val="1"/>
        </w:numPr>
        <w:rPr/>
      </w:pPr>
      <w:r>
        <w:rPr/>
        <w:t>6-Inch (150-mm) Bell: 95 dB.</w:t>
      </w:r>
    </w:p>
    <w:p>
      <w:pPr>
        <w:pStyle w:val="PR2"/>
        <w:numPr>
          <w:ilvl w:val="5"/>
          <w:numId w:val="1"/>
        </w:numPr>
        <w:rPr/>
      </w:pPr>
      <w:r>
        <w:rPr/>
        <w:t>10-Inch (250-mm) Bell: 104 dB.</w:t>
      </w:r>
    </w:p>
    <w:p>
      <w:pPr>
        <w:pStyle w:val="PR1"/>
        <w:numPr>
          <w:ilvl w:val="4"/>
          <w:numId w:val="1"/>
        </w:numPr>
        <w:rPr/>
      </w:pPr>
      <w:r>
        <w:rPr/>
        <w:t xml:space="preserve">Chimes: Heavy-duty, modular, vibrating chimes with polished-chrome tone bar and enamel-finished housing. Minimum sound-output rating measured at </w:t>
      </w:r>
      <w:r>
        <w:rPr>
          <w:rStyle w:val="IP"/>
        </w:rPr>
        <w:t>10 feet</w:t>
      </w:r>
      <w:r>
        <w:rPr>
          <w:rStyle w:val="SI"/>
        </w:rPr>
        <w:t xml:space="preserve"> (3 m)</w:t>
      </w:r>
      <w:r>
        <w:rPr/>
        <w:t xml:space="preserve"> shall be 75 dB.</w:t>
      </w:r>
    </w:p>
    <w:p>
      <w:pPr>
        <w:pStyle w:val="PR1"/>
        <w:numPr>
          <w:ilvl w:val="4"/>
          <w:numId w:val="1"/>
        </w:numPr>
        <w:rPr/>
      </w:pPr>
      <w:r>
        <w:rPr/>
        <w:t>Clock Buzzers: Adjustable output signal device designed for mounting within clock housing or outlet box.</w:t>
      </w:r>
    </w:p>
    <w:p>
      <w:pPr>
        <w:pStyle w:val="PR2"/>
        <w:numPr>
          <w:ilvl w:val="5"/>
          <w:numId w:val="1"/>
        </w:numPr>
        <w:spacing w:before="240" w:after="0"/>
        <w:rPr/>
      </w:pPr>
      <w:r>
        <w:rPr/>
        <w:t>Sound-Output Rating Measured at 3 Feet (1 m): 75 dB.</w:t>
      </w:r>
    </w:p>
    <w:p>
      <w:pPr>
        <w:pStyle w:val="PR2"/>
        <w:numPr>
          <w:ilvl w:val="5"/>
          <w:numId w:val="1"/>
        </w:numPr>
        <w:rPr/>
      </w:pPr>
      <w:r>
        <w:rPr/>
        <w:t>Audible Tone Frequency: Manufacturer's standard between 120 Hz and 2 kHz.</w:t>
      </w:r>
    </w:p>
    <w:p>
      <w:pPr>
        <w:pStyle w:val="PR1"/>
        <w:numPr>
          <w:ilvl w:val="4"/>
          <w:numId w:val="1"/>
        </w:numPr>
        <w:rPr/>
      </w:pPr>
      <w:r>
        <w:rPr/>
        <w:t xml:space="preserve">Horns: Modular, adjustable-output, vibrating type with minimum full-intensity-rated sound output of 103 dB measured at </w:t>
      </w:r>
      <w:r>
        <w:rPr>
          <w:rStyle w:val="IP"/>
        </w:rPr>
        <w:t>10 feet</w:t>
      </w:r>
      <w:r>
        <w:rPr>
          <w:rStyle w:val="SI"/>
        </w:rPr>
        <w:t xml:space="preserve"> (3 m)</w:t>
      </w:r>
      <w:r>
        <w:rPr/>
        <w:t>.</w:t>
      </w:r>
    </w:p>
    <w:p>
      <w:pPr>
        <w:pStyle w:val="PR1"/>
        <w:numPr>
          <w:ilvl w:val="4"/>
          <w:numId w:val="1"/>
        </w:numPr>
        <w:rPr/>
      </w:pPr>
      <w:r>
        <w:rPr/>
        <w:t>Projector Horns: Adjustable-output, vibrating type with [</w:t>
      </w:r>
      <w:r>
        <w:rPr>
          <w:b/>
        </w:rPr>
        <w:t>single</w:t>
      </w:r>
      <w:r>
        <w:rPr/>
        <w:t>] [</w:t>
      </w:r>
      <w:r>
        <w:rPr>
          <w:b/>
        </w:rPr>
        <w:t>double</w:t>
      </w:r>
      <w:r>
        <w:rPr/>
        <w:t xml:space="preserve">] projector arranged to channel sound in the direction of the projector axis, and with minimum full-intensity-rated sound output of 104 dB measured at </w:t>
      </w:r>
      <w:r>
        <w:rPr>
          <w:rStyle w:val="IP"/>
        </w:rPr>
        <w:t>10 feet</w:t>
      </w:r>
      <w:r>
        <w:rPr>
          <w:rStyle w:val="SI"/>
        </w:rPr>
        <w:t xml:space="preserve"> (3 m)</w:t>
      </w:r>
      <w:r>
        <w:rPr/>
        <w:t>.</w:t>
      </w:r>
    </w:p>
    <w:p>
      <w:pPr>
        <w:pStyle w:val="PR1"/>
        <w:numPr>
          <w:ilvl w:val="4"/>
          <w:numId w:val="1"/>
        </w:numPr>
        <w:rPr/>
      </w:pPr>
      <w:r>
        <w:rPr/>
        <w:t>Loudspeakers for Audible Tones: See Section 275116 "Public Address and Mass Notification Systems."</w:t>
      </w:r>
    </w:p>
    <w:p>
      <w:pPr>
        <w:pStyle w:val="CMT"/>
        <w:rPr/>
      </w:pPr>
      <w:r>
        <w:rPr/>
        <w:t>Retain one of two options in first paragraph below to suit authorities having jurisdiction or preference.</w:t>
      </w:r>
    </w:p>
    <w:p>
      <w:pPr>
        <w:pStyle w:val="PR1"/>
        <w:numPr>
          <w:ilvl w:val="4"/>
          <w:numId w:val="1"/>
        </w:numPr>
        <w:rPr/>
      </w:pPr>
      <w:r>
        <w:rPr/>
        <w:t>Visible Signal Devices: Strobe lights with [</w:t>
      </w:r>
      <w:r>
        <w:rPr>
          <w:b/>
        </w:rPr>
        <w:t>blue</w:t>
      </w:r>
      <w:r>
        <w:rPr/>
        <w:t>] [</w:t>
      </w:r>
      <w:r>
        <w:rPr>
          <w:b/>
        </w:rPr>
        <w:t>yellow</w:t>
      </w:r>
      <w:r>
        <w:rPr/>
        <w:t xml:space="preserve">] polycarbonate lens and xenon flash tube, with lens mounted on an aluminum faceplate and the word "Program" engraved in letters at least </w:t>
      </w:r>
      <w:r>
        <w:rPr>
          <w:rStyle w:val="IP"/>
        </w:rPr>
        <w:t>1 inch</w:t>
      </w:r>
      <w:r>
        <w:rPr>
          <w:rStyle w:val="SI"/>
        </w:rPr>
        <w:t xml:space="preserve"> (25 mm)</w:t>
      </w:r>
      <w:r>
        <w:rPr/>
        <w:t xml:space="preserve"> high on lens. Lamp unit shall have a minimum rated light output of 75 candela.</w:t>
      </w:r>
    </w:p>
    <w:p>
      <w:pPr>
        <w:pStyle w:val="PR1"/>
        <w:numPr>
          <w:ilvl w:val="4"/>
          <w:numId w:val="1"/>
        </w:numPr>
        <w:rPr/>
      </w:pPr>
      <w:r>
        <w:rPr/>
        <w:t>Combination Audible and Visible Signal Devices: Factory-integrated horn and strobe light in a single mounting assembly.</w:t>
      </w:r>
    </w:p>
    <w:p>
      <w:pPr>
        <w:pStyle w:val="PR1"/>
        <w:numPr>
          <w:ilvl w:val="4"/>
          <w:numId w:val="1"/>
        </w:numPr>
        <w:rPr/>
      </w:pPr>
      <w:r>
        <w:rPr/>
        <w:t>Outdoor Signal Equipment: Weatherproof models listed for outdoor use.</w:t>
      </w:r>
    </w:p>
    <w:p>
      <w:pPr>
        <w:pStyle w:val="PR1"/>
        <w:numPr>
          <w:ilvl w:val="4"/>
          <w:numId w:val="1"/>
        </w:numPr>
        <w:rPr/>
      </w:pPr>
      <w:r>
        <w:rPr/>
        <w:t>Mounting Arrangement for Signal Devices: Designed for attachment with screws on the mounting plate of a flush-mounted back box unless otherwise indicated.</w:t>
      </w:r>
    </w:p>
    <w:p>
      <w:pPr>
        <w:pStyle w:val="PR1"/>
        <w:numPr>
          <w:ilvl w:val="4"/>
          <w:numId w:val="1"/>
        </w:numPr>
        <w:rPr/>
      </w:pPr>
      <w:r>
        <w:rPr/>
        <w:t>Enclosures for Flush-Mounting Bells and Horns: Enclosure, mounting plate, and grille assembly shall be furnished by device manufacturer to match features of the device to be mounted. Enclosure shall be recessed in wall, completely enclosing the device, with grille mounting over the open side of the enclosure and flush with the wall.</w:t>
      </w:r>
    </w:p>
    <w:p>
      <w:pPr>
        <w:pStyle w:val="PR1"/>
        <w:numPr>
          <w:ilvl w:val="4"/>
          <w:numId w:val="1"/>
        </w:numPr>
        <w:rPr/>
      </w:pPr>
      <w:r>
        <w:rPr/>
        <w:t>Connection Provision for Signal-Indicating Devices: [</w:t>
      </w:r>
      <w:r>
        <w:rPr>
          <w:b/>
        </w:rPr>
        <w:t>Plug connector</w:t>
      </w:r>
      <w:r>
        <w:rPr/>
        <w:t>] [</w:t>
      </w:r>
      <w:r>
        <w:rPr>
          <w:b/>
        </w:rPr>
        <w:t>Wire pigtail or compression splice</w:t>
      </w:r>
      <w:r>
        <w:rPr/>
        <w:t>].</w:t>
      </w:r>
    </w:p>
    <w:p>
      <w:pPr>
        <w:pStyle w:val="ART"/>
        <w:numPr>
          <w:ilvl w:val="3"/>
          <w:numId w:val="1"/>
        </w:numPr>
        <w:ind w:hanging="0" w:left="0"/>
        <w:rPr/>
      </w:pPr>
      <w:r>
        <w:rPr/>
        <w:t>CLOCK CIRCUIT POWER BOOSTER</w:t>
      </w:r>
    </w:p>
    <w:p>
      <w:pPr>
        <w:pStyle w:val="CMT"/>
        <w:rPr/>
      </w:pPr>
      <w:r>
        <w:rPr/>
        <w:t>Retain this article for projects where length of clock circuits and number of clocks per circuit may require an impractically large clock-circuit wire to keep voltage drop within specified limits. Booster may also be used to connect groups of existing clocks to new circuits, where the correction method may be the same but voltages differ.</w:t>
      </w:r>
    </w:p>
    <w:p>
      <w:pPr>
        <w:pStyle w:val="PR1"/>
        <w:numPr>
          <w:ilvl w:val="4"/>
          <w:numId w:val="1"/>
        </w:numPr>
        <w:rPr/>
      </w:pPr>
      <w:r>
        <w:rPr/>
        <w:t>Description: Transformer power supply, mounted in steel cabinet with hinged door, and having fuse-protected input and output circuits.</w:t>
      </w:r>
    </w:p>
    <w:p>
      <w:pPr>
        <w:pStyle w:val="ART"/>
        <w:numPr>
          <w:ilvl w:val="3"/>
          <w:numId w:val="1"/>
        </w:numPr>
        <w:ind w:hanging="0" w:left="0"/>
        <w:rPr/>
      </w:pPr>
      <w:r>
        <w:rPr/>
        <w:t>BACK BOXES FOR SECONDARY INDICATING CLOCKS AND PROGRAM DEVICES</w:t>
      </w:r>
    </w:p>
    <w:p>
      <w:pPr>
        <w:pStyle w:val="PR1"/>
        <w:numPr>
          <w:ilvl w:val="4"/>
          <w:numId w:val="1"/>
        </w:numPr>
        <w:rPr/>
      </w:pPr>
      <w:r>
        <w:rPr/>
        <w:t>Description: Box and cover-plate assembly shall be furnished by device manufacturer and be suitable for device to be mounted. Back boxes shall be equipped with knockouts and hanger straps or mounting adapters arranged for flush mounting the device unless otherwise indicated.</w:t>
      </w:r>
    </w:p>
    <w:p>
      <w:pPr>
        <w:pStyle w:val="ART"/>
        <w:numPr>
          <w:ilvl w:val="3"/>
          <w:numId w:val="1"/>
        </w:numPr>
        <w:ind w:hanging="0" w:left="0"/>
        <w:rPr/>
      </w:pPr>
      <w:r>
        <w:rPr/>
        <w:t>GUARDS</w:t>
      </w:r>
    </w:p>
    <w:p>
      <w:pPr>
        <w:pStyle w:val="CMT"/>
        <w:rPr/>
      </w:pPr>
      <w:r>
        <w:rPr/>
        <w:t>Retain this article if clocks or signal devices are located where they might be exposed to physical damage. Coordinate with Drawings to indicate which units require guards.</w:t>
      </w:r>
    </w:p>
    <w:p>
      <w:pPr>
        <w:pStyle w:val="PR1"/>
        <w:numPr>
          <w:ilvl w:val="4"/>
          <w:numId w:val="1"/>
        </w:numPr>
        <w:rPr/>
      </w:pPr>
      <w:r>
        <w:rPr/>
        <w:t xml:space="preserve">Description: Formed-steel wire, shaped to fit around guarded device, with </w:t>
      </w:r>
      <w:r>
        <w:rPr>
          <w:rStyle w:val="IP"/>
        </w:rPr>
        <w:t>1-inch</w:t>
      </w:r>
      <w:r>
        <w:rPr>
          <w:rStyle w:val="SI"/>
        </w:rPr>
        <w:t xml:space="preserve"> (25-mm)</w:t>
      </w:r>
      <w:r>
        <w:rPr/>
        <w:t xml:space="preserve"> maximum clearance.</w:t>
      </w:r>
    </w:p>
    <w:p>
      <w:pPr>
        <w:pStyle w:val="PR2"/>
        <w:numPr>
          <w:ilvl w:val="5"/>
          <w:numId w:val="1"/>
        </w:numPr>
        <w:spacing w:before="240" w:after="0"/>
        <w:rPr/>
      </w:pPr>
      <w:r>
        <w:rPr/>
        <w:t>Mounting Provisions: Fixed tabs, welded to guard and arranged for screw attachment to mounting surface.</w:t>
      </w:r>
    </w:p>
    <w:p>
      <w:pPr>
        <w:pStyle w:val="PR2"/>
        <w:numPr>
          <w:ilvl w:val="5"/>
          <w:numId w:val="1"/>
        </w:numPr>
        <w:rPr/>
      </w:pPr>
      <w:r>
        <w:rPr/>
        <w:t>Finish for Indoor Devices: [</w:t>
      </w:r>
      <w:r>
        <w:rPr>
          <w:b/>
        </w:rPr>
        <w:t>Clear</w:t>
      </w:r>
      <w:r>
        <w:rPr/>
        <w:t>] &lt;</w:t>
      </w:r>
      <w:r>
        <w:rPr>
          <w:b/>
        </w:rPr>
        <w:t>Insert finish color</w:t>
      </w:r>
      <w:r>
        <w:rPr/>
        <w:t>&gt; epoxy lacquer over zinc plating.</w:t>
      </w:r>
    </w:p>
    <w:p>
      <w:pPr>
        <w:pStyle w:val="PR2"/>
        <w:numPr>
          <w:ilvl w:val="5"/>
          <w:numId w:val="1"/>
        </w:numPr>
        <w:rPr/>
      </w:pPr>
      <w:r>
        <w:rPr/>
        <w:t>Finish for Outdoor Devices: [</w:t>
      </w:r>
      <w:r>
        <w:rPr>
          <w:b/>
        </w:rPr>
        <w:t>Black</w:t>
      </w:r>
      <w:r>
        <w:rPr/>
        <w:t>] &lt;</w:t>
      </w:r>
      <w:r>
        <w:rPr>
          <w:b/>
        </w:rPr>
        <w:t>Insert finish color</w:t>
      </w:r>
      <w:r>
        <w:rPr/>
        <w:t>&gt; powder coat over zinc plating and primer.</w:t>
      </w:r>
    </w:p>
    <w:p>
      <w:pPr>
        <w:pStyle w:val="ART"/>
        <w:numPr>
          <w:ilvl w:val="3"/>
          <w:numId w:val="1"/>
        </w:numPr>
        <w:ind w:hanging="0" w:left="0"/>
        <w:rPr/>
      </w:pPr>
      <w:r>
        <w:rPr/>
        <w:t>RACK-MOUNTING PROVISION FOR MASTER CLOCK</w:t>
      </w:r>
    </w:p>
    <w:p>
      <w:pPr>
        <w:pStyle w:val="CMT"/>
        <w:rPr/>
      </w:pPr>
      <w:r>
        <w:rPr/>
        <w:t>Retain this article if the master clock is specified to be rack mounting and rack is not specified in another Section, such as in Section 275116 "Public Address and Mass Notification Systems" or Section 275123.50 "Educational Intercommunications and Program Systems."</w:t>
      </w:r>
    </w:p>
    <w:p>
      <w:pPr>
        <w:pStyle w:val="PR1"/>
        <w:numPr>
          <w:ilvl w:val="4"/>
          <w:numId w:val="1"/>
        </w:numPr>
        <w:rPr/>
      </w:pPr>
      <w:r>
        <w:rPr/>
        <w:t>Equipment Cabinet: [</w:t>
      </w:r>
      <w:r>
        <w:rPr>
          <w:b/>
        </w:rPr>
        <w:t>Floor</w:t>
      </w:r>
      <w:r>
        <w:rPr/>
        <w:t>] [</w:t>
      </w:r>
      <w:r>
        <w:rPr>
          <w:b/>
        </w:rPr>
        <w:t>Wall</w:t>
      </w:r>
      <w:r>
        <w:rPr/>
        <w:t>]-mounted, rack type. Comply with EIA-310-D and the following:</w:t>
      </w:r>
    </w:p>
    <w:p>
      <w:pPr>
        <w:pStyle w:val="CMT"/>
        <w:rPr/>
      </w:pPr>
      <w:r>
        <w:rPr/>
        <w:t>Retain option for rear doors in first subparagraph below for floor-mounting rack with rear access. Coordinate with Drawings.</w:t>
      </w:r>
    </w:p>
    <w:p>
      <w:pPr>
        <w:pStyle w:val="PR2"/>
        <w:numPr>
          <w:ilvl w:val="5"/>
          <w:numId w:val="1"/>
        </w:numPr>
        <w:spacing w:before="240" w:after="0"/>
        <w:rPr/>
      </w:pPr>
      <w:r>
        <w:rPr/>
        <w:t>Cabinet Housing: Constructed of steel, with front[</w:t>
      </w:r>
      <w:r>
        <w:rPr>
          <w:b/>
        </w:rPr>
        <w:t> and rear</w:t>
      </w:r>
      <w:r>
        <w:rPr/>
        <w:t>] doors; with manufacturer's standard tumbler locks, keyed alike.</w:t>
      </w:r>
    </w:p>
    <w:p>
      <w:pPr>
        <w:pStyle w:val="PR3"/>
        <w:numPr>
          <w:ilvl w:val="6"/>
          <w:numId w:val="1"/>
        </w:numPr>
        <w:spacing w:before="240" w:after="0"/>
        <w:rPr/>
      </w:pPr>
      <w:r>
        <w:rPr/>
        <w:t>Front door shall have a clear panel in front of the master clock display.</w:t>
      </w:r>
    </w:p>
    <w:p>
      <w:pPr>
        <w:pStyle w:val="PR3"/>
        <w:numPr>
          <w:ilvl w:val="6"/>
          <w:numId w:val="1"/>
        </w:numPr>
        <w:rPr/>
      </w:pPr>
      <w:r>
        <w:rPr/>
        <w:t>Housing shall enclose master clock and auxiliary clock system components, plus a minimum of [</w:t>
      </w:r>
      <w:r>
        <w:rPr>
          <w:b/>
        </w:rPr>
        <w:t>20</w:t>
      </w:r>
      <w:r>
        <w:rPr/>
        <w:t>] &lt;</w:t>
      </w:r>
      <w:r>
        <w:rPr>
          <w:b/>
        </w:rPr>
        <w:t>Insert number</w:t>
      </w:r>
      <w:r>
        <w:rPr/>
        <w:t>&gt; percent spare capacity for future equipment.</w:t>
      </w:r>
    </w:p>
    <w:p>
      <w:pPr>
        <w:pStyle w:val="CMT"/>
        <w:rPr/>
      </w:pPr>
      <w:r>
        <w:rPr/>
        <w:t>Retain one of first two subparagraphs below depending on amount of heat-producing equipment to be housed.</w:t>
      </w:r>
    </w:p>
    <w:p>
      <w:pPr>
        <w:pStyle w:val="PR2"/>
        <w:numPr>
          <w:ilvl w:val="5"/>
          <w:numId w:val="1"/>
        </w:numPr>
        <w:spacing w:before="240" w:after="0"/>
        <w:rPr/>
      </w:pPr>
      <w:r>
        <w:rPr/>
        <w:t>Forced Ventilation: Internal low-noise fan with a filtered intake vent, connected to operate from 105- to 130-V ac, 60 Hz; separately fused and switchable and arranged to be powered when main cabinet power switch is on.</w:t>
      </w:r>
    </w:p>
    <w:p>
      <w:pPr>
        <w:pStyle w:val="PR2"/>
        <w:numPr>
          <w:ilvl w:val="5"/>
          <w:numId w:val="1"/>
        </w:numPr>
        <w:rPr/>
      </w:pPr>
      <w:r>
        <w:rPr/>
        <w:t>Natural Ventilation: Ventilated rear and sides with louvers and solid top.</w:t>
      </w:r>
    </w:p>
    <w:p>
      <w:pPr>
        <w:pStyle w:val="CMT"/>
        <w:rPr/>
      </w:pPr>
      <w:r>
        <w:rPr/>
        <w:t>Retain first subparagraph below for freestanding, floor-mounting cabinet.</w:t>
      </w:r>
    </w:p>
    <w:p>
      <w:pPr>
        <w:pStyle w:val="PR2"/>
        <w:numPr>
          <w:ilvl w:val="5"/>
          <w:numId w:val="1"/>
        </w:numPr>
        <w:rPr/>
      </w:pPr>
      <w:r>
        <w:rPr/>
        <w:t>Arrange inputs, outputs, interconnections, and test points so they are accessible at rear of rack for maintenance and testing, with each item removable from rack without disturbing other items or connections.</w:t>
      </w:r>
    </w:p>
    <w:p>
      <w:pPr>
        <w:pStyle w:val="PR2"/>
        <w:numPr>
          <w:ilvl w:val="5"/>
          <w:numId w:val="1"/>
        </w:numPr>
        <w:rPr/>
      </w:pPr>
      <w:r>
        <w:rPr/>
        <w:t>Blank Panels: Cover empty space in equipment racks so entire front of rack is occupied by equipment or panels.</w:t>
      </w:r>
    </w:p>
    <w:p>
      <w:pPr>
        <w:pStyle w:val="PR2"/>
        <w:numPr>
          <w:ilvl w:val="5"/>
          <w:numId w:val="1"/>
        </w:numPr>
        <w:rPr/>
      </w:pPr>
      <w:r>
        <w:rPr/>
        <w:t>Finish: Uniform, baked-enamel, [</w:t>
      </w:r>
      <w:r>
        <w:rPr>
          <w:b/>
        </w:rPr>
        <w:t>manufacturer's standard color</w:t>
      </w:r>
      <w:r>
        <w:rPr/>
        <w:t>] &lt;</w:t>
      </w:r>
      <w:r>
        <w:rPr>
          <w:b/>
        </w:rPr>
        <w:t>Insert color</w:t>
      </w:r>
      <w:r>
        <w:rPr/>
        <w:t>&gt; finish over rust-inhibiting primer.</w:t>
      </w:r>
    </w:p>
    <w:p>
      <w:pPr>
        <w:pStyle w:val="PR2"/>
        <w:numPr>
          <w:ilvl w:val="5"/>
          <w:numId w:val="1"/>
        </w:numPr>
        <w:rPr/>
      </w:pPr>
      <w:r>
        <w:rPr/>
        <w:t>Power-Control Panel: On front of equipment housing; with master power on-off switch and pilot light, and socket for a 5-A, indicating, cartridge fuse for rack equipment power.</w:t>
      </w:r>
    </w:p>
    <w:p>
      <w:pPr>
        <w:pStyle w:val="PR2"/>
        <w:numPr>
          <w:ilvl w:val="5"/>
          <w:numId w:val="1"/>
        </w:numPr>
        <w:rPr/>
      </w:pPr>
      <w:r>
        <w:rPr/>
        <w:t xml:space="preserve">Vertical Plug Strip: Grounded receptacles, </w:t>
      </w:r>
      <w:r>
        <w:rPr>
          <w:rStyle w:val="IP"/>
        </w:rPr>
        <w:t>12 inches</w:t>
      </w:r>
      <w:r>
        <w:rPr>
          <w:rStyle w:val="SI"/>
        </w:rPr>
        <w:t xml:space="preserve"> (300 mm)</w:t>
      </w:r>
      <w:r>
        <w:rPr/>
        <w:t xml:space="preserve"> o.c. the full height of rack, to supply rack-mounting equipment.</w:t>
      </w:r>
    </w:p>
    <w:p>
      <w:pPr>
        <w:pStyle w:val="CMT"/>
        <w:rPr/>
      </w:pPr>
      <w:r>
        <w:rPr/>
        <w:t>Coordinate subparagraph below with Drawings for branch-circuit wiring.</w:t>
      </w:r>
    </w:p>
    <w:p>
      <w:pPr>
        <w:pStyle w:val="PR2"/>
        <w:numPr>
          <w:ilvl w:val="5"/>
          <w:numId w:val="1"/>
        </w:numPr>
        <w:rPr/>
      </w:pPr>
      <w:r>
        <w:rPr/>
        <w:t>Maintenance Receptacles: Duplex convenience outlet with supply terminals separate from equipment plug strip and located in front of rack.</w:t>
      </w:r>
    </w:p>
    <w:p>
      <w:pPr>
        <w:pStyle w:val="ART"/>
        <w:numPr>
          <w:ilvl w:val="3"/>
          <w:numId w:val="1"/>
        </w:numPr>
        <w:ind w:hanging="0" w:left="0"/>
        <w:rPr/>
      </w:pPr>
      <w:r>
        <w:rPr/>
        <w:t>CONDUCTORS AND CABLES</w:t>
      </w:r>
    </w:p>
    <w:p>
      <w:pPr>
        <w:pStyle w:val="CMT"/>
        <w:rPr/>
      </w:pPr>
      <w:r>
        <w:rPr/>
        <w:t>Retain this article unless cabling and pathways for clocks and program controls are specified in Section 271513 "Communications Copper Horizontal Cabling." Coordinate this article with Drawings.</w:t>
      </w:r>
    </w:p>
    <w:p>
      <w:pPr>
        <w:pStyle w:val="PR1"/>
        <w:numPr>
          <w:ilvl w:val="4"/>
          <w:numId w:val="1"/>
        </w:numPr>
        <w:rPr/>
      </w:pPr>
      <w:r>
        <w:rPr/>
        <w:t>Conductors: Jacketed, twisted pair and twisted multipair, untinned solid copper. Sizes as recommended by system manufacturer, but not smaller than No. 22 AWG. Voltage drop for signal, control, and clock correction circuits shall not exceed 10 percent under peak load conditions.</w:t>
      </w:r>
    </w:p>
    <w:p>
      <w:pPr>
        <w:pStyle w:val="PR1"/>
        <w:numPr>
          <w:ilvl w:val="4"/>
          <w:numId w:val="1"/>
        </w:numPr>
        <w:rPr/>
      </w:pPr>
      <w:r>
        <w:rPr/>
        <w:t>120-V AC and Class 1 Signal and Control Circuits: Stranded, single conductors of size and type recommended by system manufacturer. Materials and installation requirements are specified in Section 260519 "Low-Voltage Electrical Power Conductors and Cables."</w:t>
      </w:r>
    </w:p>
    <w:p>
      <w:pPr>
        <w:pStyle w:val="PR1"/>
        <w:numPr>
          <w:ilvl w:val="4"/>
          <w:numId w:val="1"/>
        </w:numPr>
        <w:rPr/>
      </w:pPr>
      <w:r>
        <w:rPr/>
        <w:t>Class 2 and Class 3 Signal and Control Circuits: Single conductor or twisted-pair cable, unshielded, unless manufacturer recommends shielded cable. Materials and installation requirements are specified in Section 260523 "Control-Voltage Electrical Power Conductors and Cables."</w:t>
      </w:r>
    </w:p>
    <w:p>
      <w:pPr>
        <w:pStyle w:val="CMT"/>
        <w:rPr/>
      </w:pPr>
      <w:r>
        <w:rPr/>
        <w:t>Retain first paragraph below if specifying RS232 or RS485 connections.</w:t>
      </w:r>
    </w:p>
    <w:p>
      <w:pPr>
        <w:pStyle w:val="PR1"/>
        <w:numPr>
          <w:ilvl w:val="4"/>
          <w:numId w:val="1"/>
        </w:numPr>
        <w:rPr/>
      </w:pPr>
      <w:r>
        <w:rPr/>
        <w:t>Data Circuits: Category 6 minimum, unshielded, twisted-pair cable, unless manufacturer recommends shielded cable.</w:t>
      </w:r>
    </w:p>
    <w:p>
      <w:pPr>
        <w:pStyle w:val="PR1"/>
        <w:numPr>
          <w:ilvl w:val="4"/>
          <w:numId w:val="1"/>
        </w:numPr>
        <w:rPr/>
      </w:pPr>
      <w:r>
        <w:rPr/>
        <w:t xml:space="preserve">Insulation: Thermoplastic, not less than </w:t>
      </w:r>
      <w:r>
        <w:rPr>
          <w:rStyle w:val="IP"/>
        </w:rPr>
        <w:t>1/32 inch</w:t>
      </w:r>
      <w:r>
        <w:rPr>
          <w:rStyle w:val="SI"/>
        </w:rPr>
        <w:t xml:space="preserve"> (0.8 mm)</w:t>
      </w:r>
      <w:r>
        <w:rPr/>
        <w:t xml:space="preserve"> thick.</w:t>
      </w:r>
    </w:p>
    <w:p>
      <w:pPr>
        <w:pStyle w:val="CMT"/>
        <w:rPr/>
      </w:pPr>
      <w:r>
        <w:rPr/>
        <w:t>Retain first paragraph below if system wiring is not in raceway.</w:t>
      </w:r>
    </w:p>
    <w:p>
      <w:pPr>
        <w:pStyle w:val="PR1"/>
        <w:numPr>
          <w:ilvl w:val="4"/>
          <w:numId w:val="1"/>
        </w:numPr>
        <w:rPr/>
      </w:pPr>
      <w:r>
        <w:rPr/>
        <w:t>Plenum Cable: Listed and labeled for plenum installation.</w:t>
      </w:r>
    </w:p>
    <w:p>
      <w:pPr>
        <w:pStyle w:val="PR1"/>
        <w:numPr>
          <w:ilvl w:val="4"/>
          <w:numId w:val="1"/>
        </w:numPr>
        <w:rPr/>
      </w:pPr>
      <w:r>
        <w:rPr/>
        <w:t>Conductor Color-Coding: Uniformly identified and coordinated with wiring diagrams.</w:t>
      </w:r>
    </w:p>
    <w:p>
      <w:pPr>
        <w:pStyle w:val="PR1"/>
        <w:numPr>
          <w:ilvl w:val="4"/>
          <w:numId w:val="1"/>
        </w:numPr>
        <w:rPr/>
      </w:pPr>
      <w:r>
        <w:rPr/>
        <w:t>Shielding: For speaker-microphone leads and at other locations recommended by manufacturer; No. 34 AWG tinned, soft-copper strands formed into a braid or equivalent foil.</w:t>
      </w:r>
    </w:p>
    <w:p>
      <w:pPr>
        <w:pStyle w:val="PR2"/>
        <w:numPr>
          <w:ilvl w:val="5"/>
          <w:numId w:val="1"/>
        </w:numPr>
        <w:spacing w:before="240" w:after="0"/>
        <w:rPr/>
      </w:pPr>
      <w:r>
        <w:rPr/>
        <w:t>Minimum Shielding Coverage on Conductors: 60 percent.</w:t>
      </w:r>
    </w:p>
    <w:p>
      <w:pPr>
        <w:pStyle w:val="ART"/>
        <w:numPr>
          <w:ilvl w:val="3"/>
          <w:numId w:val="1"/>
        </w:numPr>
        <w:ind w:hanging="0" w:left="0"/>
        <w:rPr/>
      </w:pPr>
      <w:r>
        <w:rPr/>
        <w:t>PATHWAYS</w:t>
      </w:r>
    </w:p>
    <w:p>
      <w:pPr>
        <w:pStyle w:val="CMT"/>
        <w:rPr/>
      </w:pPr>
      <w:r>
        <w:rPr/>
        <w:t>Retain this article unless cabling and pathways for clocks and program controls are specified in Section 271513 "Communications Copper Horizontal Cabling."</w:t>
      </w:r>
    </w:p>
    <w:p>
      <w:pPr>
        <w:pStyle w:val="CMT"/>
        <w:rPr/>
      </w:pPr>
      <w:r>
        <w:rPr/>
        <w:t>Retain "Intercommunication and Program System Raceways and Boxes" Paragraph below. Coordinate with "Wiring Methods" Article and with Section 270528 "Pathways for Communications Systems." Retain to allow Contractor to choose any material specified in Section 270533 "Pathways for Communications Systems."</w:t>
      </w:r>
    </w:p>
    <w:p>
      <w:pPr>
        <w:pStyle w:val="PR1"/>
        <w:numPr>
          <w:ilvl w:val="4"/>
          <w:numId w:val="1"/>
        </w:numPr>
        <w:rPr/>
      </w:pPr>
      <w:r>
        <w:rPr/>
        <w:t>Intercommunication and Program System Raceways and Boxes: Comply with requirements in Section 270528 "Pathways for Communications Systems."</w:t>
      </w:r>
    </w:p>
    <w:p>
      <w:pPr>
        <w:pStyle w:val="CMT"/>
        <w:rPr/>
      </w:pPr>
      <w:r>
        <w:rPr/>
        <w:t>Coordinate selection below with "Wiring Methods" Article and with Section 270528 "Pathways for Communications Systems." Retain "Raceway Type" Subparagraph below to allow Contractor to choose any material specified in Section 270533 "Pathways for Communications Systems."</w:t>
      </w:r>
    </w:p>
    <w:p>
      <w:pPr>
        <w:pStyle w:val="PR2"/>
        <w:numPr>
          <w:ilvl w:val="5"/>
          <w:numId w:val="1"/>
        </w:numPr>
        <w:spacing w:before="240" w:after="0"/>
        <w:rPr/>
      </w:pPr>
      <w:r>
        <w:rPr/>
        <w:t>Raceway Type: [</w:t>
      </w:r>
      <w:r>
        <w:rPr>
          <w:b/>
        </w:rPr>
        <w:t>Optical fiber/communications raceway and fittings</w:t>
      </w:r>
      <w:r>
        <w:rPr/>
        <w:t>] [</w:t>
      </w:r>
      <w:r>
        <w:rPr>
          <w:b/>
        </w:rPr>
        <w:t>Metal wireways</w:t>
      </w:r>
      <w:r>
        <w:rPr/>
        <w:t>] [</w:t>
      </w:r>
      <w:r>
        <w:rPr>
          <w:b/>
        </w:rPr>
        <w:t>Nonmetal wireways</w:t>
      </w:r>
      <w:r>
        <w:rPr/>
        <w:t>] [</w:t>
      </w:r>
      <w:r>
        <w:rPr>
          <w:b/>
        </w:rPr>
        <w:t>Surface metal raceways</w:t>
      </w:r>
      <w:r>
        <w:rPr/>
        <w:t>] [</w:t>
      </w:r>
      <w:r>
        <w:rPr>
          <w:b/>
        </w:rPr>
        <w:t>Surface nonmetal raceways</w:t>
      </w:r>
      <w:r>
        <w:rPr/>
        <w:t>].</w:t>
      </w:r>
    </w:p>
    <w:p>
      <w:pPr>
        <w:pStyle w:val="PR1"/>
        <w:numPr>
          <w:ilvl w:val="4"/>
          <w:numId w:val="1"/>
        </w:numPr>
        <w:rPr/>
      </w:pPr>
      <w:r>
        <w:rPr/>
        <w:t xml:space="preserve">Outlet boxes shall be no smaller than </w:t>
      </w:r>
      <w:r>
        <w:rPr>
          <w:rStyle w:val="IP"/>
        </w:rPr>
        <w:t>2 inches</w:t>
      </w:r>
      <w:r>
        <w:rPr>
          <w:rStyle w:val="SI"/>
        </w:rPr>
        <w:t xml:space="preserve"> (50 mm)</w:t>
      </w:r>
      <w:r>
        <w:rPr/>
        <w:t xml:space="preserve"> wide, </w:t>
      </w:r>
      <w:r>
        <w:rPr>
          <w:rStyle w:val="IP"/>
        </w:rPr>
        <w:t>3 inches</w:t>
      </w:r>
      <w:r>
        <w:rPr>
          <w:rStyle w:val="SI"/>
        </w:rPr>
        <w:t xml:space="preserve"> (75 mm)</w:t>
      </w:r>
      <w:r>
        <w:rPr/>
        <w:t xml:space="preserve"> high, and </w:t>
      </w:r>
      <w:r>
        <w:rPr>
          <w:rStyle w:val="IP"/>
        </w:rPr>
        <w:t>2-1/2 inches</w:t>
      </w:r>
      <w:r>
        <w:rPr>
          <w:rStyle w:val="SI"/>
        </w:rPr>
        <w:t xml:space="preserve"> (64 mm)</w:t>
      </w:r>
      <w:r>
        <w:rPr/>
        <w:t xml:space="preserve"> deep.</w:t>
      </w:r>
    </w:p>
    <w:p>
      <w:pPr>
        <w:pStyle w:val="CMT"/>
        <w:rPr/>
      </w:pPr>
      <w:r>
        <w:rPr/>
        <w:t>Retain paragraph below to prohibit use of flexible metal conduit.</w:t>
      </w:r>
    </w:p>
    <w:p>
      <w:pPr>
        <w:pStyle w:val="PR1"/>
        <w:numPr>
          <w:ilvl w:val="4"/>
          <w:numId w:val="1"/>
        </w:numPr>
        <w:rPr/>
      </w:pPr>
      <w:r>
        <w:rPr/>
        <w:t>Flexible metal conduit is prohibited.</w:t>
      </w:r>
    </w:p>
    <w:p>
      <w:pPr>
        <w:pStyle w:val="PRT"/>
        <w:numPr>
          <w:ilvl w:val="0"/>
          <w:numId w:val="1"/>
        </w:numPr>
        <w:ind w:hanging="0" w:left="0"/>
        <w:rPr/>
      </w:pPr>
      <w:r>
        <w:rPr/>
        <w:t>EXECUTION</w:t>
      </w:r>
    </w:p>
    <w:p>
      <w:pPr>
        <w:pStyle w:val="ART"/>
        <w:numPr>
          <w:ilvl w:val="3"/>
          <w:numId w:val="1"/>
        </w:numPr>
        <w:ind w:hanging="0" w:left="0"/>
        <w:rPr/>
      </w:pPr>
      <w:r>
        <w:rPr/>
        <w:t>INSTALLATION</w:t>
      </w:r>
    </w:p>
    <w:p>
      <w:pPr>
        <w:pStyle w:val="CMT"/>
        <w:rPr/>
      </w:pPr>
      <w:r>
        <w:rPr/>
        <w:t>Retain this article if seismic requirements apply.</w:t>
      </w:r>
    </w:p>
    <w:p>
      <w:pPr>
        <w:pStyle w:val="PR1"/>
        <w:numPr>
          <w:ilvl w:val="4"/>
          <w:numId w:val="1"/>
        </w:numPr>
        <w:rPr/>
      </w:pPr>
      <w:r>
        <w:rPr/>
        <w:t>Mount system components with fastening methods and devices designed to resist the seismic forces indicated in Section 270548.16 "Seismic Controls for Communications Systems."</w:t>
      </w:r>
    </w:p>
    <w:p>
      <w:pPr>
        <w:pStyle w:val="ART"/>
        <w:numPr>
          <w:ilvl w:val="3"/>
          <w:numId w:val="1"/>
        </w:numPr>
        <w:ind w:hanging="0" w:left="0"/>
        <w:rPr/>
      </w:pPr>
      <w:r>
        <w:rPr/>
        <w:t>WIRING METHODS</w:t>
      </w:r>
    </w:p>
    <w:p>
      <w:pPr>
        <w:pStyle w:val="CMT"/>
        <w:rPr/>
      </w:pPr>
      <w:r>
        <w:rPr/>
        <w:t>Retain one of first two paragraphs below and coordinate with Drawings. Delete both if wiring methods for system are indicated on Drawings.</w:t>
      </w:r>
    </w:p>
    <w:p>
      <w:pPr>
        <w:pStyle w:val="PR1"/>
        <w:numPr>
          <w:ilvl w:val="4"/>
          <w:numId w:val="1"/>
        </w:numPr>
        <w:rPr/>
      </w:pPr>
      <w:r>
        <w:rPr/>
        <w:t>Wiring in Raceways and Trays: Install cables in raceways and cable trays except within consoles, cabinets, desks, and counters[</w:t>
      </w:r>
      <w:r>
        <w:rPr>
          <w:b/>
        </w:rPr>
        <w:t> and except in accessible ceiling spaces and in gypsum board partitions where unenclosed wiring method may be used</w:t>
      </w:r>
      <w:r>
        <w:rPr/>
        <w:t>]. Conceal raceway and cables except in unfinished spaces.</w:t>
      </w:r>
    </w:p>
    <w:p>
      <w:pPr>
        <w:pStyle w:val="CMT"/>
        <w:rPr/>
      </w:pPr>
      <w:r>
        <w:rPr/>
        <w:t>Retain first subparagraph below if retaining option in paragraph above.</w:t>
      </w:r>
    </w:p>
    <w:p>
      <w:pPr>
        <w:pStyle w:val="PR2"/>
        <w:numPr>
          <w:ilvl w:val="5"/>
          <w:numId w:val="1"/>
        </w:numPr>
        <w:spacing w:before="240" w:after="0"/>
        <w:rPr/>
      </w:pPr>
      <w:r>
        <w:rPr/>
        <w:t>Install plenum cable in environmental air spaces, including plenum ceilings.</w:t>
      </w:r>
    </w:p>
    <w:p>
      <w:pPr>
        <w:pStyle w:val="PR2"/>
        <w:numPr>
          <w:ilvl w:val="5"/>
          <w:numId w:val="1"/>
        </w:numPr>
        <w:rPr/>
      </w:pPr>
      <w:r>
        <w:rPr/>
        <w:t>Comply with requirements for raceways and boxes specified in Section 270528 "Pathways for Communications Systems."</w:t>
      </w:r>
    </w:p>
    <w:p>
      <w:pPr>
        <w:pStyle w:val="PR1"/>
        <w:numPr>
          <w:ilvl w:val="4"/>
          <w:numId w:val="1"/>
        </w:numPr>
        <w:rPr/>
      </w:pPr>
      <w:r>
        <w:rPr/>
        <w:t>Wiring in Ceilings, Walls, and Floors: Conceal conductors and cables in accessible ceilings, walls, and floors where possible.</w:t>
      </w:r>
    </w:p>
    <w:p>
      <w:pPr>
        <w:pStyle w:val="PR1"/>
        <w:numPr>
          <w:ilvl w:val="4"/>
          <w:numId w:val="1"/>
        </w:numPr>
        <w:rPr/>
      </w:pPr>
      <w:r>
        <w:rPr/>
        <w:t>Wiring within Enclosures: Bundle, lace, and train cables to terminal points with no excess and without exceeding manufacturer's limitations on bending radii. Provide and use lacing bars and distribution spools.</w:t>
      </w:r>
    </w:p>
    <w:p>
      <w:pPr>
        <w:pStyle w:val="PR1"/>
        <w:numPr>
          <w:ilvl w:val="4"/>
          <w:numId w:val="1"/>
        </w:numPr>
        <w:rPr/>
      </w:pPr>
      <w:r>
        <w:rPr/>
        <w:t>Support cables not enclosed in raceways on J-Hooks. Install, size, and space J-Hooks to comply with TIA-568-C.</w:t>
      </w:r>
    </w:p>
    <w:p>
      <w:pPr>
        <w:pStyle w:val="ART"/>
        <w:numPr>
          <w:ilvl w:val="3"/>
          <w:numId w:val="1"/>
        </w:numPr>
        <w:ind w:hanging="0" w:left="0"/>
        <w:rPr/>
      </w:pPr>
      <w:r>
        <w:rPr/>
        <w:t>ELECTRICAL CONNECTIONS</w:t>
      </w:r>
    </w:p>
    <w:p>
      <w:pPr>
        <w:pStyle w:val="PR1"/>
        <w:numPr>
          <w:ilvl w:val="4"/>
          <w:numId w:val="1"/>
        </w:numPr>
        <w:rPr/>
      </w:pPr>
      <w:r>
        <w:rPr/>
        <w:t>Make splices, taps, and terminations on numbered terminal strips in junction, pull, and outlet boxes; terminal cabinets; and equipment enclosures.</w:t>
      </w:r>
    </w:p>
    <w:p>
      <w:pPr>
        <w:pStyle w:val="PR1"/>
        <w:numPr>
          <w:ilvl w:val="4"/>
          <w:numId w:val="1"/>
        </w:numPr>
        <w:rPr/>
      </w:pPr>
      <w:r>
        <w:rPr/>
        <w:t>Use [</w:t>
      </w:r>
      <w:r>
        <w:rPr>
          <w:b/>
        </w:rPr>
        <w:t>plug connectors</w:t>
      </w:r>
      <w:r>
        <w:rPr/>
        <w:t>] [</w:t>
      </w:r>
      <w:r>
        <w:rPr>
          <w:b/>
        </w:rPr>
        <w:t>splices</w:t>
      </w:r>
      <w:r>
        <w:rPr/>
        <w:t>] for connections to clocks and signal devices.</w:t>
      </w:r>
    </w:p>
    <w:p>
      <w:pPr>
        <w:pStyle w:val="PR1"/>
        <w:numPr>
          <w:ilvl w:val="4"/>
          <w:numId w:val="1"/>
        </w:numPr>
        <w:rPr/>
      </w:pPr>
      <w:r>
        <w:rPr/>
        <w:t>Ground clocks, programming equipment, and conductor and cable shields to eliminate shock hazard and to minimize ground loops, common-mode returns, noise pickup, cross talk, and other impairments.</w:t>
      </w:r>
    </w:p>
    <w:p>
      <w:pPr>
        <w:pStyle w:val="ART"/>
        <w:numPr>
          <w:ilvl w:val="3"/>
          <w:numId w:val="1"/>
        </w:numPr>
        <w:ind w:hanging="0" w:left="0"/>
        <w:rPr/>
      </w:pPr>
      <w:r>
        <w:rPr/>
        <w:t>IDENTIFICATION</w:t>
      </w:r>
    </w:p>
    <w:p>
      <w:pPr>
        <w:pStyle w:val="PR1"/>
        <w:numPr>
          <w:ilvl w:val="4"/>
          <w:numId w:val="1"/>
        </w:numPr>
        <w:rPr/>
      </w:pPr>
      <w:r>
        <w:rPr/>
        <w:t>Comply with Section 270553 "Identification for Communications Systems."</w:t>
      </w:r>
    </w:p>
    <w:p>
      <w:pPr>
        <w:pStyle w:val="PR1"/>
        <w:numPr>
          <w:ilvl w:val="4"/>
          <w:numId w:val="1"/>
        </w:numPr>
        <w:rPr/>
      </w:pPr>
      <w:r>
        <w:rPr/>
        <w:t>Color-code wires, and apply wire and cable marking tape to designate wires and cables so they are uniformly identified and coordinated with wiring diagrams throughout the system.</w:t>
      </w:r>
    </w:p>
    <w:p>
      <w:pPr>
        <w:pStyle w:val="ART"/>
        <w:numPr>
          <w:ilvl w:val="3"/>
          <w:numId w:val="1"/>
        </w:numPr>
        <w:ind w:hanging="0" w:left="0"/>
        <w:rPr/>
      </w:pPr>
      <w:r>
        <w:rPr/>
        <w:t>FIELD QUALITY CONTROL</w:t>
      </w:r>
    </w:p>
    <w:p>
      <w:pPr>
        <w:pStyle w:val="CMT"/>
        <w:rPr/>
      </w:pPr>
      <w:r>
        <w:rPr/>
        <w:t>Retain first paragraph below to require a factory-authorized service representative to perform inspections, tests, and adjustments.</w:t>
      </w:r>
    </w:p>
    <w:p>
      <w:pPr>
        <w:pStyle w:val="PR1"/>
        <w:numPr>
          <w:ilvl w:val="4"/>
          <w:numId w:val="1"/>
        </w:numPr>
        <w:rPr/>
      </w:pPr>
      <w:r>
        <w:rPr/>
        <w:t>Manufacturer's Field Service: Engage a factory-authorized service representative to inspect, test, and adjust components, assemblies, and equipment installation, including connections.</w:t>
      </w:r>
    </w:p>
    <w:p>
      <w:pPr>
        <w:pStyle w:val="CMT"/>
        <w:rPr/>
      </w:pPr>
      <w:r>
        <w:rPr/>
        <w:t>Retain first paragraph below to require Contractor to perform tests and inspections.</w:t>
      </w:r>
    </w:p>
    <w:p>
      <w:pPr>
        <w:pStyle w:val="PR1"/>
        <w:numPr>
          <w:ilvl w:val="4"/>
          <w:numId w:val="1"/>
        </w:numPr>
        <w:rPr/>
      </w:pPr>
      <w:r>
        <w:rPr/>
        <w:t>Perform tests and inspections.</w:t>
      </w:r>
    </w:p>
    <w:p>
      <w:pPr>
        <w:pStyle w:val="CMT"/>
        <w:rPr/>
      </w:pPr>
      <w:r>
        <w:rPr/>
        <w:t>Retain subparagraph below to require a factory-authorized service representative to assist Contractor with inspections, tests, and adjustments.</w:t>
      </w:r>
    </w:p>
    <w:p>
      <w:pPr>
        <w:pStyle w:val="PR2"/>
        <w:numPr>
          <w:ilvl w:val="5"/>
          <w:numId w:val="1"/>
        </w:numPr>
        <w:spacing w:before="240" w:after="0"/>
        <w:rPr/>
      </w:pPr>
      <w:r>
        <w:rPr/>
        <w:t>Manufacturer's Field Service Assistance: Engage a factory-authorized service representative to inspect components, assemblies, and equipment installations, including connections, and to assist in testing.</w:t>
      </w:r>
    </w:p>
    <w:p>
      <w:pPr>
        <w:pStyle w:val="CMT"/>
        <w:rPr/>
      </w:pPr>
      <w:r>
        <w:rPr/>
        <w:t>Retain first paragraph below to describe tests and inspections to be performed.</w:t>
      </w:r>
    </w:p>
    <w:p>
      <w:pPr>
        <w:pStyle w:val="PR1"/>
        <w:numPr>
          <w:ilvl w:val="4"/>
          <w:numId w:val="1"/>
        </w:numPr>
        <w:rPr/>
      </w:pPr>
      <w:r>
        <w:rPr/>
        <w:t>Tests and Inspections:</w:t>
      </w:r>
    </w:p>
    <w:p>
      <w:pPr>
        <w:pStyle w:val="PR2"/>
        <w:numPr>
          <w:ilvl w:val="5"/>
          <w:numId w:val="1"/>
        </w:numPr>
        <w:spacing w:before="240" w:after="0"/>
        <w:rPr/>
      </w:pPr>
      <w:r>
        <w:rPr/>
        <w:t>Perform operational-system tests to verify compliance with the Specifications and make adjustments to bring system into compliance. Include operation of all modes of clock correction and all programming and manually programmed signal and relay operating functions.</w:t>
      </w:r>
    </w:p>
    <w:p>
      <w:pPr>
        <w:pStyle w:val="PR2"/>
        <w:numPr>
          <w:ilvl w:val="5"/>
          <w:numId w:val="1"/>
        </w:numPr>
        <w:rPr/>
      </w:pPr>
      <w:r>
        <w:rPr/>
        <w:t>Verify that units and controls are properly labeled and interconnecting wires and terminals are identified.</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Clock system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ADJUSTING</w:t>
      </w:r>
    </w:p>
    <w:p>
      <w:pPr>
        <w:pStyle w:val="PR1"/>
        <w:numPr>
          <w:ilvl w:val="4"/>
          <w:numId w:val="1"/>
        </w:numPr>
        <w:rPr/>
      </w:pPr>
      <w:r>
        <w:rPr/>
        <w:t>Program system according to Owner's requirements. Set system so signal devices operate on Owner-required schedules and are activated for durations selected by Owner. Program equipment-control output circuits to suit Owner's operating schedule for equipment controlled.</w:t>
      </w:r>
    </w:p>
    <w:p>
      <w:pPr>
        <w:pStyle w:val="PR1"/>
        <w:numPr>
          <w:ilvl w:val="4"/>
          <w:numId w:val="1"/>
        </w:numPr>
        <w:rPr/>
      </w:pPr>
      <w:r>
        <w:rPr/>
        <w:t>Adjust sound-output level of adjustable signal devices to suit Owner's requirements.</w:t>
      </w:r>
    </w:p>
    <w:p>
      <w:pPr>
        <w:pStyle w:val="PR1"/>
        <w:numPr>
          <w:ilvl w:val="4"/>
          <w:numId w:val="1"/>
        </w:numPr>
        <w:rPr/>
      </w:pPr>
      <w:r>
        <w:rPr/>
        <w:t>Occupancy Adjustments: When requested within [</w:t>
      </w:r>
      <w:r>
        <w:rPr>
          <w:b/>
        </w:rPr>
        <w:t>12</w:t>
      </w:r>
      <w:r>
        <w:rPr/>
        <w:t>] &lt;</w:t>
      </w:r>
      <w:r>
        <w:rPr>
          <w:b/>
        </w:rPr>
        <w:t>Insert number</w:t>
      </w:r>
      <w:r>
        <w:rPr/>
        <w:t>&gt; months of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clock-and-program-control system components.</w:t>
      </w:r>
    </w:p>
    <w:p>
      <w:pPr>
        <w:pStyle w:val="EOS"/>
        <w:rPr/>
      </w:pPr>
      <w:r>
        <w:rPr/>
        <w:t>END OF SECTION 275313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CLOCK SYSTEMS</w:t>
          </w:r>
        </w:p>
      </w:tc>
      <w:tc>
        <w:tcPr>
          <w:tcW w:w="1872" w:type="dxa"/>
          <w:tcBorders/>
        </w:tcPr>
        <w:p>
          <w:pPr>
            <w:pStyle w:val="RJUST"/>
            <w:rPr/>
          </w:pPr>
          <w:r>
            <w:rPr>
              <w:rStyle w:val="NUM"/>
            </w:rPr>
            <w:t>275313</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275313"/>
    <w:docVar w:name="MF95" w:val="13810"/>
    <w:docVar w:name="MFOrigin" w:val="MF04"/>
    <w:docVar w:name="SectionID" w:val="391"/>
    <w:docVar w:name="SpecType" w:val="MasterSpec"/>
    <w:docVar w:name="Version" w:val="1646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75313&amp;ver=03-01-22&amp;format=FL&amp;sid=16469&amp;utm_source=MasterSpec&amp;utm_medium=Word" TargetMode="External"/><Relationship Id="rId3" Type="http://schemas.openxmlformats.org/officeDocument/2006/relationships/hyperlink" Target="http://www.productmasterspec.com/construction_specifications?mf04=275313&amp;update=ms2022_3&amp;utm_source=MasterSpec&amp;utm_medium=Word" TargetMode="External"/><Relationship Id="rId4" Type="http://schemas.openxmlformats.org/officeDocument/2006/relationships/hyperlink" Target="http://www.specagent.com/LookUp/?ulid=2436&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2022-09-26T03:46:00Z</dcterms:created>
  <dc:creator>Deltek, Inc.</dc:creator>
  <dc:description/>
  <cp:keywords>BAS-12345-MS80</cp:keywords>
  <dc:language>zh-CN</dc:language>
  <cp:lastModifiedBy>Janice Nacional</cp:lastModifiedBy>
  <dcterms:modified xsi:type="dcterms:W3CDTF">2022-09-26T03:46:00Z</dcterms:modified>
  <cp:revision>2</cp:revision>
  <dc:subject>CLOCK SYSTEMS</dc:subject>
  <dc:title>SECTION 275313 - CLOCK SYSTEMS</dc:title>
</cp:coreProperties>
</file>