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281517</w:t>
      </w:r>
      <w:r>
        <w:rPr/>
        <w:t xml:space="preserve"> - </w:t>
      </w:r>
      <w:r>
        <w:rPr>
          <w:rStyle w:val="NAM"/>
        </w:rPr>
        <w:t>EGRESS MANAGEMENT DEVICES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Magnetic lock hardware with special locking arrangement for non-fire-rated doors.</w:t>
      </w:r>
    </w:p>
    <w:p>
      <w:pPr>
        <w:pStyle w:val="PR2"/>
        <w:numPr>
          <w:ilvl w:val="5"/>
          <w:numId w:val="1"/>
        </w:numPr>
        <w:rPr/>
      </w:pPr>
      <w:r>
        <w:rPr/>
        <w:t>Magnetic lock hardware with special locking arrangement for fire-rated doors.</w:t>
      </w:r>
    </w:p>
    <w:p>
      <w:pPr>
        <w:pStyle w:val="PR2"/>
        <w:numPr>
          <w:ilvl w:val="5"/>
          <w:numId w:val="1"/>
        </w:numPr>
        <w:rPr/>
      </w:pPr>
      <w:r>
        <w:rPr/>
        <w:t>Panic hardware with special locking arrangement for fire-rated doors.</w:t>
      </w:r>
    </w:p>
    <w:p>
      <w:pPr>
        <w:pStyle w:val="PR1"/>
        <w:numPr>
          <w:ilvl w:val="4"/>
          <w:numId w:val="1"/>
        </w:numPr>
        <w:rPr/>
      </w:pPr>
      <w:r>
        <w:rPr/>
        <w:t>Related Requirements:</w:t>
      </w:r>
    </w:p>
    <w:p>
      <w:pPr>
        <w:pStyle w:val="CMT"/>
        <w:rPr/>
      </w:pPr>
      <w:r>
        <w:rPr/>
        <w:t>Always retain two subparagraphs below.</w:t>
      </w:r>
    </w:p>
    <w:p>
      <w:pPr>
        <w:pStyle w:val="PR2"/>
        <w:numPr>
          <w:ilvl w:val="5"/>
          <w:numId w:val="1"/>
        </w:numPr>
        <w:spacing w:before="240" w:after="0"/>
        <w:rPr/>
      </w:pPr>
      <w:r>
        <w:rPr/>
        <w:t>Section 260011 "Facility Performance Requirements for Electrical" for seismic-load, wind-load, acoustical, and other field conditions applicable to Work specified in this Section.</w:t>
      </w:r>
    </w:p>
    <w:p>
      <w:pPr>
        <w:pStyle w:val="PR2"/>
        <w:numPr>
          <w:ilvl w:val="5"/>
          <w:numId w:val="1"/>
        </w:numPr>
        <w:rPr/>
      </w:pPr>
      <w:r>
        <w:rPr/>
        <w:t>Section 280010 "Supplemental Requirements for Electronic Safety and Security" for additional abbreviations, definitions, submittals, qualifications, testing agencies, and other Project requirements applicable to Work specified in this Section.</w:t>
      </w:r>
    </w:p>
    <w:p>
      <w:pPr>
        <w:pStyle w:val="ART"/>
        <w:numPr>
          <w:ilvl w:val="3"/>
          <w:numId w:val="1"/>
        </w:numPr>
        <w:ind w:hanging="0" w:left="0"/>
        <w:rPr/>
      </w:pPr>
      <w:r>
        <w:rPr/>
        <w:t>DEFINITIONS</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NFC: Near Field Communications.</w:t>
      </w:r>
    </w:p>
    <w:p>
      <w:pPr>
        <w:pStyle w:val="ART"/>
        <w:numPr>
          <w:ilvl w:val="3"/>
          <w:numId w:val="1"/>
        </w:numPr>
        <w:ind w:hanging="0" w:left="0"/>
        <w:rPr/>
      </w:pPr>
      <w:r>
        <w:rPr/>
        <w:t>PREINSTALLATION MEETINGS</w:t>
      </w:r>
    </w:p>
    <w:p>
      <w:pPr>
        <w:pStyle w:val="CMT"/>
        <w:rPr/>
      </w:pPr>
      <w:r>
        <w:rPr/>
        <w:t>Retain "Preinstallation Coordination Meeting(s)" Paragraph below if Work of this Section does not justify a full preinstallation conference as specified in Section 013100 "Project Management and Coordination," but would benefit from a smaller coordination meeting. Consider videoconference option if Project requires social distancing for meetings for infection control.</w:t>
      </w:r>
    </w:p>
    <w:p>
      <w:pPr>
        <w:pStyle w:val="PR1"/>
        <w:numPr>
          <w:ilvl w:val="4"/>
          <w:numId w:val="1"/>
        </w:numPr>
        <w:rPr/>
      </w:pPr>
      <w:r>
        <w:rPr/>
        <w:t>Preinstallation Coordination Meeting(s): For egress management devices. Conduct meeting(s) [</w:t>
      </w:r>
      <w:r>
        <w:rPr>
          <w:b/>
        </w:rPr>
        <w:t>as videoconference</w:t>
      </w:r>
      <w:r>
        <w:rPr/>
        <w:t>] [</w:t>
      </w:r>
      <w:r>
        <w:rPr>
          <w:b/>
        </w:rPr>
        <w:t>or</w:t>
      </w:r>
      <w:r>
        <w:rPr/>
        <w:t>] [</w:t>
      </w:r>
      <w:r>
        <w:rPr>
          <w:b/>
        </w:rPr>
        <w:t>at Project site</w:t>
      </w:r>
      <w:r>
        <w:rPr/>
        <w:t>] &lt;</w:t>
      </w:r>
      <w:r>
        <w:rPr>
          <w:b/>
        </w:rPr>
        <w:t>Insert location</w:t>
      </w:r>
      <w:r>
        <w:rPr/>
        <w:t>&gt; before &lt;</w:t>
      </w:r>
      <w:r>
        <w:rPr>
          <w:b/>
        </w:rPr>
        <w:t>Insert construction activity</w:t>
      </w:r>
      <w:r>
        <w:rPr/>
        <w:t>&gt;.</w:t>
      </w:r>
    </w:p>
    <w:p>
      <w:pPr>
        <w:pStyle w:val="PR2"/>
        <w:numPr>
          <w:ilvl w:val="5"/>
          <w:numId w:val="1"/>
        </w:numPr>
        <w:spacing w:before="240" w:after="0"/>
        <w:rPr/>
      </w:pPr>
      <w:r>
        <w:rPr/>
        <w:t>Installers, fabricators, representatives of manufacturers, representatives from telecommunications, [</w:t>
      </w:r>
      <w:r>
        <w:rPr>
          <w:b/>
        </w:rPr>
        <w:t>Owner's security representatives,</w:t>
      </w:r>
      <w:r>
        <w:rPr/>
        <w:t>] [</w:t>
      </w:r>
      <w:r>
        <w:rPr>
          <w:b/>
        </w:rPr>
        <w:t>IT representatives,</w:t>
      </w:r>
      <w:r>
        <w:rPr/>
        <w:t>] and administrants for field tests and inspections. Notify Architect[</w:t>
      </w:r>
      <w:r>
        <w:rPr>
          <w:b/>
        </w:rPr>
        <w:t>, Construction Manager</w:t>
      </w:r>
      <w:r>
        <w:rPr/>
        <w:t>] [</w:t>
      </w:r>
      <w:r>
        <w:rPr>
          <w:b/>
        </w:rPr>
        <w:t>, and Owner's Commissioning Authority</w:t>
      </w:r>
      <w:r>
        <w:rPr/>
        <w:t>] of scheduled meeting dates.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CMT"/>
        <w:rPr/>
      </w:pPr>
      <w:r>
        <w:rPr/>
        <w:t>Retain one or more of two subparagraphs below as needed to verify compliance of Work with Project requirements.</w:t>
      </w:r>
    </w:p>
    <w:p>
      <w:pPr>
        <w:pStyle w:val="PR2"/>
        <w:numPr>
          <w:ilvl w:val="5"/>
          <w:numId w:val="1"/>
        </w:numPr>
        <w:spacing w:before="240" w:after="0"/>
        <w:rPr/>
      </w:pPr>
      <w:r>
        <w:rPr/>
        <w:t>Magnetic lock hardware with special locking arrangement.</w:t>
      </w:r>
    </w:p>
    <w:p>
      <w:pPr>
        <w:pStyle w:val="PR2"/>
        <w:numPr>
          <w:ilvl w:val="5"/>
          <w:numId w:val="1"/>
        </w:numPr>
        <w:rPr/>
      </w:pPr>
      <w:r>
        <w:rPr/>
        <w:t>Panic hardware with special locking arrangement.</w:t>
      </w:r>
    </w:p>
    <w:p>
      <w:pPr>
        <w:pStyle w:val="CMT"/>
        <w:rPr/>
      </w:pPr>
      <w:r>
        <w:rPr/>
        <w:t>Coordinate "Shop Drawings" Paragraph below with "Regulatory Agency Approvals" Article.</w:t>
      </w:r>
    </w:p>
    <w:p>
      <w:pPr>
        <w:pStyle w:val="PR1"/>
        <w:numPr>
          <w:ilvl w:val="4"/>
          <w:numId w:val="1"/>
        </w:numPr>
        <w:rPr/>
      </w:pPr>
      <w:r>
        <w:rPr/>
        <w:t>Shop Drawings:</w:t>
      </w:r>
    </w:p>
    <w:p>
      <w:pPr>
        <w:pStyle w:val="CMT"/>
        <w:rPr/>
      </w:pPr>
      <w:r>
        <w:rPr/>
        <w:t>Retain one or more of six subparagraphs below as needed to verify compliance of Work with Project requirements.</w:t>
      </w:r>
    </w:p>
    <w:p>
      <w:pPr>
        <w:pStyle w:val="PR2"/>
        <w:numPr>
          <w:ilvl w:val="5"/>
          <w:numId w:val="1"/>
        </w:numPr>
        <w:spacing w:before="240" w:after="0"/>
        <w:rPr/>
      </w:pPr>
      <w:r>
        <w:rPr/>
        <w:t>Project general notes.</w:t>
      </w:r>
    </w:p>
    <w:p>
      <w:pPr>
        <w:pStyle w:val="PR2"/>
        <w:numPr>
          <w:ilvl w:val="5"/>
          <w:numId w:val="1"/>
        </w:numPr>
        <w:rPr/>
      </w:pPr>
      <w:r>
        <w:rPr/>
        <w:t>Device layout.</w:t>
      </w:r>
    </w:p>
    <w:p>
      <w:pPr>
        <w:pStyle w:val="PR2"/>
        <w:numPr>
          <w:ilvl w:val="5"/>
          <w:numId w:val="1"/>
        </w:numPr>
        <w:rPr/>
      </w:pPr>
      <w:r>
        <w:rPr/>
        <w:t>Block diagram and cable/conduit routing.</w:t>
      </w:r>
    </w:p>
    <w:p>
      <w:pPr>
        <w:pStyle w:val="PR2"/>
        <w:numPr>
          <w:ilvl w:val="5"/>
          <w:numId w:val="1"/>
        </w:numPr>
        <w:rPr/>
      </w:pPr>
      <w:r>
        <w:rPr/>
        <w:t>System communications details.</w:t>
      </w:r>
    </w:p>
    <w:p>
      <w:pPr>
        <w:pStyle w:val="PR2"/>
        <w:numPr>
          <w:ilvl w:val="5"/>
          <w:numId w:val="1"/>
        </w:numPr>
        <w:rPr/>
      </w:pPr>
      <w:r>
        <w:rPr/>
        <w:t>System mounting details.</w:t>
      </w:r>
    </w:p>
    <w:p>
      <w:pPr>
        <w:pStyle w:val="PR2"/>
        <w:numPr>
          <w:ilvl w:val="5"/>
          <w:numId w:val="1"/>
        </w:numPr>
        <w:rPr/>
      </w:pPr>
      <w:r>
        <w:rPr/>
        <w:t>Secondary power calculations.</w:t>
      </w:r>
    </w:p>
    <w:p>
      <w:pPr>
        <w:pStyle w:val="CMT"/>
        <w:rPr/>
      </w:pPr>
      <w:r>
        <w:rPr/>
        <w:t>Retain "Certificates" Paragraph below if certificate from manufacturer or fabricator is required by Architect to verify that product or assembly has been investigated and approved/recognized by third party prior to installation.</w:t>
      </w:r>
    </w:p>
    <w:p>
      <w:pPr>
        <w:pStyle w:val="PR1"/>
        <w:numPr>
          <w:ilvl w:val="4"/>
          <w:numId w:val="1"/>
        </w:numPr>
        <w:rPr/>
      </w:pPr>
      <w:r>
        <w:rPr/>
        <w:t>Certificates:</w:t>
      </w:r>
    </w:p>
    <w:p>
      <w:pPr>
        <w:pStyle w:val="PR2"/>
        <w:numPr>
          <w:ilvl w:val="5"/>
          <w:numId w:val="1"/>
        </w:numPr>
        <w:spacing w:before="240" w:after="0"/>
        <w:rPr/>
      </w:pPr>
      <w:r>
        <w:rPr/>
        <w:t>&lt;</w:t>
      </w:r>
      <w:r>
        <w:rPr>
          <w:b/>
        </w:rPr>
        <w:t>Insert certificate requirement</w:t>
      </w:r>
      <w:r>
        <w:rPr/>
        <w:t>&gt;.</w:t>
      </w:r>
    </w:p>
    <w:p>
      <w:pPr>
        <w:pStyle w:val="PR1"/>
        <w:numPr>
          <w:ilvl w:val="4"/>
          <w:numId w:val="1"/>
        </w:numPr>
        <w:rPr/>
      </w:pPr>
      <w:r>
        <w:rPr/>
        <w:t>Field Quality-Control Submittals:</w:t>
      </w:r>
    </w:p>
    <w:p>
      <w:pPr>
        <w:pStyle w:val="PR2"/>
        <w:numPr>
          <w:ilvl w:val="5"/>
          <w:numId w:val="1"/>
        </w:numPr>
        <w:spacing w:before="240" w:after="0"/>
        <w:rPr/>
      </w:pPr>
      <w:r>
        <w:rPr/>
        <w:t>Field quality-control reports.</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"Manufacturers' Published Instructions" Paragraph below when execution requirements state "in accordance with manufacturer's published instructions," especially if those instructions may require preinstallation review and coordination with Construction Documents to verify constructability and commissioning requirements.</w:t>
      </w:r>
    </w:p>
    <w:p>
      <w:pPr>
        <w:pStyle w:val="PR1"/>
        <w:numPr>
          <w:ilvl w:val="4"/>
          <w:numId w:val="1"/>
        </w:numPr>
        <w:rPr/>
      </w:pPr>
      <w:r>
        <w:rPr/>
        <w:t>Manufacturers' Published Instructions: Record copy of official installation[</w:t>
      </w:r>
      <w:r>
        <w:rPr>
          <w:b/>
        </w:rPr>
        <w:t> and testing</w:t>
      </w:r>
      <w:r>
        <w:rPr/>
        <w:t>] instructions issued to Installer by manufacturer for the following:</w:t>
      </w:r>
    </w:p>
    <w:p>
      <w:pPr>
        <w:pStyle w:val="PR2"/>
        <w:numPr>
          <w:ilvl w:val="5"/>
          <w:numId w:val="1"/>
        </w:numPr>
        <w:spacing w:before="240" w:after="0"/>
        <w:rPr/>
      </w:pPr>
      <w:r>
        <w:rPr/>
        <w:t>Installation instructions for egress management devices.</w:t>
      </w:r>
    </w:p>
    <w:p>
      <w:pPr>
        <w:pStyle w:val="PR2"/>
        <w:numPr>
          <w:ilvl w:val="5"/>
          <w:numId w:val="1"/>
        </w:numPr>
        <w:rPr/>
      </w:pPr>
      <w:r>
        <w:rPr/>
        <w:t>Manufacturer's recommended tests and inspections for egress management devices.</w:t>
      </w:r>
    </w:p>
    <w:p>
      <w:pPr>
        <w:pStyle w:val="ART"/>
        <w:numPr>
          <w:ilvl w:val="3"/>
          <w:numId w:val="1"/>
        </w:numPr>
        <w:ind w:hanging="0" w:left="0"/>
        <w:rPr/>
      </w:pPr>
      <w:r>
        <w:rPr/>
        <w:t>MAINTENANCE MATERIAL SUBMITTALS</w:t>
      </w:r>
    </w:p>
    <w:p>
      <w:pPr>
        <w:pStyle w:val="CMT"/>
        <w:rPr/>
      </w:pPr>
      <w:r>
        <w:rPr/>
        <w:t>See Section 017700 "Closeout Procedures" for submission of maintenance material items.</w:t>
      </w:r>
    </w:p>
    <w:p>
      <w:pPr>
        <w:pStyle w:val="CMT"/>
        <w:rPr/>
      </w:pPr>
      <w:r>
        <w:rPr/>
        <w:t>Retain "Special Tools" Paragraph below if special tools are required for installation or maintenance. Special tools are items that would not be available from a typical hardware store; for example: keys, circuit-breaker test sets, circuit-breaker racking handles, circuit-breaker hoists, and battery hoists.</w:t>
      </w:r>
    </w:p>
    <w:p>
      <w:pPr>
        <w:pStyle w:val="PR1"/>
        <w:numPr>
          <w:ilvl w:val="4"/>
          <w:numId w:val="1"/>
        </w:numPr>
        <w:rPr/>
      </w:pPr>
      <w:r>
        <w:rPr/>
        <w:t>Special Tools: Furnish to Owner proprietary equipment, keys, and software required to operate, maintain, repair, adjust, or implement future changes to egress management devices, that are packaged with protective covering for storage on-site and identified with labels describing contents.[</w:t>
      </w:r>
      <w:r>
        <w:rPr>
          <w:b/>
        </w:rPr>
        <w:t> Include the following:</w:t>
      </w:r>
      <w:r>
        <w:rPr/>
        <w:t>]</w:t>
      </w:r>
    </w:p>
    <w:p>
      <w:pPr>
        <w:pStyle w:val="PR2"/>
        <w:numPr>
          <w:ilvl w:val="5"/>
          <w:numId w:val="1"/>
        </w:numPr>
        <w:spacing w:before="240" w:after="0"/>
        <w:rPr/>
      </w:pPr>
      <w:r>
        <w:rPr/>
        <w:t>&lt;</w:t>
      </w:r>
      <w:r>
        <w:rPr>
          <w:b/>
        </w:rPr>
        <w:t>Insert item</w:t>
      </w:r>
      <w:r>
        <w:rPr/>
        <w:t>&gt;.</w:t>
      </w:r>
    </w:p>
    <w:p>
      <w:pPr>
        <w:pStyle w:val="ART"/>
        <w:numPr>
          <w:ilvl w:val="3"/>
          <w:numId w:val="1"/>
        </w:numPr>
        <w:ind w:hanging="0" w:left="0"/>
        <w:rPr/>
      </w:pPr>
      <w:r>
        <w:rPr/>
        <w:t>REGULATORY AGENCY APPROVALS</w:t>
      </w:r>
    </w:p>
    <w:p>
      <w:pPr>
        <w:pStyle w:val="CMT"/>
        <w:rPr/>
      </w:pPr>
      <w:r>
        <w:rPr/>
        <w:t>Retain this article when review and approval of Contractor's submittals by authorities having jurisdiction is required.</w:t>
      </w:r>
    </w:p>
    <w:p>
      <w:pPr>
        <w:pStyle w:val="CMT"/>
        <w:rPr/>
      </w:pPr>
      <w:r>
        <w:rPr/>
        <w:t>Retain one of two paragraphs below. Retain first paragraph if Contractor's submittals are prepared by Contractor's professional engineer who is recognized by authorities having jurisdiction as designer of record for egress management devices. Retain second paragraph if Contractor's submittals require review and approval with signature and seal by Architect's professional engineer who is recognized as designer of record.</w:t>
      </w:r>
    </w:p>
    <w:p>
      <w:pPr>
        <w:pStyle w:val="CMT"/>
        <w:rPr/>
      </w:pPr>
      <w:r>
        <w:rPr/>
        <w:t>In first paragraph, first option may lead to unnecessary delays for resubmission of Contractor's submittals to authorities having jurisdiction after action by Architect. Second option may lead to unnecessary delays for rework if Contractor's submittals are rejected by authorities having jurisdiction after action by Architect. Architects typically prefer receiving approval by authorities having jurisdiction before taking action, but likelihood and consequences of risks under Project's delivery method (e.g., design-bid-build or design-build) should be considered before retaining an option.</w:t>
      </w:r>
    </w:p>
    <w:p>
      <w:pPr>
        <w:pStyle w:val="PR1"/>
        <w:numPr>
          <w:ilvl w:val="4"/>
          <w:numId w:val="1"/>
        </w:numPr>
        <w:rPr/>
      </w:pPr>
      <w:r>
        <w:rPr/>
        <w:t>Submittals for egress management devices requiring approval by authorities having jurisdiction must be signed and sealed by qualified professional engineer responsible for their preparation. [</w:t>
      </w:r>
      <w:r>
        <w:rPr>
          <w:b/>
        </w:rPr>
        <w:t>Obtain approval by authorities having jurisdiction prior to submitting for action by Architect.</w:t>
      </w:r>
      <w:r>
        <w:rPr/>
        <w:t>] [</w:t>
      </w:r>
      <w:r>
        <w:rPr>
          <w:b/>
        </w:rPr>
        <w:t>Submit for action by Architect prior to submitting for approval by authorities having jurisdiction.</w:t>
      </w:r>
      <w:r>
        <w:rPr/>
        <w:t>]</w:t>
      </w:r>
    </w:p>
    <w:p>
      <w:pPr>
        <w:pStyle w:val="PR1"/>
        <w:numPr>
          <w:ilvl w:val="4"/>
          <w:numId w:val="1"/>
        </w:numPr>
        <w:rPr/>
      </w:pPr>
      <w:r>
        <w:rPr/>
        <w:t>Submittals for egress management devices require action by Architect prior to submitting for approval by authorities having jurisdiction.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CMT"/>
        <w:rPr/>
      </w:pPr>
      <w:r>
        <w:rPr/>
        <w:t>In three articles below, insert drawing designation. Use these designations on Drawings to identify each product.</w:t>
      </w:r>
    </w:p>
    <w:p>
      <w:pPr>
        <w:pStyle w:val="ART"/>
        <w:numPr>
          <w:ilvl w:val="3"/>
          <w:numId w:val="1"/>
        </w:numPr>
        <w:ind w:hanging="0" w:left="0"/>
        <w:rPr/>
      </w:pPr>
      <w:r>
        <w:rPr/>
        <w:t>MAGNETIC LOCK HARDWARE WITH SPECIAL LOCKING ARRANGEMENT FOR NON-FIRE-RATED DOORS &lt;</w:t>
      </w:r>
      <w:r>
        <w:rPr>
          <w:b/>
        </w:rPr>
        <w:t>Insert drawing designation</w:t>
      </w:r>
      <w:r>
        <w:rPr/>
        <w:t>&gt;</w:t>
      </w:r>
    </w:p>
    <w:p>
      <w:pPr>
        <w:pStyle w:val="PR1"/>
        <w:numPr>
          <w:ilvl w:val="4"/>
          <w:numId w:val="1"/>
        </w:numPr>
        <w:rPr/>
      </w:pPr>
      <w:r>
        <w:rPr/>
        <w:t>Description: Magnetic lock connected to access control system and programmed for desired function. Magnetic lock may be programmed for release by access control system. Magnetic lock may also be pressure sensing, programmed to release and alarm after pressure is applied for a designated period.</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CMT"/>
        <w:rPr/>
      </w:pPr>
      <w:r>
        <w:rPr/>
        <w:t>Retain "Source Limitations" Paragraph below to limit sources for this product type.</w:t>
      </w:r>
    </w:p>
    <w:p>
      <w:pPr>
        <w:pStyle w:val="PR1"/>
        <w:numPr>
          <w:ilvl w:val="4"/>
          <w:numId w:val="1"/>
        </w:numPr>
        <w:rPr/>
      </w:pPr>
      <w:r>
        <w:rPr/>
        <w:t>Source Limitations: Obtain products from single manufacturer.</w:t>
      </w:r>
    </w:p>
    <w:p>
      <w:pPr>
        <w:pStyle w:val="PR1"/>
        <w:numPr>
          <w:ilvl w:val="4"/>
          <w:numId w:val="1"/>
        </w:numPr>
        <w:rPr/>
      </w:pPr>
      <w:r>
        <w:rPr/>
        <w:t>Performance Criteria:</w:t>
      </w:r>
    </w:p>
    <w:p>
      <w:pPr>
        <w:pStyle w:val="PR2"/>
        <w:numPr>
          <w:ilvl w:val="5"/>
          <w:numId w:val="1"/>
        </w:numPr>
        <w:spacing w:before="240" w:after="0"/>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3"/>
        <w:numPr>
          <w:ilvl w:val="6"/>
          <w:numId w:val="1"/>
        </w:numPr>
        <w:rPr/>
      </w:pPr>
      <w:r>
        <w:rPr/>
        <w:t>Compliant with NFPA 101, ICC IBC, and local life safety code requirements for use along means of egress.</w:t>
      </w:r>
    </w:p>
    <w:p>
      <w:pPr>
        <w:pStyle w:val="PR2"/>
        <w:numPr>
          <w:ilvl w:val="5"/>
          <w:numId w:val="1"/>
        </w:numPr>
        <w:spacing w:before="240" w:after="0"/>
        <w:rPr/>
      </w:pPr>
      <w:r>
        <w:rPr/>
        <w:t>Listing Criteria:</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Special Locking Arrangements: UL CCN FWAX or UL CCN FWAX2; including UL 294, NFPA 101, and ICC IBC.</w:t>
      </w:r>
    </w:p>
    <w:p>
      <w:pPr>
        <w:pStyle w:val="PR3"/>
        <w:numPr>
          <w:ilvl w:val="6"/>
          <w:numId w:val="1"/>
        </w:numPr>
        <w:rPr/>
      </w:pPr>
      <w:r>
        <w:rPr/>
        <w:t>Electromagnetic Locks for Non-Fire-Rated Doors: UL CCN CVYT; including UL 1034.</w:t>
      </w:r>
    </w:p>
    <w:p>
      <w:pPr>
        <w:pStyle w:val="PR1"/>
        <w:numPr>
          <w:ilvl w:val="4"/>
          <w:numId w:val="1"/>
        </w:numPr>
        <w:rPr/>
      </w:pPr>
      <w:r>
        <w:rPr/>
        <w:t>Options:</w:t>
      </w:r>
    </w:p>
    <w:p>
      <w:pPr>
        <w:pStyle w:val="PR2"/>
        <w:numPr>
          <w:ilvl w:val="5"/>
          <w:numId w:val="1"/>
        </w:numPr>
        <w:spacing w:before="240" w:after="0"/>
        <w:rPr/>
      </w:pPr>
      <w:r>
        <w:rPr/>
        <w:t>Input Voltage: [</w:t>
      </w:r>
      <w:r>
        <w:rPr>
          <w:b/>
        </w:rPr>
        <w:t>12 to 24 V(dc)</w:t>
      </w:r>
      <w:r>
        <w:rPr/>
        <w:t>] &lt;</w:t>
      </w:r>
      <w:r>
        <w:rPr>
          <w:b/>
        </w:rPr>
        <w:t>Insert voltage</w:t>
      </w:r>
      <w:r>
        <w:rPr/>
        <w:t>&gt;.</w:t>
      </w:r>
    </w:p>
    <w:p>
      <w:pPr>
        <w:pStyle w:val="PR2"/>
        <w:numPr>
          <w:ilvl w:val="5"/>
          <w:numId w:val="1"/>
        </w:numPr>
        <w:rPr/>
      </w:pPr>
      <w:r>
        <w:rPr/>
        <w:t>Holding Force: [</w:t>
      </w:r>
      <w:r>
        <w:rPr>
          <w:rStyle w:val="IP"/>
          <w:b/>
        </w:rPr>
        <w:t>1200 lbf</w:t>
      </w:r>
      <w:r>
        <w:rPr>
          <w:rStyle w:val="SI"/>
          <w:b/>
        </w:rPr>
        <w:t xml:space="preserve"> (5338 N)</w:t>
      </w:r>
      <w:r>
        <w:rPr/>
        <w:t>] &lt;</w:t>
      </w:r>
      <w:r>
        <w:rPr>
          <w:b/>
        </w:rPr>
        <w:t>Insert force</w:t>
      </w:r>
      <w:r>
        <w:rPr/>
        <w:t>&gt;.</w:t>
      </w:r>
    </w:p>
    <w:p>
      <w:pPr>
        <w:pStyle w:val="PR2"/>
        <w:numPr>
          <w:ilvl w:val="5"/>
          <w:numId w:val="1"/>
        </w:numPr>
        <w:rPr/>
      </w:pPr>
      <w:r>
        <w:rPr/>
        <w:t>Release Delay: [</w:t>
      </w:r>
      <w:r>
        <w:rPr>
          <w:b/>
        </w:rPr>
        <w:t>Zero</w:t>
      </w:r>
      <w:r>
        <w:rPr/>
        <w:t>] [</w:t>
      </w:r>
      <w:r>
        <w:rPr>
          <w:b/>
        </w:rPr>
        <w:t>Five</w:t>
      </w:r>
      <w:r>
        <w:rPr/>
        <w:t>] [</w:t>
      </w:r>
      <w:r>
        <w:rPr>
          <w:b/>
        </w:rPr>
        <w:t>10</w:t>
      </w:r>
      <w:r>
        <w:rPr/>
        <w:t>] [</w:t>
      </w:r>
      <w:r>
        <w:rPr>
          <w:b/>
        </w:rPr>
        <w:t>15</w:t>
      </w:r>
      <w:r>
        <w:rPr/>
        <w:t>] &lt;</w:t>
      </w:r>
      <w:r>
        <w:rPr>
          <w:b/>
        </w:rPr>
        <w:t>Insert number</w:t>
      </w:r>
      <w:r>
        <w:rPr/>
        <w:t>&gt; seconds.</w:t>
      </w:r>
    </w:p>
    <w:p>
      <w:pPr>
        <w:pStyle w:val="PR2"/>
        <w:numPr>
          <w:ilvl w:val="5"/>
          <w:numId w:val="1"/>
        </w:numPr>
        <w:rPr/>
      </w:pPr>
      <w:r>
        <w:rPr/>
        <w:t>Relock Function: [</w:t>
      </w:r>
      <w:r>
        <w:rPr>
          <w:b/>
        </w:rPr>
        <w:t>Manual</w:t>
      </w:r>
      <w:r>
        <w:rPr/>
        <w:t>] [</w:t>
      </w:r>
      <w:r>
        <w:rPr>
          <w:b/>
        </w:rPr>
        <w:t>Delayed automatic</w:t>
      </w:r>
      <w:r>
        <w:rPr/>
        <w:t>] relock.</w:t>
      </w:r>
    </w:p>
    <w:p>
      <w:pPr>
        <w:pStyle w:val="PR2"/>
        <w:numPr>
          <w:ilvl w:val="5"/>
          <w:numId w:val="1"/>
        </w:numPr>
        <w:rPr/>
      </w:pPr>
      <w:r>
        <w:rPr/>
        <w:t>Door Prop Alarm Delay: [</w:t>
      </w:r>
      <w:r>
        <w:rPr>
          <w:b/>
        </w:rPr>
        <w:t>None</w:t>
      </w:r>
      <w:r>
        <w:rPr/>
        <w:t>] [</w:t>
      </w:r>
      <w:r>
        <w:rPr>
          <w:b/>
        </w:rPr>
        <w:t>30 seconds</w:t>
      </w:r>
      <w:r>
        <w:rPr/>
        <w:t>] &lt;</w:t>
      </w:r>
      <w:r>
        <w:rPr>
          <w:b/>
        </w:rPr>
        <w:t>Insert delay</w:t>
      </w:r>
      <w:r>
        <w:rPr/>
        <w:t>&gt;.</w:t>
      </w:r>
    </w:p>
    <w:p>
      <w:pPr>
        <w:pStyle w:val="PR2"/>
        <w:numPr>
          <w:ilvl w:val="5"/>
          <w:numId w:val="1"/>
        </w:numPr>
        <w:rPr/>
      </w:pPr>
      <w:r>
        <w:rPr/>
        <w:t>Door Movement Detection: [</w:t>
      </w:r>
      <w:r>
        <w:rPr>
          <w:rStyle w:val="IP"/>
          <w:b/>
        </w:rPr>
        <w:t>1/8 inch</w:t>
      </w:r>
      <w:r>
        <w:rPr>
          <w:rStyle w:val="SI"/>
          <w:b/>
        </w:rPr>
        <w:t xml:space="preserve"> (3 mm)</w:t>
      </w:r>
      <w:r>
        <w:rPr/>
        <w:t>] [</w:t>
      </w:r>
      <w:r>
        <w:rPr>
          <w:rStyle w:val="IP"/>
          <w:b/>
        </w:rPr>
        <w:t>1/4 inch</w:t>
      </w:r>
      <w:r>
        <w:rPr>
          <w:rStyle w:val="SI"/>
          <w:b/>
        </w:rPr>
        <w:t xml:space="preserve"> (6 mm)</w:t>
      </w:r>
      <w:r>
        <w:rPr/>
        <w:t>] [</w:t>
      </w:r>
      <w:r>
        <w:rPr>
          <w:rStyle w:val="IP"/>
          <w:b/>
        </w:rPr>
        <w:t>1/2 inch</w:t>
      </w:r>
      <w:r>
        <w:rPr>
          <w:rStyle w:val="SI"/>
          <w:b/>
        </w:rPr>
        <w:t xml:space="preserve"> (13 mm)</w:t>
      </w:r>
      <w:r>
        <w:rPr/>
        <w:t>] [</w:t>
      </w:r>
      <w:r>
        <w:rPr>
          <w:rStyle w:val="IP"/>
          <w:b/>
        </w:rPr>
        <w:t>3/4 inch</w:t>
      </w:r>
      <w:r>
        <w:rPr>
          <w:rStyle w:val="SI"/>
          <w:b/>
        </w:rPr>
        <w:t xml:space="preserve"> (19 mm)</w:t>
      </w:r>
      <w:r>
        <w:rPr/>
        <w:t>] [</w:t>
      </w:r>
      <w:r>
        <w:rPr>
          <w:rStyle w:val="IP"/>
          <w:b/>
        </w:rPr>
        <w:t>1 inch</w:t>
      </w:r>
      <w:r>
        <w:rPr>
          <w:rStyle w:val="SI"/>
          <w:b/>
        </w:rPr>
        <w:t xml:space="preserve"> (25 mm)</w:t>
      </w:r>
      <w:r>
        <w:rPr/>
        <w:t>].</w:t>
      </w:r>
    </w:p>
    <w:p>
      <w:pPr>
        <w:pStyle w:val="PR2"/>
        <w:numPr>
          <w:ilvl w:val="5"/>
          <w:numId w:val="1"/>
        </w:numPr>
        <w:rPr/>
      </w:pPr>
      <w:r>
        <w:rPr/>
        <w:t>Dry contact for external alarm relay[</w:t>
      </w:r>
      <w:r>
        <w:rPr>
          <w:b/>
        </w:rPr>
        <w:t> to security system</w:t>
      </w:r>
      <w:r>
        <w:rPr/>
        <w:t>] [</w:t>
      </w:r>
      <w:r>
        <w:rPr>
          <w:b/>
        </w:rPr>
        <w:t> to fire-alarm system</w:t>
      </w:r>
      <w:r>
        <w:rPr/>
        <w:t>] [</w:t>
      </w:r>
      <w:r>
        <w:rPr>
          <w:b/>
        </w:rPr>
        <w:t> to BMS</w:t>
      </w:r>
      <w:r>
        <w:rPr/>
        <w:t>].</w:t>
      </w:r>
    </w:p>
    <w:p>
      <w:pPr>
        <w:pStyle w:val="ART"/>
        <w:numPr>
          <w:ilvl w:val="3"/>
          <w:numId w:val="1"/>
        </w:numPr>
        <w:ind w:hanging="0" w:left="0"/>
        <w:rPr/>
      </w:pPr>
      <w:r>
        <w:rPr/>
        <w:t>MAGNETIC LOCK HARDWARE WITH SPECIAL LOCKING ARRANGEMENT FOR FIRE-RATED DOORS &lt;</w:t>
      </w:r>
      <w:r>
        <w:rPr>
          <w:b/>
        </w:rPr>
        <w:t>Insert drawing designation</w:t>
      </w:r>
      <w:r>
        <w:rPr/>
        <w:t>&gt;</w:t>
      </w:r>
    </w:p>
    <w:p>
      <w:pPr>
        <w:pStyle w:val="PR1"/>
        <w:numPr>
          <w:ilvl w:val="4"/>
          <w:numId w:val="1"/>
        </w:numPr>
        <w:rPr/>
      </w:pPr>
      <w:r>
        <w:rPr/>
        <w:t>Description: Magnetic lock connected to access control system and programmed for desired function. Magnetic lock may be programmed for release by access control system. Magnetic lock may also be pressure sensing, programmed to release and alarm after pressure is applied for a designated period.</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CMT"/>
        <w:rPr/>
      </w:pPr>
      <w:r>
        <w:rPr/>
        <w:t>Retain "Source Limitations" Paragraph below to limit sources for this product type.</w:t>
      </w:r>
    </w:p>
    <w:p>
      <w:pPr>
        <w:pStyle w:val="PR1"/>
        <w:numPr>
          <w:ilvl w:val="4"/>
          <w:numId w:val="1"/>
        </w:numPr>
        <w:rPr/>
      </w:pPr>
      <w:r>
        <w:rPr/>
        <w:t>Source Limitations: Obtain products from single manufacturer.</w:t>
      </w:r>
    </w:p>
    <w:p>
      <w:pPr>
        <w:pStyle w:val="PR1"/>
        <w:numPr>
          <w:ilvl w:val="4"/>
          <w:numId w:val="1"/>
        </w:numPr>
        <w:rPr/>
      </w:pPr>
      <w:r>
        <w:rPr/>
        <w:t>Performance Criteria:</w:t>
      </w:r>
    </w:p>
    <w:p>
      <w:pPr>
        <w:pStyle w:val="PR2"/>
        <w:numPr>
          <w:ilvl w:val="5"/>
          <w:numId w:val="1"/>
        </w:numPr>
        <w:spacing w:before="240" w:after="0"/>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3"/>
        <w:numPr>
          <w:ilvl w:val="6"/>
          <w:numId w:val="1"/>
        </w:numPr>
        <w:rPr/>
      </w:pPr>
      <w:r>
        <w:rPr/>
        <w:t>Compliant with NFPA 101, ICC IBC, and local life safety code requirements for use along means of egress.</w:t>
      </w:r>
    </w:p>
    <w:p>
      <w:pPr>
        <w:pStyle w:val="PR2"/>
        <w:numPr>
          <w:ilvl w:val="5"/>
          <w:numId w:val="1"/>
        </w:numPr>
        <w:spacing w:before="240" w:after="0"/>
        <w:rPr/>
      </w:pPr>
      <w:r>
        <w:rPr/>
        <w:t>Listing Criteria:</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Special Locking Arrangements: UL CCN FWAX or UL CCN FWAX2; including UL 294, NFPA 101, and ICC IBC.</w:t>
      </w:r>
    </w:p>
    <w:p>
      <w:pPr>
        <w:pStyle w:val="PR3"/>
        <w:numPr>
          <w:ilvl w:val="6"/>
          <w:numId w:val="1"/>
        </w:numPr>
        <w:rPr/>
      </w:pPr>
      <w:r>
        <w:rPr/>
        <w:t>Electromagnetic Locks for Fire-Rated Doors: UL CCN GWXT; including UL 10B and UL 10C.</w:t>
      </w:r>
    </w:p>
    <w:p>
      <w:pPr>
        <w:pStyle w:val="PR1"/>
        <w:numPr>
          <w:ilvl w:val="4"/>
          <w:numId w:val="1"/>
        </w:numPr>
        <w:rPr/>
      </w:pPr>
      <w:r>
        <w:rPr/>
        <w:t>Options:</w:t>
      </w:r>
    </w:p>
    <w:p>
      <w:pPr>
        <w:pStyle w:val="PR2"/>
        <w:numPr>
          <w:ilvl w:val="5"/>
          <w:numId w:val="1"/>
        </w:numPr>
        <w:spacing w:before="240" w:after="0"/>
        <w:rPr/>
      </w:pPr>
      <w:r>
        <w:rPr/>
        <w:t>Input Voltage: [</w:t>
      </w:r>
      <w:r>
        <w:rPr>
          <w:b/>
        </w:rPr>
        <w:t>12 to 24 V(dc)</w:t>
      </w:r>
      <w:r>
        <w:rPr/>
        <w:t>] &lt;</w:t>
      </w:r>
      <w:r>
        <w:rPr>
          <w:b/>
        </w:rPr>
        <w:t>Insert voltage</w:t>
      </w:r>
      <w:r>
        <w:rPr/>
        <w:t>&gt;.</w:t>
      </w:r>
    </w:p>
    <w:p>
      <w:pPr>
        <w:pStyle w:val="PR2"/>
        <w:numPr>
          <w:ilvl w:val="5"/>
          <w:numId w:val="1"/>
        </w:numPr>
        <w:rPr/>
      </w:pPr>
      <w:r>
        <w:rPr/>
        <w:t>Holding Force: [</w:t>
      </w:r>
      <w:r>
        <w:rPr>
          <w:rStyle w:val="IP"/>
          <w:b/>
        </w:rPr>
        <w:t>1200 lbf</w:t>
      </w:r>
      <w:r>
        <w:rPr>
          <w:rStyle w:val="SI"/>
          <w:b/>
        </w:rPr>
        <w:t xml:space="preserve"> (5338 N)</w:t>
      </w:r>
      <w:r>
        <w:rPr/>
        <w:t>] &lt;</w:t>
      </w:r>
      <w:r>
        <w:rPr>
          <w:b/>
        </w:rPr>
        <w:t>Insert force</w:t>
      </w:r>
      <w:r>
        <w:rPr/>
        <w:t>&gt;.</w:t>
      </w:r>
    </w:p>
    <w:p>
      <w:pPr>
        <w:pStyle w:val="PR2"/>
        <w:numPr>
          <w:ilvl w:val="5"/>
          <w:numId w:val="1"/>
        </w:numPr>
        <w:rPr/>
      </w:pPr>
      <w:r>
        <w:rPr/>
        <w:t>Release Delay: [</w:t>
      </w:r>
      <w:r>
        <w:rPr>
          <w:b/>
        </w:rPr>
        <w:t>Zero</w:t>
      </w:r>
      <w:r>
        <w:rPr/>
        <w:t>] [</w:t>
      </w:r>
      <w:r>
        <w:rPr>
          <w:b/>
        </w:rPr>
        <w:t>Five</w:t>
      </w:r>
      <w:r>
        <w:rPr/>
        <w:t>] [</w:t>
      </w:r>
      <w:r>
        <w:rPr>
          <w:b/>
        </w:rPr>
        <w:t>10</w:t>
      </w:r>
      <w:r>
        <w:rPr/>
        <w:t>] [</w:t>
      </w:r>
      <w:r>
        <w:rPr>
          <w:b/>
        </w:rPr>
        <w:t>15</w:t>
      </w:r>
      <w:r>
        <w:rPr/>
        <w:t>] &lt;</w:t>
      </w:r>
      <w:r>
        <w:rPr>
          <w:b/>
        </w:rPr>
        <w:t>Insert number</w:t>
      </w:r>
      <w:r>
        <w:rPr/>
        <w:t>&gt; seconds.</w:t>
      </w:r>
    </w:p>
    <w:p>
      <w:pPr>
        <w:pStyle w:val="PR2"/>
        <w:numPr>
          <w:ilvl w:val="5"/>
          <w:numId w:val="1"/>
        </w:numPr>
        <w:rPr/>
      </w:pPr>
      <w:r>
        <w:rPr/>
        <w:t>Relock Function: [</w:t>
      </w:r>
      <w:r>
        <w:rPr>
          <w:b/>
        </w:rPr>
        <w:t>Manual</w:t>
      </w:r>
      <w:r>
        <w:rPr/>
        <w:t>] [</w:t>
      </w:r>
      <w:r>
        <w:rPr>
          <w:b/>
        </w:rPr>
        <w:t>Delayed automatic</w:t>
      </w:r>
      <w:r>
        <w:rPr/>
        <w:t>] relock.</w:t>
      </w:r>
    </w:p>
    <w:p>
      <w:pPr>
        <w:pStyle w:val="PR2"/>
        <w:numPr>
          <w:ilvl w:val="5"/>
          <w:numId w:val="1"/>
        </w:numPr>
        <w:rPr/>
      </w:pPr>
      <w:r>
        <w:rPr/>
        <w:t>Door Prop Alarm Delay: [</w:t>
      </w:r>
      <w:r>
        <w:rPr>
          <w:b/>
        </w:rPr>
        <w:t>None</w:t>
      </w:r>
      <w:r>
        <w:rPr/>
        <w:t>] [</w:t>
      </w:r>
      <w:r>
        <w:rPr>
          <w:b/>
        </w:rPr>
        <w:t>30 seconds</w:t>
      </w:r>
      <w:r>
        <w:rPr/>
        <w:t>] &lt;</w:t>
      </w:r>
      <w:r>
        <w:rPr>
          <w:b/>
        </w:rPr>
        <w:t>Insert delay</w:t>
      </w:r>
      <w:r>
        <w:rPr/>
        <w:t>&gt;.</w:t>
      </w:r>
    </w:p>
    <w:p>
      <w:pPr>
        <w:pStyle w:val="PR2"/>
        <w:numPr>
          <w:ilvl w:val="5"/>
          <w:numId w:val="1"/>
        </w:numPr>
        <w:rPr/>
      </w:pPr>
      <w:r>
        <w:rPr/>
        <w:t>Door Movement Detection: [</w:t>
      </w:r>
      <w:r>
        <w:rPr>
          <w:rStyle w:val="IP"/>
          <w:b/>
        </w:rPr>
        <w:t>1/8 inch</w:t>
      </w:r>
      <w:r>
        <w:rPr>
          <w:rStyle w:val="SI"/>
          <w:b/>
        </w:rPr>
        <w:t xml:space="preserve"> (3 mm)</w:t>
      </w:r>
      <w:r>
        <w:rPr/>
        <w:t>] [</w:t>
      </w:r>
      <w:r>
        <w:rPr>
          <w:rStyle w:val="IP"/>
          <w:b/>
        </w:rPr>
        <w:t>1/4 inch</w:t>
      </w:r>
      <w:r>
        <w:rPr>
          <w:rStyle w:val="SI"/>
          <w:b/>
        </w:rPr>
        <w:t xml:space="preserve"> (6 mm)</w:t>
      </w:r>
      <w:r>
        <w:rPr/>
        <w:t>] [</w:t>
      </w:r>
      <w:r>
        <w:rPr>
          <w:rStyle w:val="IP"/>
          <w:b/>
        </w:rPr>
        <w:t>1/2 inch</w:t>
      </w:r>
      <w:r>
        <w:rPr>
          <w:rStyle w:val="SI"/>
          <w:b/>
        </w:rPr>
        <w:t xml:space="preserve"> (13 mm)</w:t>
      </w:r>
      <w:r>
        <w:rPr/>
        <w:t>] [</w:t>
      </w:r>
      <w:r>
        <w:rPr>
          <w:rStyle w:val="IP"/>
          <w:b/>
        </w:rPr>
        <w:t>3/4 inch</w:t>
      </w:r>
      <w:r>
        <w:rPr>
          <w:rStyle w:val="SI"/>
          <w:b/>
        </w:rPr>
        <w:t xml:space="preserve"> (19 mm)</w:t>
      </w:r>
      <w:r>
        <w:rPr/>
        <w:t>] [</w:t>
      </w:r>
      <w:r>
        <w:rPr>
          <w:rStyle w:val="IP"/>
          <w:b/>
        </w:rPr>
        <w:t>1 inch</w:t>
      </w:r>
      <w:r>
        <w:rPr>
          <w:rStyle w:val="SI"/>
          <w:b/>
        </w:rPr>
        <w:t xml:space="preserve"> (25 mm)</w:t>
      </w:r>
      <w:r>
        <w:rPr/>
        <w:t>].</w:t>
      </w:r>
    </w:p>
    <w:p>
      <w:pPr>
        <w:pStyle w:val="PR2"/>
        <w:numPr>
          <w:ilvl w:val="5"/>
          <w:numId w:val="1"/>
        </w:numPr>
        <w:rPr/>
      </w:pPr>
      <w:r>
        <w:rPr/>
        <w:t>Dry contact for external alarm relay[</w:t>
      </w:r>
      <w:r>
        <w:rPr>
          <w:b/>
        </w:rPr>
        <w:t> to security system</w:t>
      </w:r>
      <w:r>
        <w:rPr/>
        <w:t>] [</w:t>
      </w:r>
      <w:r>
        <w:rPr>
          <w:b/>
        </w:rPr>
        <w:t> to fire-alarm system</w:t>
      </w:r>
      <w:r>
        <w:rPr/>
        <w:t>] [</w:t>
      </w:r>
      <w:r>
        <w:rPr>
          <w:b/>
        </w:rPr>
        <w:t> to BMS</w:t>
      </w:r>
      <w:r>
        <w:rPr/>
        <w:t>].</w:t>
      </w:r>
    </w:p>
    <w:p>
      <w:pPr>
        <w:pStyle w:val="ART"/>
        <w:numPr>
          <w:ilvl w:val="3"/>
          <w:numId w:val="1"/>
        </w:numPr>
        <w:ind w:hanging="0" w:left="0"/>
        <w:rPr/>
      </w:pPr>
      <w:r>
        <w:rPr/>
        <w:t>PANIC HARDWARE WITH SPECIAL LOCKING ARRANGEMENT FOR FIRE-RATED DOORS &lt;</w:t>
      </w:r>
      <w:r>
        <w:rPr>
          <w:b/>
        </w:rPr>
        <w:t>Insert drawing designation</w:t>
      </w:r>
      <w:r>
        <w:rPr/>
        <w:t>&gt;</w:t>
      </w:r>
    </w:p>
    <w:p>
      <w:pPr>
        <w:pStyle w:val="PR1"/>
        <w:numPr>
          <w:ilvl w:val="4"/>
          <w:numId w:val="1"/>
        </w:numPr>
        <w:rPr/>
      </w:pPr>
      <w:r>
        <w:rPr/>
        <w:t>Description: This category covers devices mounted on outward-swinging exit doors to facilitate egress. When activated, devices monitor against unauthorized egress and allow exiting after specified time delay. These devices allow immediate exit in case of power failure or upon activation of fire-alarm system.</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CMT"/>
        <w:rPr/>
      </w:pPr>
      <w:r>
        <w:rPr/>
        <w:t>Retain "Source Limitations" Paragraph below to limit sources for this product type.</w:t>
      </w:r>
    </w:p>
    <w:p>
      <w:pPr>
        <w:pStyle w:val="PR1"/>
        <w:numPr>
          <w:ilvl w:val="4"/>
          <w:numId w:val="1"/>
        </w:numPr>
        <w:rPr/>
      </w:pPr>
      <w:r>
        <w:rPr/>
        <w:t>Source Limitations: Obtain products from single manufacturer.</w:t>
      </w:r>
    </w:p>
    <w:p>
      <w:pPr>
        <w:pStyle w:val="PR1"/>
        <w:numPr>
          <w:ilvl w:val="4"/>
          <w:numId w:val="1"/>
        </w:numPr>
        <w:rPr/>
      </w:pPr>
      <w:r>
        <w:rPr/>
        <w:t>Performance Criteria:</w:t>
      </w:r>
    </w:p>
    <w:p>
      <w:pPr>
        <w:pStyle w:val="PR2"/>
        <w:numPr>
          <w:ilvl w:val="5"/>
          <w:numId w:val="1"/>
        </w:numPr>
        <w:spacing w:before="240" w:after="0"/>
        <w:rPr/>
      </w:pPr>
      <w:r>
        <w:rPr/>
        <w:t>Regulatory Requirements:</w:t>
      </w:r>
    </w:p>
    <w:p>
      <w:pPr>
        <w:pStyle w:val="PR3"/>
        <w:numPr>
          <w:ilvl w:val="6"/>
          <w:numId w:val="1"/>
        </w:numPr>
        <w:spacing w:before="240" w:after="0"/>
        <w:rPr/>
      </w:pPr>
      <w:r>
        <w:rPr/>
        <w:t>Listed and labeled in accordance with NFPA 70, by qualified electrical testing laboratory recognized by authorities having jurisdiction, and marked for intended location and application.</w:t>
      </w:r>
    </w:p>
    <w:p>
      <w:pPr>
        <w:pStyle w:val="PR3"/>
        <w:numPr>
          <w:ilvl w:val="6"/>
          <w:numId w:val="1"/>
        </w:numPr>
        <w:rPr/>
      </w:pPr>
      <w:r>
        <w:rPr/>
        <w:t>Compliant with NFPA 101, ICC IBC, and local life safety code requirements for use along means of egress.</w:t>
      </w:r>
    </w:p>
    <w:p>
      <w:pPr>
        <w:pStyle w:val="PR2"/>
        <w:numPr>
          <w:ilvl w:val="5"/>
          <w:numId w:val="1"/>
        </w:numPr>
        <w:spacing w:before="240" w:after="0"/>
        <w:rPr/>
      </w:pPr>
      <w:r>
        <w:rPr/>
        <w:t>Listing Criteria:</w:t>
      </w:r>
    </w:p>
    <w:p>
      <w:pPr>
        <w:pStyle w:val="CMT"/>
        <w:rPr/>
      </w:pPr>
      <w:r>
        <w:rPr/>
        <w:t>For assistance with finding guide information for UL Category Control Numbers and identifying UL-approved manufacturers, consult the UL Product iQ database at https://iq.ulprospector.com/.</w:t>
      </w:r>
    </w:p>
    <w:p>
      <w:pPr>
        <w:pStyle w:val="PR3"/>
        <w:numPr>
          <w:ilvl w:val="6"/>
          <w:numId w:val="1"/>
        </w:numPr>
        <w:spacing w:before="240" w:after="0"/>
        <w:rPr/>
      </w:pPr>
      <w:r>
        <w:rPr/>
        <w:t>Special Locking Arrangements: UL CCN FWAX or UL CCN FWAX2; including UL 294, NFPA 101, and ICC IBC.</w:t>
      </w:r>
    </w:p>
    <w:p>
      <w:pPr>
        <w:pStyle w:val="PR3"/>
        <w:numPr>
          <w:ilvl w:val="6"/>
          <w:numId w:val="1"/>
        </w:numPr>
        <w:rPr/>
      </w:pPr>
      <w:r>
        <w:rPr/>
        <w:t>Panic Hardware for Fire-Rated Doors: UL CCN GXHX, UL 10C, and UL 305.</w:t>
      </w:r>
    </w:p>
    <w:p>
      <w:pPr>
        <w:pStyle w:val="PR3"/>
        <w:numPr>
          <w:ilvl w:val="6"/>
          <w:numId w:val="1"/>
        </w:numPr>
        <w:rPr/>
      </w:pPr>
      <w:r>
        <w:rPr/>
        <w:t>Controlled-Exit Panic Devices: UL CCN FULA; including UL 305.</w:t>
      </w:r>
    </w:p>
    <w:p>
      <w:pPr>
        <w:pStyle w:val="PR1"/>
        <w:numPr>
          <w:ilvl w:val="4"/>
          <w:numId w:val="1"/>
        </w:numPr>
        <w:rPr/>
      </w:pPr>
      <w:r>
        <w:rPr/>
        <w:t>Options:</w:t>
      </w:r>
    </w:p>
    <w:p>
      <w:pPr>
        <w:pStyle w:val="PR2"/>
        <w:numPr>
          <w:ilvl w:val="5"/>
          <w:numId w:val="1"/>
        </w:numPr>
        <w:spacing w:before="240" w:after="0"/>
        <w:rPr/>
      </w:pPr>
      <w:r>
        <w:rPr/>
        <w:t>Input Voltage: [</w:t>
      </w:r>
      <w:r>
        <w:rPr>
          <w:b/>
        </w:rPr>
        <w:t>12 to 24 V(dc)</w:t>
      </w:r>
      <w:r>
        <w:rPr/>
        <w:t>] &lt;</w:t>
      </w:r>
      <w:r>
        <w:rPr>
          <w:b/>
        </w:rPr>
        <w:t>Insert voltage</w:t>
      </w:r>
      <w:r>
        <w:rPr/>
        <w:t>&gt;.</w:t>
      </w:r>
    </w:p>
    <w:p>
      <w:pPr>
        <w:pStyle w:val="PR2"/>
        <w:numPr>
          <w:ilvl w:val="5"/>
          <w:numId w:val="1"/>
        </w:numPr>
        <w:rPr/>
      </w:pPr>
      <w:r>
        <w:rPr/>
        <w:t>Release Delay: [</w:t>
      </w:r>
      <w:r>
        <w:rPr>
          <w:b/>
        </w:rPr>
        <w:t>Zero</w:t>
      </w:r>
      <w:r>
        <w:rPr/>
        <w:t>] [</w:t>
      </w:r>
      <w:r>
        <w:rPr>
          <w:b/>
        </w:rPr>
        <w:t>Five</w:t>
      </w:r>
      <w:r>
        <w:rPr/>
        <w:t>] [</w:t>
      </w:r>
      <w:r>
        <w:rPr>
          <w:b/>
        </w:rPr>
        <w:t>10</w:t>
      </w:r>
      <w:r>
        <w:rPr/>
        <w:t>] [</w:t>
      </w:r>
      <w:r>
        <w:rPr>
          <w:b/>
        </w:rPr>
        <w:t>15</w:t>
      </w:r>
      <w:r>
        <w:rPr/>
        <w:t>] &lt;</w:t>
      </w:r>
      <w:r>
        <w:rPr>
          <w:b/>
        </w:rPr>
        <w:t>Insert number</w:t>
      </w:r>
      <w:r>
        <w:rPr/>
        <w:t>&gt; seconds.</w:t>
      </w:r>
    </w:p>
    <w:p>
      <w:pPr>
        <w:pStyle w:val="PR2"/>
        <w:numPr>
          <w:ilvl w:val="5"/>
          <w:numId w:val="1"/>
        </w:numPr>
        <w:rPr/>
      </w:pPr>
      <w:r>
        <w:rPr/>
        <w:t>Door Prop Alarm: [</w:t>
      </w:r>
      <w:r>
        <w:rPr>
          <w:b/>
        </w:rPr>
        <w:t>None</w:t>
      </w:r>
      <w:r>
        <w:rPr/>
        <w:t>] [</w:t>
      </w:r>
      <w:r>
        <w:rPr>
          <w:b/>
        </w:rPr>
        <w:t>Activate after 30 seconds</w:t>
      </w:r>
      <w:r>
        <w:rPr/>
        <w:t>] &lt;</w:t>
      </w:r>
      <w:r>
        <w:rPr>
          <w:b/>
        </w:rPr>
        <w:t>Insert delay</w:t>
      </w:r>
      <w:r>
        <w:rPr/>
        <w:t>&gt;.</w:t>
      </w:r>
    </w:p>
    <w:p>
      <w:pPr>
        <w:pStyle w:val="PR2"/>
        <w:numPr>
          <w:ilvl w:val="5"/>
          <w:numId w:val="1"/>
        </w:numPr>
        <w:rPr/>
      </w:pPr>
      <w:r>
        <w:rPr/>
        <w:t>Dry contact for external alarm relay[</w:t>
      </w:r>
      <w:r>
        <w:rPr>
          <w:b/>
        </w:rPr>
        <w:t> to security system</w:t>
      </w:r>
      <w:r>
        <w:rPr/>
        <w:t>] [</w:t>
      </w:r>
      <w:r>
        <w:rPr>
          <w:b/>
        </w:rPr>
        <w:t> to fire-alarm system</w:t>
      </w:r>
      <w:r>
        <w:rPr/>
        <w:t>] [</w:t>
      </w:r>
      <w:r>
        <w:rPr>
          <w:b/>
        </w:rPr>
        <w:t> to BMS</w:t>
      </w:r>
      <w:r>
        <w:rPr/>
        <w:t>].</w:t>
      </w:r>
    </w:p>
    <w:p>
      <w:pPr>
        <w:pStyle w:val="PR2"/>
        <w:numPr>
          <w:ilvl w:val="5"/>
          <w:numId w:val="1"/>
        </w:numPr>
        <w:rPr/>
      </w:pPr>
      <w:r>
        <w:rPr/>
        <w:t>Secondary Power: [</w:t>
      </w:r>
      <w:r>
        <w:rPr>
          <w:b/>
        </w:rPr>
        <w:t>9 V battery</w:t>
      </w:r>
      <w:r>
        <w:rPr/>
        <w:t>] &lt;</w:t>
      </w:r>
      <w:r>
        <w:rPr>
          <w:b/>
        </w:rPr>
        <w:t>Insert power source</w:t>
      </w:r>
      <w:r>
        <w:rPr/>
        <w:t>&gt;.</w:t>
      </w:r>
    </w:p>
    <w:p>
      <w:pPr>
        <w:pStyle w:val="PRT"/>
        <w:numPr>
          <w:ilvl w:val="0"/>
          <w:numId w:val="1"/>
        </w:numPr>
        <w:ind w:hanging="0" w:left="0"/>
        <w:rPr/>
      </w:pPr>
      <w:r>
        <w:rPr/>
        <w:t>EXECUTION</w:t>
      </w:r>
    </w:p>
    <w:p>
      <w:pPr>
        <w:pStyle w:val="ART"/>
        <w:numPr>
          <w:ilvl w:val="3"/>
          <w:numId w:val="1"/>
        </w:numPr>
        <w:ind w:hanging="0" w:left="0"/>
        <w:rPr/>
      </w:pPr>
      <w:r>
        <w:rPr/>
        <w:t>INSTALLATION</w:t>
      </w:r>
    </w:p>
    <w:p>
      <w:pPr>
        <w:pStyle w:val="PR1"/>
        <w:numPr>
          <w:ilvl w:val="4"/>
          <w:numId w:val="1"/>
        </w:numPr>
        <w:rPr/>
      </w:pPr>
      <w:r>
        <w:rPr/>
        <w:t>Comply with manufacturer's published instructions.</w:t>
      </w:r>
    </w:p>
    <w:p>
      <w:pPr>
        <w:pStyle w:val="PR1"/>
        <w:numPr>
          <w:ilvl w:val="4"/>
          <w:numId w:val="1"/>
        </w:numPr>
        <w:rPr/>
      </w:pPr>
      <w:r>
        <w:rPr/>
        <w:t>Interfaces with Other Work:</w:t>
      </w:r>
    </w:p>
    <w:p>
      <w:pPr>
        <w:pStyle w:val="PR2"/>
        <w:numPr>
          <w:ilvl w:val="5"/>
          <w:numId w:val="1"/>
        </w:numPr>
        <w:spacing w:before="240" w:after="0"/>
        <w:rPr/>
      </w:pPr>
      <w:r>
        <w:rPr/>
        <w:t>Coordinate installation of new products for egress management devices with existing conditions.</w:t>
      </w:r>
    </w:p>
    <w:p>
      <w:pPr>
        <w:pStyle w:val="PR3"/>
        <w:numPr>
          <w:ilvl w:val="6"/>
          <w:numId w:val="1"/>
        </w:numPr>
        <w:spacing w:before="240" w:after="0"/>
        <w:rPr/>
      </w:pPr>
      <w:r>
        <w:rPr/>
        <w:t>&lt;</w:t>
      </w:r>
      <w:r>
        <w:rPr>
          <w:b/>
        </w:rPr>
        <w:t>Insert requirements for transition between new and existing</w:t>
      </w:r>
      <w:r>
        <w:rPr/>
        <w:t>&gt;.</w:t>
      </w:r>
    </w:p>
    <w:p>
      <w:pPr>
        <w:pStyle w:val="PR2"/>
        <w:numPr>
          <w:ilvl w:val="5"/>
          <w:numId w:val="1"/>
        </w:numPr>
        <w:spacing w:before="240" w:after="0"/>
        <w:rPr/>
      </w:pPr>
      <w:r>
        <w:rPr/>
        <w:t>Coordinate with Section 282000 "Video Surveillance" for coordination of automatic video feed callup upon delayed egress activation.</w:t>
      </w:r>
    </w:p>
    <w:p>
      <w:pPr>
        <w:pStyle w:val="PR2"/>
        <w:numPr>
          <w:ilvl w:val="5"/>
          <w:numId w:val="1"/>
        </w:numPr>
        <w:rPr/>
      </w:pPr>
      <w:r>
        <w:rPr/>
        <w:t>Coordinate with Section 230923 "Direct Digital Control (DDC) System for HVAC" for monitoring of egress management device alarms by BMS.</w:t>
      </w:r>
    </w:p>
    <w:p>
      <w:pPr>
        <w:pStyle w:val="PR2"/>
        <w:numPr>
          <w:ilvl w:val="5"/>
          <w:numId w:val="1"/>
        </w:numPr>
        <w:rPr/>
      </w:pPr>
      <w:r>
        <w:rPr/>
        <w:t>Coordinate with [</w:t>
      </w:r>
      <w:r>
        <w:rPr>
          <w:b/>
        </w:rPr>
        <w:t>Section 284621.11 "Addressable Fire-Alarm Systems"</w:t>
      </w:r>
      <w:r>
        <w:rPr/>
        <w:t>] [</w:t>
      </w:r>
      <w:r>
        <w:rPr>
          <w:b/>
        </w:rPr>
        <w:t>Section 284621.13 "Conventional Fire-Alarm Systems"</w:t>
      </w:r>
      <w:r>
        <w:rPr/>
        <w:t>] for monitoring of egress management device alarms by fire-alarm system.</w:t>
      </w:r>
    </w:p>
    <w:p>
      <w:pPr>
        <w:pStyle w:val="ART"/>
        <w:numPr>
          <w:ilvl w:val="3"/>
          <w:numId w:val="1"/>
        </w:numPr>
        <w:ind w:hanging="0" w:left="0"/>
        <w:rPr/>
      </w:pPr>
      <w:r>
        <w:rPr/>
        <w:t>FIELD QUALITY CONTROL</w:t>
      </w:r>
    </w:p>
    <w:p>
      <w:pPr>
        <w:pStyle w:val="PR1"/>
        <w:numPr>
          <w:ilvl w:val="4"/>
          <w:numId w:val="1"/>
        </w:numPr>
        <w:rPr/>
      </w:pPr>
      <w:r>
        <w:rPr/>
        <w:t>[</w:t>
      </w:r>
      <w:r>
        <w:rPr>
          <w:b/>
        </w:rPr>
        <w:t>Acceptance </w:t>
      </w:r>
      <w:r>
        <w:rPr/>
        <w:t>]Testing Preparation:</w:t>
      </w:r>
    </w:p>
    <w:p>
      <w:pPr>
        <w:pStyle w:val="PR2"/>
        <w:numPr>
          <w:ilvl w:val="5"/>
          <w:numId w:val="1"/>
        </w:numPr>
        <w:spacing w:before="240" w:after="0"/>
        <w:rPr/>
      </w:pPr>
      <w:r>
        <w:rPr/>
        <w:t>&lt;</w:t>
      </w:r>
      <w:r>
        <w:rPr>
          <w:b/>
        </w:rPr>
        <w:t>Insert requirements</w:t>
      </w:r>
      <w:r>
        <w:rPr/>
        <w:t>&gt;.</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and inspections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PR1"/>
        <w:numPr>
          <w:ilvl w:val="4"/>
          <w:numId w:val="1"/>
        </w:numPr>
        <w:rPr/>
      </w:pPr>
      <w:r>
        <w:rPr/>
        <w:t>Tests and Inspections:</w:t>
      </w:r>
    </w:p>
    <w:p>
      <w:pPr>
        <w:pStyle w:val="PR2"/>
        <w:numPr>
          <w:ilvl w:val="5"/>
          <w:numId w:val="1"/>
        </w:numPr>
        <w:spacing w:before="240" w:after="0"/>
        <w:rPr/>
      </w:pPr>
      <w:r>
        <w:rPr/>
        <w:t>Perform manufacturer's recommended tests and inspections.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Device will be considered defective if it does not pass tests and inspections.</w:t>
      </w:r>
    </w:p>
    <w:p>
      <w:pPr>
        <w:pStyle w:val="PR2"/>
        <w:numPr>
          <w:ilvl w:val="5"/>
          <w:numId w:val="1"/>
        </w:numPr>
        <w:rPr/>
      </w:pPr>
      <w:r>
        <w:rPr/>
        <w:t>Remove and replace defective units and retest.</w:t>
      </w:r>
    </w:p>
    <w:p>
      <w:pPr>
        <w:pStyle w:val="PR1"/>
        <w:numPr>
          <w:ilvl w:val="4"/>
          <w:numId w:val="1"/>
        </w:numPr>
        <w:rPr/>
      </w:pPr>
      <w:r>
        <w:rPr/>
        <w:t>Collect, assemble, and submit test and inspection reports.</w:t>
      </w:r>
    </w:p>
    <w:p>
      <w:pPr>
        <w:pStyle w:val="CMT"/>
        <w:rPr/>
      </w:pPr>
      <w:r>
        <w:rPr/>
        <w:t>Retain "Manufacturer Services" Paragraph below if manufacturer's representative is required to support or supervise the administrant specified in Section 280010 "Supplemental Requirements for Electronic Safety and Security" for field tests and inspections performed by Installer or third-party agencies.</w:t>
      </w:r>
    </w:p>
    <w:p>
      <w:pPr>
        <w:pStyle w:val="PR1"/>
        <w:numPr>
          <w:ilvl w:val="4"/>
          <w:numId w:val="1"/>
        </w:numPr>
        <w:rPr/>
      </w:pPr>
      <w:r>
        <w:rPr/>
        <w:t>Manufacturer Services:</w:t>
      </w:r>
    </w:p>
    <w:p>
      <w:pPr>
        <w:pStyle w:val="CMT"/>
        <w:rPr/>
      </w:pPr>
      <w:r>
        <w:rPr/>
        <w:t>Retain "supervise" option in subparagraph below when third-party tests and inspections must be witnessed and approved by factory-authorized service representative to satisfy special extended-warranty requirements. In some cases, Installer may be factory authorized under warranty provisions to fulfill this role.</w:t>
      </w:r>
    </w:p>
    <w:p>
      <w:pPr>
        <w:pStyle w:val="PR2"/>
        <w:numPr>
          <w:ilvl w:val="5"/>
          <w:numId w:val="1"/>
        </w:numPr>
        <w:spacing w:before="240" w:after="0"/>
        <w:rPr/>
      </w:pPr>
      <w:r>
        <w:rPr/>
        <w:t>Engage factory-authorized service representative to [</w:t>
      </w:r>
      <w:r>
        <w:rPr>
          <w:b/>
        </w:rPr>
        <w:t>support</w:t>
      </w:r>
      <w:r>
        <w:rPr/>
        <w:t>] [</w:t>
      </w:r>
      <w:r>
        <w:rPr>
          <w:b/>
        </w:rPr>
        <w:t>supervise</w:t>
      </w:r>
      <w:r>
        <w:rPr/>
        <w:t>] field tests and inspections.</w:t>
      </w:r>
    </w:p>
    <w:p>
      <w:pPr>
        <w:pStyle w:val="EOS"/>
        <w:rPr/>
      </w:pPr>
      <w:r>
        <w:rPr/>
        <w:t>END OF SECTION 281517</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EGRESS MANAGEMENT DEVICES</w:t>
          </w:r>
        </w:p>
      </w:tc>
      <w:tc>
        <w:tcPr>
          <w:tcW w:w="1872" w:type="dxa"/>
          <w:tcBorders/>
        </w:tcPr>
        <w:p>
          <w:pPr>
            <w:pStyle w:val="RJUST"/>
            <w:rPr/>
          </w:pPr>
          <w:r>
            <w:rPr>
              <w:rStyle w:val="NUM"/>
            </w:rPr>
            <w:t>281517</w:t>
          </w:r>
          <w:r>
            <w:rPr/>
            <w:t xml:space="preserve"> - </w:t>
          </w:r>
          <w:r>
            <w:rPr/>
            <w:fldChar w:fldCharType="begin"/>
          </w:r>
          <w:r>
            <w:rPr/>
            <w:instrText xml:space="preserve"> PAGE </w:instrText>
          </w:r>
          <w:r>
            <w:rPr/>
            <w:fldChar w:fldCharType="separate"/>
          </w:r>
          <w:r>
            <w:rPr/>
            <w:t>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03/21</w:t>
    </w:r>
    <w:r>
      <mc:AlternateContent>
        <mc:Choice Requires="wps">
          <w:drawing>
            <wp:anchor behindDoc="1" distT="0" distB="0" distL="114935" distR="114935" simplePos="0" locked="0" layoutInCell="1" allowOverlap="1" relativeHeight="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1"/>
    <w:docVar w:name="Format" w:val="1"/>
    <w:docVar w:name="MF04" w:val="281517"/>
    <w:docVar w:name="MFOrigin" w:val="MF04"/>
    <w:docVar w:name="SpecType" w:val="MasterSpec"/>
    <w:docVar w:name="Version" w:val="1596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81517&amp;ver=03-01-21&amp;format=FL&amp;sid=15965&amp;utm_source=MasterSpec&amp;utm_medium=Word" TargetMode="External"/><Relationship Id="rId3" Type="http://schemas.openxmlformats.org/officeDocument/2006/relationships/hyperlink" Target="http://www.specagent.com/LookUp/?ulid=14623&amp;mf=&amp;src=wd" TargetMode="External"/><Relationship Id="rId4" Type="http://schemas.openxmlformats.org/officeDocument/2006/relationships/hyperlink" Target="http://www.specagent.com/LookUp/?ulid=14624&amp;mf=&amp;src=wd" TargetMode="External"/><Relationship Id="rId5" Type="http://schemas.openxmlformats.org/officeDocument/2006/relationships/hyperlink" Target="http://www.specagent.com/LookUp/?ulid=14625&amp;mf=&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2022-09-26T03:47:00Z</dcterms:created>
  <dc:creator>Deltek, Inc.</dc:creator>
  <dc:description/>
  <cp:keywords>BAS-12345-MS80</cp:keywords>
  <dc:language>zh-CN</dc:language>
  <cp:lastModifiedBy>Janice Nacional</cp:lastModifiedBy>
  <dcterms:modified xsi:type="dcterms:W3CDTF">2022-09-26T03:47:00Z</dcterms:modified>
  <cp:revision>2</cp:revision>
  <dc:subject>EGRESS MANAGEMENT DEVICES</dc:subject>
  <dc:title>SECTION 281517 - EGRESS MANAGEMENT DEVICES</dc:title>
</cp:coreProperties>
</file>