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281523</w:t>
      </w:r>
      <w:r>
        <w:rPr/>
        <w:t xml:space="preserve"> - </w:t>
      </w:r>
      <w:r>
        <w:rPr>
          <w:rStyle w:val="NAM"/>
        </w:rPr>
        <w:t>INTERCOM ENTRY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Digital audio intercom entry systems.</w:t>
      </w:r>
    </w:p>
    <w:p>
      <w:pPr>
        <w:pStyle w:val="PR2"/>
        <w:numPr>
          <w:ilvl w:val="5"/>
          <w:numId w:val="1"/>
        </w:numPr>
        <w:rPr/>
      </w:pPr>
      <w:r>
        <w:rPr/>
        <w:t>Digital audio-video intercom entry systems.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260011 "Facility Performance Requirements for Electrical" for seismic-load, wind-load, acoustical, and other field conditions applicable to Work specified in this Section.</w:t>
      </w:r>
    </w:p>
    <w:p>
      <w:pPr>
        <w:pStyle w:val="PR2"/>
        <w:numPr>
          <w:ilvl w:val="5"/>
          <w:numId w:val="1"/>
        </w:numPr>
        <w:rPr/>
      </w:pPr>
      <w:r>
        <w:rPr/>
        <w:t>Section 280010 "Supplemental Requirements for Electronic Safety and Security" for additional abbreviations, definitions, submittals, qualifications, testing agencies, and other Project requirements applicable to Work specified in this Section.</w:t>
      </w:r>
    </w:p>
    <w:p>
      <w:pPr>
        <w:pStyle w:val="ART"/>
        <w:numPr>
          <w:ilvl w:val="3"/>
          <w:numId w:val="1"/>
        </w:numPr>
        <w:ind w:hanging="0" w:left="0"/>
        <w:rPr/>
      </w:pPr>
      <w:r>
        <w:rPr/>
        <w:t>PREINSTALLATION MEETINGS</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intercom entry system. Conduct meeting(s) [</w:t>
      </w:r>
      <w:r>
        <w:rPr>
          <w:b/>
        </w:rPr>
        <w:t>as videoconference</w:t>
      </w:r>
      <w:r>
        <w:rPr/>
        <w:t>] [</w:t>
      </w:r>
      <w:r>
        <w:rPr>
          <w:b/>
        </w:rPr>
        <w:t>or</w:t>
      </w:r>
      <w:r>
        <w:rPr/>
        <w:t>] [</w:t>
      </w:r>
      <w:r>
        <w:rPr>
          <w:b/>
        </w:rPr>
        <w:t>at 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Attendees: Installers, fabricators, representatives of manufacturers, representatives from telecommunications, [</w:t>
      </w:r>
      <w:r>
        <w:rPr>
          <w:b/>
        </w:rPr>
        <w:t>Owner's security representatives,</w:t>
      </w:r>
      <w:r>
        <w:rPr/>
        <w:t>] [</w:t>
      </w:r>
      <w:r>
        <w:rPr>
          <w:b/>
        </w:rPr>
        <w:t>IT representatives,</w:t>
      </w:r>
      <w:r>
        <w:rPr/>
        <w:t>] and administrants for field tests and inspections. Notify Architect[</w:t>
      </w:r>
      <w:r>
        <w:rPr>
          <w:b/>
        </w:rPr>
        <w:t>, Construction Manager</w:t>
      </w:r>
      <w:r>
        <w:rPr/>
        <w:t>] [</w:t>
      </w:r>
      <w:r>
        <w:rPr>
          <w:b/>
        </w:rPr>
        <w:t>, and Owner's Commissioning Authority</w:t>
      </w:r>
      <w:r>
        <w:rPr/>
        <w:t>] of scheduled meeting dates.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CMT"/>
        <w:rPr/>
      </w:pPr>
      <w:r>
        <w:rPr/>
        <w:t>Retain one of two subparagraphs below, or both, as needed to verify compliance of Work with Project requirements.</w:t>
      </w:r>
    </w:p>
    <w:p>
      <w:pPr>
        <w:pStyle w:val="PR2"/>
        <w:numPr>
          <w:ilvl w:val="5"/>
          <w:numId w:val="1"/>
        </w:numPr>
        <w:spacing w:before="240" w:after="0"/>
        <w:rPr/>
      </w:pPr>
      <w:r>
        <w:rPr/>
        <w:t>Digital audio intercom entry systems.</w:t>
      </w:r>
    </w:p>
    <w:p>
      <w:pPr>
        <w:pStyle w:val="PR2"/>
        <w:numPr>
          <w:ilvl w:val="5"/>
          <w:numId w:val="1"/>
        </w:numPr>
        <w:rPr/>
      </w:pPr>
      <w:r>
        <w:rPr/>
        <w:t>Digital audio-video intercom entry systems.</w:t>
      </w:r>
    </w:p>
    <w:p>
      <w:pPr>
        <w:pStyle w:val="PR1"/>
        <w:numPr>
          <w:ilvl w:val="4"/>
          <w:numId w:val="1"/>
        </w:numPr>
        <w:rPr/>
      </w:pPr>
      <w:r>
        <w:rPr/>
        <w:t>Shop Drawings:</w:t>
      </w:r>
    </w:p>
    <w:p>
      <w:pPr>
        <w:pStyle w:val="CMT"/>
        <w:rPr/>
      </w:pPr>
      <w:r>
        <w:rPr/>
        <w:t>Retain one or more of six subparagraphs below as needed to verify compliance of Work with Project requirements.</w:t>
      </w:r>
    </w:p>
    <w:p>
      <w:pPr>
        <w:pStyle w:val="PR2"/>
        <w:numPr>
          <w:ilvl w:val="5"/>
          <w:numId w:val="1"/>
        </w:numPr>
        <w:spacing w:before="240" w:after="0"/>
        <w:rPr/>
      </w:pPr>
      <w:r>
        <w:rPr/>
        <w:t>Project general notes.</w:t>
      </w:r>
    </w:p>
    <w:p>
      <w:pPr>
        <w:pStyle w:val="PR2"/>
        <w:numPr>
          <w:ilvl w:val="5"/>
          <w:numId w:val="1"/>
        </w:numPr>
        <w:rPr/>
      </w:pPr>
      <w:r>
        <w:rPr/>
        <w:t>Device layout.</w:t>
      </w:r>
    </w:p>
    <w:p>
      <w:pPr>
        <w:pStyle w:val="PR2"/>
        <w:numPr>
          <w:ilvl w:val="5"/>
          <w:numId w:val="1"/>
        </w:numPr>
        <w:rPr/>
      </w:pPr>
      <w:r>
        <w:rPr/>
        <w:t>Block diagram and cable/conduit routing.</w:t>
      </w:r>
    </w:p>
    <w:p>
      <w:pPr>
        <w:pStyle w:val="PR2"/>
        <w:numPr>
          <w:ilvl w:val="5"/>
          <w:numId w:val="1"/>
        </w:numPr>
        <w:rPr/>
      </w:pPr>
      <w:r>
        <w:rPr/>
        <w:t>System communications details.</w:t>
      </w:r>
    </w:p>
    <w:p>
      <w:pPr>
        <w:pStyle w:val="PR2"/>
        <w:numPr>
          <w:ilvl w:val="5"/>
          <w:numId w:val="1"/>
        </w:numPr>
        <w:rPr/>
      </w:pPr>
      <w:r>
        <w:rPr/>
        <w:t>System mounting details.</w:t>
      </w:r>
    </w:p>
    <w:p>
      <w:pPr>
        <w:pStyle w:val="PR2"/>
        <w:numPr>
          <w:ilvl w:val="5"/>
          <w:numId w:val="1"/>
        </w:numPr>
        <w:rPr/>
      </w:pPr>
      <w:r>
        <w:rPr/>
        <w:t>Secondary power calculations.</w:t>
      </w:r>
    </w:p>
    <w:p>
      <w:pPr>
        <w:pStyle w:val="CMT"/>
        <w:rPr/>
      </w:pPr>
      <w:r>
        <w:rPr/>
        <w:t>Retain "Certificates" Paragraph below if certificate from manufacturer or fabricator is required by Architect to verify that product or assembly has been investigated and approved/recognized by third party prior to installation.</w:t>
      </w:r>
    </w:p>
    <w:p>
      <w:pPr>
        <w:pStyle w:val="PR1"/>
        <w:numPr>
          <w:ilvl w:val="4"/>
          <w:numId w:val="1"/>
        </w:numPr>
        <w:rPr/>
      </w:pPr>
      <w:r>
        <w:rPr/>
        <w:t>Certificates:</w:t>
      </w:r>
    </w:p>
    <w:p>
      <w:pPr>
        <w:pStyle w:val="PR2"/>
        <w:numPr>
          <w:ilvl w:val="5"/>
          <w:numId w:val="1"/>
        </w:numPr>
        <w:spacing w:before="240" w:after="0"/>
        <w:rPr/>
      </w:pPr>
      <w:r>
        <w:rPr/>
        <w:t>&lt;</w:t>
      </w:r>
      <w:r>
        <w:rPr>
          <w:b/>
        </w:rPr>
        <w:t>Insert certificate requirement</w:t>
      </w:r>
      <w:r>
        <w:rPr/>
        <w:t>&gt;.</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Published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Installation and startup instructions for intercom entry systems.</w:t>
      </w:r>
    </w:p>
    <w:p>
      <w:pPr>
        <w:pStyle w:val="PR2"/>
        <w:numPr>
          <w:ilvl w:val="5"/>
          <w:numId w:val="1"/>
        </w:numPr>
        <w:rPr/>
      </w:pPr>
      <w:r>
        <w:rPr/>
        <w:t>Manufacturer's recommended tests and inspections for intercom entry systems.</w:t>
      </w:r>
    </w:p>
    <w:p>
      <w:pPr>
        <w:pStyle w:val="PR1"/>
        <w:numPr>
          <w:ilvl w:val="4"/>
          <w:numId w:val="1"/>
        </w:numPr>
        <w:rPr/>
      </w:pPr>
      <w:r>
        <w:rPr/>
        <w:t>Sample warranties.</w:t>
      </w:r>
    </w:p>
    <w:p>
      <w:pPr>
        <w:pStyle w:val="ART"/>
        <w:numPr>
          <w:ilvl w:val="3"/>
          <w:numId w:val="1"/>
        </w:numPr>
        <w:ind w:hanging="0" w:left="0"/>
        <w:rPr/>
      </w:pPr>
      <w:r>
        <w:rPr/>
        <w:t>CLOSEOUT SUBMITTALS</w:t>
      </w:r>
    </w:p>
    <w:p>
      <w:pPr>
        <w:pStyle w:val="CMT"/>
        <w:rPr/>
      </w:pPr>
      <w:r>
        <w:rPr/>
        <w:t>Submittals for record documents, operation and maintenance data, software, and software documentation are specified in Section 280010 "Supplemental Requirements for Electronic Safety and Security."</w:t>
      </w:r>
    </w:p>
    <w:p>
      <w:pPr>
        <w:pStyle w:val="PR1"/>
        <w:numPr>
          <w:ilvl w:val="4"/>
          <w:numId w:val="1"/>
        </w:numPr>
        <w:rPr/>
      </w:pPr>
      <w:r>
        <w:rPr/>
        <w:t>Maintenance Contracts:</w:t>
      </w:r>
    </w:p>
    <w:p>
      <w:pPr>
        <w:pStyle w:val="PR2"/>
        <w:numPr>
          <w:ilvl w:val="5"/>
          <w:numId w:val="1"/>
        </w:numPr>
        <w:spacing w:before="240" w:after="0"/>
        <w:rPr/>
      </w:pPr>
      <w:r>
        <w:rPr/>
        <w:t>Software and firmware service agreement.</w:t>
      </w:r>
    </w:p>
    <w:p>
      <w:pPr>
        <w:pStyle w:val="PR1"/>
        <w:numPr>
          <w:ilvl w:val="4"/>
          <w:numId w:val="1"/>
        </w:numPr>
        <w:rPr/>
      </w:pPr>
      <w:r>
        <w:rPr/>
        <w:t>Warranty documentation.</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CMT"/>
        <w:rPr/>
      </w:pPr>
      <w:r>
        <w:rPr/>
        <w:t>Special tools are items that would not be available from a typical hardware store; for example: keys, circuit-breaker test sets, circuit-breaker racking handles, circuit-breaker hoists, and battery hoists.</w:t>
      </w:r>
    </w:p>
    <w:p>
      <w:pPr>
        <w:pStyle w:val="PR1"/>
        <w:numPr>
          <w:ilvl w:val="4"/>
          <w:numId w:val="1"/>
        </w:numPr>
        <w:rPr/>
      </w:pPr>
      <w:r>
        <w:rPr/>
        <w:t>Special Tools: Furnish to Owner proprietary equipment, keys, and software required to operate, maintain, repair, adjust, or implement future changes to intercom entry system, that are packaged with protective covering for storage on-site and identified with labels describing contents.[</w:t>
      </w:r>
      <w:r>
        <w:rPr>
          <w:b/>
        </w:rPr>
        <w:t> Include the following:</w:t>
      </w:r>
      <w:r>
        <w:rPr/>
        <w:t>]</w:t>
      </w:r>
    </w:p>
    <w:p>
      <w:pPr>
        <w:pStyle w:val="PR2"/>
        <w:numPr>
          <w:ilvl w:val="5"/>
          <w:numId w:val="1"/>
        </w:numPr>
        <w:spacing w:before="240" w:after="0"/>
        <w:rPr/>
      </w:pPr>
      <w:r>
        <w:rPr/>
        <w:t>&lt;</w:t>
      </w:r>
      <w:r>
        <w:rPr>
          <w:b/>
        </w:rPr>
        <w:t>Insert item</w:t>
      </w:r>
      <w:r>
        <w:rPr/>
        <w:t>&gt;.</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extended-warranty periods needed.</w:t>
      </w:r>
    </w:p>
    <w:p>
      <w:pPr>
        <w:pStyle w:val="PR1"/>
        <w:numPr>
          <w:ilvl w:val="4"/>
          <w:numId w:val="1"/>
        </w:numPr>
        <w:rPr/>
      </w:pPr>
      <w:r>
        <w:rPr/>
        <w:t>Special Installer Extended Warranty: Installer warrants that fabricated and installed intercom entry system perform in accordance with specified requirements and agrees to repair or replace components or products that fail to perform as specified within extended-warranty period.</w:t>
      </w:r>
    </w:p>
    <w:p>
      <w:pPr>
        <w:pStyle w:val="PR2"/>
        <w:numPr>
          <w:ilvl w:val="5"/>
          <w:numId w:val="1"/>
        </w:numPr>
        <w:spacing w:before="240" w:after="0"/>
        <w:rPr/>
      </w:pPr>
      <w:r>
        <w:rPr/>
        <w:t>Extended-Warranty Period: [</w:t>
      </w:r>
      <w:r>
        <w:rPr>
          <w:b/>
        </w:rPr>
        <w:t>Two</w:t>
      </w:r>
      <w:r>
        <w:rPr/>
        <w:t>] [</w:t>
      </w:r>
      <w:r>
        <w:rPr>
          <w:b/>
        </w:rPr>
        <w:t>Three</w:t>
      </w:r>
      <w:r>
        <w:rPr/>
        <w:t>] [</w:t>
      </w:r>
      <w:r>
        <w:rPr>
          <w:b/>
        </w:rPr>
        <w:t>Four</w:t>
      </w:r>
      <w:r>
        <w:rPr/>
        <w:t>] &lt;</w:t>
      </w:r>
      <w:r>
        <w:rPr>
          <w:b/>
        </w:rPr>
        <w:t>Insert number</w:t>
      </w:r>
      <w:r>
        <w:rPr/>
        <w:t>&gt; years from date of Substantial Completion; full coverage for labor, materials, and equipment.</w:t>
      </w:r>
    </w:p>
    <w:p>
      <w:pPr>
        <w:pStyle w:val="CMT"/>
        <w:rPr/>
      </w:pPr>
      <w:r>
        <w:rPr/>
        <w:t>Retain "Special Manufacturer Extended Warranty" Paragraph below if Project requires that a special manufacturer extended warranty take over when the special Installer extended warranty expires. To benefit Owner, manufacturer extended-warranty period must be longer than Installer extended-warranty period.</w:t>
      </w:r>
    </w:p>
    <w:p>
      <w:pPr>
        <w:pStyle w:val="PR1"/>
        <w:numPr>
          <w:ilvl w:val="4"/>
          <w:numId w:val="1"/>
        </w:numPr>
        <w:rPr/>
      </w:pPr>
      <w:r>
        <w:rPr/>
        <w:t>Special Manufacturer Extended Warranty: Manufacturer warrants that intercom entry system perform in accordance with specified requirements and agrees to provide repair or replacement of components or products that fail to perform as specified within extended-warranty period.</w:t>
      </w:r>
    </w:p>
    <w:p>
      <w:pPr>
        <w:pStyle w:val="PR2"/>
        <w:numPr>
          <w:ilvl w:val="5"/>
          <w:numId w:val="1"/>
        </w:numPr>
        <w:spacing w:before="240" w:after="0"/>
        <w:rPr/>
      </w:pPr>
      <w:r>
        <w:rPr/>
        <w:t>[</w:t>
      </w:r>
      <w:r>
        <w:rPr>
          <w:b/>
        </w:rPr>
        <w:t>Initial </w:t>
      </w:r>
      <w:r>
        <w:rPr/>
        <w:t>]Extended-Warranty Period: [</w:t>
      </w:r>
      <w:r>
        <w:rPr>
          <w:b/>
        </w:rPr>
        <w:t>Three</w:t>
      </w:r>
      <w:r>
        <w:rPr/>
        <w:t>] [</w:t>
      </w:r>
      <w:r>
        <w:rPr>
          <w:b/>
        </w:rPr>
        <w:t>Four</w:t>
      </w:r>
      <w:r>
        <w:rPr/>
        <w:t>]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CMT"/>
        <w:rPr/>
      </w:pPr>
      <w:r>
        <w:rPr/>
        <w:t>Retain transient voltage surges option in "Follow-On Extended-Warranty Period" Subparagraph below if assembly includes surge protective devices.</w:t>
      </w:r>
    </w:p>
    <w:p>
      <w:pPr>
        <w:pStyle w:val="CMT"/>
        <w:rPr/>
      </w:pPr>
      <w:r>
        <w:rPr/>
        <w:t>Retain "origin" option in subparagraph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rPr/>
      </w:pPr>
      <w:r>
        <w:rPr/>
        <w:t>Follow-On Extended-Warranty Period: [</w:t>
      </w:r>
      <w:r>
        <w:rPr>
          <w:b/>
        </w:rPr>
        <w:t>Eight</w:t>
      </w:r>
      <w:r>
        <w:rPr/>
        <w:t>] &lt;</w:t>
      </w:r>
      <w:r>
        <w:rPr>
          <w:b/>
        </w:rPr>
        <w:t>Insert number</w:t>
      </w:r>
      <w:r>
        <w:rPr/>
        <w:t>&gt; years from date of Substantial Completion; [</w:t>
      </w:r>
      <w:r>
        <w:rPr>
          <w:b/>
        </w:rPr>
        <w:t>full</w:t>
      </w:r>
      <w:r>
        <w:rPr/>
        <w:t>] [</w:t>
      </w:r>
      <w:r>
        <w:rPr>
          <w:b/>
        </w:rPr>
        <w:t>prorated</w:t>
      </w:r>
      <w:r>
        <w:rPr/>
        <w:t>] coverage for materials[</w:t>
      </w:r>
      <w:r>
        <w:rPr>
          <w:b/>
        </w:rPr>
        <w:t> that failed because of transient voltage surges</w:t>
      </w:r>
      <w:r>
        <w:rPr/>
        <w:t>] only, free on board [</w:t>
      </w:r>
      <w:r>
        <w:rPr>
          <w:b/>
        </w:rPr>
        <w:t>origin</w:t>
      </w:r>
      <w:r>
        <w:rPr/>
        <w:t>] [</w:t>
      </w:r>
      <w:r>
        <w:rPr>
          <w:b/>
        </w:rPr>
        <w:t>destination</w:t>
      </w:r>
      <w:r>
        <w:rPr/>
        <w:t>], freight prepaid.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DIGITAL AUDIO INTERCOM ENTRY SYSTEMS</w:t>
      </w:r>
    </w:p>
    <w:p>
      <w:pPr>
        <w:pStyle w:val="PR1"/>
        <w:numPr>
          <w:ilvl w:val="4"/>
          <w:numId w:val="1"/>
        </w:numPr>
        <w:rPr/>
      </w:pPr>
      <w:r>
        <w:rPr/>
        <w:t>Description: This category covers digital audio intercom entry systems, together with controls and accessories for use with such operators, and similar devices.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Listing Criteria: UL CCN ALVY; including UL 294.</w:t>
      </w:r>
    </w:p>
    <w:p>
      <w:pPr>
        <w:pStyle w:val="PR1"/>
        <w:numPr>
          <w:ilvl w:val="4"/>
          <w:numId w:val="1"/>
        </w:numPr>
        <w:rPr/>
      </w:pPr>
      <w:r>
        <w:rPr/>
        <w:t>Options:</w:t>
      </w:r>
    </w:p>
    <w:p>
      <w:pPr>
        <w:pStyle w:val="PR2"/>
        <w:numPr>
          <w:ilvl w:val="5"/>
          <w:numId w:val="1"/>
        </w:numPr>
        <w:spacing w:before="240" w:after="0"/>
        <w:rPr/>
      </w:pPr>
      <w:r>
        <w:rPr/>
        <w:t>Operating Temperature: [</w:t>
      </w:r>
      <w:r>
        <w:rPr>
          <w:rStyle w:val="IP"/>
          <w:b/>
        </w:rPr>
        <w:t>Minus 29 to plus 150 deg F</w:t>
      </w:r>
      <w:r>
        <w:rPr>
          <w:rStyle w:val="SI"/>
          <w:b/>
        </w:rPr>
        <w:t xml:space="preserve"> (Minus 34 to plus 65 deg C)</w:t>
      </w:r>
      <w:r>
        <w:rPr/>
        <w:t>].</w:t>
      </w:r>
    </w:p>
    <w:p>
      <w:pPr>
        <w:pStyle w:val="PR2"/>
        <w:numPr>
          <w:ilvl w:val="5"/>
          <w:numId w:val="1"/>
        </w:numPr>
        <w:rPr/>
      </w:pPr>
      <w:r>
        <w:rPr/>
        <w:t>Input Power: [</w:t>
      </w:r>
      <w:r>
        <w:rPr>
          <w:b/>
        </w:rPr>
        <w:t>18 to 24 V(dc)</w:t>
      </w:r>
      <w:r>
        <w:rPr/>
        <w:t>].</w:t>
      </w:r>
    </w:p>
    <w:p>
      <w:pPr>
        <w:pStyle w:val="PR2"/>
        <w:numPr>
          <w:ilvl w:val="5"/>
          <w:numId w:val="1"/>
        </w:numPr>
        <w:rPr/>
      </w:pPr>
      <w:r>
        <w:rPr/>
        <w:t>Connectivity: [</w:t>
      </w:r>
      <w:r>
        <w:rPr>
          <w:b/>
        </w:rPr>
        <w:t>Hardwired</w:t>
      </w:r>
      <w:r>
        <w:rPr/>
        <w:t>] [</w:t>
      </w:r>
      <w:r>
        <w:rPr>
          <w:b/>
        </w:rPr>
        <w:t>Wireless</w:t>
      </w:r>
      <w:r>
        <w:rPr/>
        <w:t>].</w:t>
      </w:r>
    </w:p>
    <w:p>
      <w:pPr>
        <w:pStyle w:val="PR2"/>
        <w:numPr>
          <w:ilvl w:val="5"/>
          <w:numId w:val="1"/>
        </w:numPr>
        <w:rPr/>
      </w:pPr>
      <w:r>
        <w:rPr/>
        <w:t>Minimum Ring Voltage: 25 V(ac rms).</w:t>
      </w:r>
    </w:p>
    <w:p>
      <w:pPr>
        <w:pStyle w:val="PR2"/>
        <w:numPr>
          <w:ilvl w:val="5"/>
          <w:numId w:val="1"/>
        </w:numPr>
        <w:rPr/>
      </w:pPr>
      <w:r>
        <w:rPr/>
        <w:t>Maximum Ring Voltage: 90 V(ac rms).</w:t>
      </w:r>
    </w:p>
    <w:p>
      <w:pPr>
        <w:pStyle w:val="PR2"/>
        <w:numPr>
          <w:ilvl w:val="5"/>
          <w:numId w:val="1"/>
        </w:numPr>
        <w:rPr/>
      </w:pPr>
      <w:r>
        <w:rPr/>
        <w:t>Speaker Volume: Approximately [</w:t>
      </w:r>
      <w:r>
        <w:rPr>
          <w:b/>
        </w:rPr>
        <w:t>62 dB</w:t>
      </w:r>
      <w:r>
        <w:rPr/>
        <w:t>] [</w:t>
      </w:r>
      <w:r>
        <w:rPr>
          <w:b/>
        </w:rPr>
        <w:t>70 dB</w:t>
      </w:r>
      <w:r>
        <w:rPr/>
        <w:t>] maximum at 1 m.</w:t>
      </w:r>
    </w:p>
    <w:p>
      <w:pPr>
        <w:pStyle w:val="PR2"/>
        <w:numPr>
          <w:ilvl w:val="5"/>
          <w:numId w:val="1"/>
        </w:numPr>
        <w:rPr/>
      </w:pPr>
      <w:r>
        <w:rPr/>
        <w:t>Materials: [</w:t>
      </w:r>
      <w:r>
        <w:rPr>
          <w:b/>
        </w:rPr>
        <w:t>Painted aluminum</w:t>
      </w:r>
      <w:r>
        <w:rPr/>
        <w:t>] [</w:t>
      </w:r>
      <w:r>
        <w:rPr>
          <w:b/>
        </w:rPr>
        <w:t>Stainless steel</w:t>
      </w:r>
      <w:r>
        <w:rPr/>
        <w:t>].</w:t>
      </w:r>
    </w:p>
    <w:p>
      <w:pPr>
        <w:pStyle w:val="PR2"/>
        <w:numPr>
          <w:ilvl w:val="5"/>
          <w:numId w:val="1"/>
        </w:numPr>
        <w:rPr/>
      </w:pPr>
      <w:r>
        <w:rPr/>
        <w:t>Finishes: [</w:t>
      </w:r>
      <w:r>
        <w:rPr>
          <w:b/>
        </w:rPr>
        <w:t>Brushed stainless steel</w:t>
      </w:r>
      <w:r>
        <w:rPr/>
        <w:t>] [</w:t>
      </w:r>
      <w:r>
        <w:rPr>
          <w:b/>
        </w:rPr>
        <w:t>Oil-rubbed bronze</w:t>
      </w:r>
      <w:r>
        <w:rPr/>
        <w:t>] [</w:t>
      </w:r>
      <w:r>
        <w:rPr>
          <w:b/>
        </w:rPr>
        <w:t>Satin white</w:t>
      </w:r>
      <w:r>
        <w:rPr/>
        <w:t>] [</w:t>
      </w:r>
      <w:r>
        <w:rPr>
          <w:b/>
        </w:rPr>
        <w:t>Satin black</w:t>
      </w:r>
      <w:r>
        <w:rPr/>
        <w:t>] [</w:t>
      </w:r>
      <w:r>
        <w:rPr>
          <w:b/>
        </w:rPr>
        <w:t>Textured black</w:t>
      </w:r>
      <w:r>
        <w:rPr/>
        <w:t>].</w:t>
      </w:r>
    </w:p>
    <w:p>
      <w:pPr>
        <w:pStyle w:val="PR2"/>
        <w:numPr>
          <w:ilvl w:val="5"/>
          <w:numId w:val="1"/>
        </w:numPr>
        <w:rPr/>
      </w:pPr>
      <w:r>
        <w:rPr/>
        <w:t>Climate: [</w:t>
      </w:r>
      <w:r>
        <w:rPr>
          <w:b/>
        </w:rPr>
        <w:t>Indoor</w:t>
      </w:r>
      <w:r>
        <w:rPr/>
        <w:t>] [</w:t>
      </w:r>
      <w:r>
        <w:rPr>
          <w:b/>
        </w:rPr>
        <w:t>and</w:t>
      </w:r>
      <w:r>
        <w:rPr/>
        <w:t>] [</w:t>
      </w:r>
      <w:r>
        <w:rPr>
          <w:b/>
        </w:rPr>
        <w:t>outdoor</w:t>
      </w:r>
      <w:r>
        <w:rPr/>
        <w:t>].</w:t>
      </w:r>
    </w:p>
    <w:p>
      <w:pPr>
        <w:pStyle w:val="PR2"/>
        <w:numPr>
          <w:ilvl w:val="5"/>
          <w:numId w:val="1"/>
        </w:numPr>
        <w:rPr/>
      </w:pPr>
      <w:r>
        <w:rPr/>
        <w:t>Mounting: Devices must be [</w:t>
      </w:r>
      <w:r>
        <w:rPr>
          <w:b/>
        </w:rPr>
        <w:t>wall</w:t>
      </w:r>
      <w:r>
        <w:rPr/>
        <w:t>] [</w:t>
      </w:r>
      <w:r>
        <w:rPr>
          <w:b/>
        </w:rPr>
        <w:t>flat-sided post</w:t>
      </w:r>
      <w:r>
        <w:rPr/>
        <w:t>] [</w:t>
      </w:r>
      <w:r>
        <w:rPr>
          <w:b/>
        </w:rPr>
        <w:t>gooseneck pedestal</w:t>
      </w:r>
      <w:r>
        <w:rPr/>
        <w:t>] [</w:t>
      </w:r>
      <w:r>
        <w:rPr>
          <w:b/>
        </w:rPr>
        <w:t>flush</w:t>
      </w:r>
      <w:r>
        <w:rPr/>
        <w:t>] mounted.</w:t>
      </w:r>
    </w:p>
    <w:p>
      <w:pPr>
        <w:pStyle w:val="PR2"/>
        <w:numPr>
          <w:ilvl w:val="5"/>
          <w:numId w:val="1"/>
        </w:numPr>
        <w:rPr/>
      </w:pPr>
      <w:r>
        <w:rPr/>
        <w:t>Push-to-talk button.</w:t>
      </w:r>
    </w:p>
    <w:p>
      <w:pPr>
        <w:pStyle w:val="PR1"/>
        <w:numPr>
          <w:ilvl w:val="4"/>
          <w:numId w:val="1"/>
        </w:numPr>
        <w:rPr/>
      </w:pPr>
      <w:r>
        <w:rPr/>
        <w:t>Accessories:</w:t>
      </w:r>
    </w:p>
    <w:p>
      <w:pPr>
        <w:pStyle w:val="PR2"/>
        <w:numPr>
          <w:ilvl w:val="5"/>
          <w:numId w:val="1"/>
        </w:numPr>
        <w:spacing w:before="240" w:after="0"/>
        <w:rPr/>
      </w:pPr>
      <w:r>
        <w:rPr/>
        <w:t>[</w:t>
      </w:r>
      <w:r>
        <w:rPr>
          <w:b/>
        </w:rPr>
        <w:t>Surface</w:t>
      </w:r>
      <w:r>
        <w:rPr/>
        <w:t>] [</w:t>
      </w:r>
      <w:r>
        <w:rPr>
          <w:b/>
        </w:rPr>
        <w:t>Recessed</w:t>
      </w:r>
      <w:r>
        <w:rPr/>
        <w:t>] back box.</w:t>
      </w:r>
    </w:p>
    <w:p>
      <w:pPr>
        <w:pStyle w:val="PR2"/>
        <w:numPr>
          <w:ilvl w:val="5"/>
          <w:numId w:val="1"/>
        </w:numPr>
        <w:rPr/>
      </w:pPr>
      <w:r>
        <w:rPr/>
        <w:t>External keypad.</w:t>
      </w:r>
    </w:p>
    <w:p>
      <w:pPr>
        <w:pStyle w:val="PR2"/>
        <w:numPr>
          <w:ilvl w:val="5"/>
          <w:numId w:val="1"/>
        </w:numPr>
        <w:rPr/>
      </w:pPr>
      <w:r>
        <w:rPr/>
        <w:t>Mounting adaptor plate.</w:t>
      </w:r>
    </w:p>
    <w:p>
      <w:pPr>
        <w:pStyle w:val="PR2"/>
        <w:numPr>
          <w:ilvl w:val="5"/>
          <w:numId w:val="1"/>
        </w:numPr>
        <w:rPr/>
      </w:pPr>
      <w:r>
        <w:rPr/>
        <w:t>Mullion mounting bracket.</w:t>
      </w:r>
    </w:p>
    <w:p>
      <w:pPr>
        <w:pStyle w:val="PR2"/>
        <w:numPr>
          <w:ilvl w:val="5"/>
          <w:numId w:val="1"/>
        </w:numPr>
        <w:rPr/>
      </w:pPr>
      <w:r>
        <w:rPr/>
        <w:t>Desk stand.</w:t>
      </w:r>
    </w:p>
    <w:p>
      <w:pPr>
        <w:pStyle w:val="ART"/>
        <w:numPr>
          <w:ilvl w:val="3"/>
          <w:numId w:val="1"/>
        </w:numPr>
        <w:ind w:hanging="0" w:left="0"/>
        <w:rPr/>
      </w:pPr>
      <w:r>
        <w:rPr/>
        <w:t>DIGITAL AUDIO-VIDEO INTERCOM ENTRY SYSTEMS</w:t>
      </w:r>
    </w:p>
    <w:p>
      <w:pPr>
        <w:pStyle w:val="PR1"/>
        <w:numPr>
          <w:ilvl w:val="4"/>
          <w:numId w:val="1"/>
        </w:numPr>
        <w:rPr/>
      </w:pPr>
      <w:r>
        <w:rPr/>
        <w:t>Description: This category covers digital audio-video intercom entry systems, together with controls and accessories for use with such operators, and similar devices.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Listing Criteria: UL CCN ALVY; including UL 294.</w:t>
      </w:r>
    </w:p>
    <w:p>
      <w:pPr>
        <w:pStyle w:val="PR1"/>
        <w:numPr>
          <w:ilvl w:val="4"/>
          <w:numId w:val="1"/>
        </w:numPr>
        <w:rPr/>
      </w:pPr>
      <w:r>
        <w:rPr/>
        <w:t>Options:</w:t>
      </w:r>
    </w:p>
    <w:p>
      <w:pPr>
        <w:pStyle w:val="PR2"/>
        <w:numPr>
          <w:ilvl w:val="5"/>
          <w:numId w:val="1"/>
        </w:numPr>
        <w:spacing w:before="240" w:after="0"/>
        <w:rPr/>
      </w:pPr>
      <w:r>
        <w:rPr/>
        <w:t>Operating Temperature: [</w:t>
      </w:r>
      <w:r>
        <w:rPr>
          <w:rStyle w:val="IP"/>
          <w:b/>
        </w:rPr>
        <w:t>Minus 29 to plus 150 deg F</w:t>
      </w:r>
      <w:r>
        <w:rPr>
          <w:rStyle w:val="SI"/>
          <w:b/>
        </w:rPr>
        <w:t xml:space="preserve"> (Minus 34 to plus 65 deg C)</w:t>
      </w:r>
      <w:r>
        <w:rPr/>
        <w:t>].</w:t>
      </w:r>
    </w:p>
    <w:p>
      <w:pPr>
        <w:pStyle w:val="PR2"/>
        <w:numPr>
          <w:ilvl w:val="5"/>
          <w:numId w:val="1"/>
        </w:numPr>
        <w:rPr/>
      </w:pPr>
      <w:r>
        <w:rPr/>
        <w:t>Input Power: [</w:t>
      </w:r>
      <w:r>
        <w:rPr>
          <w:b/>
        </w:rPr>
        <w:t>18 to 24 V(dc)</w:t>
      </w:r>
      <w:r>
        <w:rPr/>
        <w:t>].</w:t>
      </w:r>
    </w:p>
    <w:p>
      <w:pPr>
        <w:pStyle w:val="PR2"/>
        <w:numPr>
          <w:ilvl w:val="5"/>
          <w:numId w:val="1"/>
        </w:numPr>
        <w:rPr/>
      </w:pPr>
      <w:r>
        <w:rPr/>
        <w:t>Connectivity: [</w:t>
      </w:r>
      <w:r>
        <w:rPr>
          <w:b/>
        </w:rPr>
        <w:t>Hardwired</w:t>
      </w:r>
      <w:r>
        <w:rPr/>
        <w:t>] [</w:t>
      </w:r>
      <w:r>
        <w:rPr>
          <w:b/>
        </w:rPr>
        <w:t>Wireless</w:t>
      </w:r>
      <w:r>
        <w:rPr/>
        <w:t>].</w:t>
      </w:r>
    </w:p>
    <w:p>
      <w:pPr>
        <w:pStyle w:val="PR2"/>
        <w:numPr>
          <w:ilvl w:val="5"/>
          <w:numId w:val="1"/>
        </w:numPr>
        <w:rPr/>
      </w:pPr>
      <w:r>
        <w:rPr/>
        <w:t>Minimum Ring Voltage: 25 V(ac rms).</w:t>
      </w:r>
    </w:p>
    <w:p>
      <w:pPr>
        <w:pStyle w:val="PR2"/>
        <w:numPr>
          <w:ilvl w:val="5"/>
          <w:numId w:val="1"/>
        </w:numPr>
        <w:rPr/>
      </w:pPr>
      <w:r>
        <w:rPr/>
        <w:t>Maximum Ring Voltage: 90 V(ac rms).</w:t>
      </w:r>
    </w:p>
    <w:p>
      <w:pPr>
        <w:pStyle w:val="PR2"/>
        <w:numPr>
          <w:ilvl w:val="5"/>
          <w:numId w:val="1"/>
        </w:numPr>
        <w:rPr/>
      </w:pPr>
      <w:r>
        <w:rPr/>
        <w:t>Speaker Volume: Approximately [</w:t>
      </w:r>
      <w:r>
        <w:rPr>
          <w:b/>
        </w:rPr>
        <w:t>62 dB</w:t>
      </w:r>
      <w:r>
        <w:rPr/>
        <w:t>] [</w:t>
      </w:r>
      <w:r>
        <w:rPr>
          <w:b/>
        </w:rPr>
        <w:t>70 dB</w:t>
      </w:r>
      <w:r>
        <w:rPr/>
        <w:t>] maximum at 1 m.</w:t>
      </w:r>
    </w:p>
    <w:p>
      <w:pPr>
        <w:pStyle w:val="PR2"/>
        <w:numPr>
          <w:ilvl w:val="5"/>
          <w:numId w:val="1"/>
        </w:numPr>
        <w:rPr/>
      </w:pPr>
      <w:r>
        <w:rPr/>
        <w:t>Materials: [</w:t>
      </w:r>
      <w:r>
        <w:rPr>
          <w:b/>
        </w:rPr>
        <w:t>Painted aluminum</w:t>
      </w:r>
      <w:r>
        <w:rPr/>
        <w:t>] [</w:t>
      </w:r>
      <w:r>
        <w:rPr>
          <w:b/>
        </w:rPr>
        <w:t>Stainless steel</w:t>
      </w:r>
      <w:r>
        <w:rPr/>
        <w:t>].</w:t>
      </w:r>
    </w:p>
    <w:p>
      <w:pPr>
        <w:pStyle w:val="PR2"/>
        <w:numPr>
          <w:ilvl w:val="5"/>
          <w:numId w:val="1"/>
        </w:numPr>
        <w:rPr/>
      </w:pPr>
      <w:r>
        <w:rPr/>
        <w:t>Finishes: [</w:t>
      </w:r>
      <w:r>
        <w:rPr>
          <w:b/>
        </w:rPr>
        <w:t>Brushed stainless steel</w:t>
      </w:r>
      <w:r>
        <w:rPr/>
        <w:t>] [</w:t>
      </w:r>
      <w:r>
        <w:rPr>
          <w:b/>
        </w:rPr>
        <w:t>Oil-rubbed bronze</w:t>
      </w:r>
      <w:r>
        <w:rPr/>
        <w:t>] [</w:t>
      </w:r>
      <w:r>
        <w:rPr>
          <w:b/>
        </w:rPr>
        <w:t>Polished brass</w:t>
      </w:r>
      <w:r>
        <w:rPr/>
        <w:t>] [</w:t>
      </w:r>
      <w:r>
        <w:rPr>
          <w:b/>
        </w:rPr>
        <w:t>Satin white</w:t>
      </w:r>
      <w:r>
        <w:rPr/>
        <w:t>] [</w:t>
      </w:r>
      <w:r>
        <w:rPr>
          <w:b/>
        </w:rPr>
        <w:t>Satin black</w:t>
      </w:r>
      <w:r>
        <w:rPr/>
        <w:t>].</w:t>
      </w:r>
    </w:p>
    <w:p>
      <w:pPr>
        <w:pStyle w:val="PR2"/>
        <w:numPr>
          <w:ilvl w:val="5"/>
          <w:numId w:val="1"/>
        </w:numPr>
        <w:rPr/>
      </w:pPr>
      <w:r>
        <w:rPr/>
        <w:t>Climate: [</w:t>
      </w:r>
      <w:r>
        <w:rPr>
          <w:b/>
        </w:rPr>
        <w:t>Indoor</w:t>
      </w:r>
      <w:r>
        <w:rPr/>
        <w:t>] [</w:t>
      </w:r>
      <w:r>
        <w:rPr>
          <w:b/>
        </w:rPr>
        <w:t>and</w:t>
      </w:r>
      <w:r>
        <w:rPr/>
        <w:t>] [</w:t>
      </w:r>
      <w:r>
        <w:rPr>
          <w:b/>
        </w:rPr>
        <w:t>outdoor</w:t>
      </w:r>
      <w:r>
        <w:rPr/>
        <w:t>].</w:t>
      </w:r>
    </w:p>
    <w:p>
      <w:pPr>
        <w:pStyle w:val="PR2"/>
        <w:numPr>
          <w:ilvl w:val="5"/>
          <w:numId w:val="1"/>
        </w:numPr>
        <w:rPr/>
      </w:pPr>
      <w:r>
        <w:rPr/>
        <w:t>Mounting: Devices must be [</w:t>
      </w:r>
      <w:r>
        <w:rPr>
          <w:b/>
        </w:rPr>
        <w:t>wall</w:t>
      </w:r>
      <w:r>
        <w:rPr/>
        <w:t>] [</w:t>
      </w:r>
      <w:r>
        <w:rPr>
          <w:b/>
        </w:rPr>
        <w:t>flat-sided post</w:t>
      </w:r>
      <w:r>
        <w:rPr/>
        <w:t>] [</w:t>
      </w:r>
      <w:r>
        <w:rPr>
          <w:b/>
        </w:rPr>
        <w:t>gooseneck pedestal</w:t>
      </w:r>
      <w:r>
        <w:rPr/>
        <w:t>] mounted.</w:t>
      </w:r>
    </w:p>
    <w:p>
      <w:pPr>
        <w:pStyle w:val="PR2"/>
        <w:numPr>
          <w:ilvl w:val="5"/>
          <w:numId w:val="1"/>
        </w:numPr>
        <w:rPr/>
      </w:pPr>
      <w:r>
        <w:rPr/>
        <w:t>Video Camera:</w:t>
      </w:r>
    </w:p>
    <w:p>
      <w:pPr>
        <w:pStyle w:val="PR3"/>
        <w:numPr>
          <w:ilvl w:val="6"/>
          <w:numId w:val="1"/>
        </w:numPr>
        <w:spacing w:before="240" w:after="0"/>
        <w:rPr/>
      </w:pPr>
      <w:r>
        <w:rPr/>
        <w:t>Display: [</w:t>
      </w:r>
      <w:r>
        <w:rPr>
          <w:rStyle w:val="IP"/>
          <w:b/>
        </w:rPr>
        <w:t>7 inch</w:t>
      </w:r>
      <w:r>
        <w:rPr>
          <w:rStyle w:val="SI"/>
          <w:b/>
        </w:rPr>
        <w:t xml:space="preserve"> (178 mm)</w:t>
      </w:r>
      <w:r>
        <w:rPr/>
        <w:t>] [</w:t>
      </w:r>
      <w:r>
        <w:rPr>
          <w:rStyle w:val="IP"/>
          <w:b/>
        </w:rPr>
        <w:t>11 inch</w:t>
      </w:r>
      <w:r>
        <w:rPr>
          <w:rStyle w:val="SI"/>
          <w:b/>
        </w:rPr>
        <w:t xml:space="preserve"> (279 mm)</w:t>
      </w:r>
      <w:r>
        <w:rPr/>
        <w:t>] full-color[</w:t>
      </w:r>
      <w:r>
        <w:rPr>
          <w:b/>
        </w:rPr>
        <w:t> touchscreen</w:t>
      </w:r>
      <w:r>
        <w:rPr/>
        <w:t>].</w:t>
      </w:r>
    </w:p>
    <w:p>
      <w:pPr>
        <w:pStyle w:val="PR3"/>
        <w:numPr>
          <w:ilvl w:val="6"/>
          <w:numId w:val="1"/>
        </w:numPr>
        <w:rPr/>
      </w:pPr>
      <w:r>
        <w:rPr/>
        <w:t>Camera Input Power: [</w:t>
      </w:r>
      <w:r>
        <w:rPr>
          <w:b/>
        </w:rPr>
        <w:t>6 to 22 V(dc)</w:t>
      </w:r>
      <w:r>
        <w:rPr/>
        <w:t>] [</w:t>
      </w:r>
      <w:r>
        <w:rPr>
          <w:b/>
        </w:rPr>
        <w:t>12 V(dc) adapter</w:t>
      </w:r>
      <w:r>
        <w:rPr/>
        <w:t>].</w:t>
      </w:r>
    </w:p>
    <w:p>
      <w:pPr>
        <w:pStyle w:val="PR3"/>
        <w:numPr>
          <w:ilvl w:val="6"/>
          <w:numId w:val="1"/>
        </w:numPr>
        <w:rPr/>
      </w:pPr>
      <w:r>
        <w:rPr/>
        <w:t>Camera Field of View: 80 degrees horizontal, 60 degrees vertical, and 100 degrees diagonal.</w:t>
      </w:r>
    </w:p>
    <w:p>
      <w:pPr>
        <w:pStyle w:val="PR3"/>
        <w:numPr>
          <w:ilvl w:val="6"/>
          <w:numId w:val="1"/>
        </w:numPr>
        <w:rPr/>
      </w:pPr>
      <w:r>
        <w:rPr/>
        <w:t>Camera Tilt/Swivel Adjustment: Vertical plus-or-minus 20 degrees; horizontal plus-or-minus 30 degrees.</w:t>
      </w:r>
    </w:p>
    <w:p>
      <w:pPr>
        <w:pStyle w:val="PR1"/>
        <w:numPr>
          <w:ilvl w:val="4"/>
          <w:numId w:val="1"/>
        </w:numPr>
        <w:rPr/>
      </w:pPr>
      <w:r>
        <w:rPr/>
        <w:t>Accessories:</w:t>
      </w:r>
    </w:p>
    <w:p>
      <w:pPr>
        <w:pStyle w:val="PR2"/>
        <w:numPr>
          <w:ilvl w:val="5"/>
          <w:numId w:val="1"/>
        </w:numPr>
        <w:spacing w:before="240" w:after="0"/>
        <w:rPr/>
      </w:pPr>
      <w:r>
        <w:rPr/>
        <w:t>[</w:t>
      </w:r>
      <w:r>
        <w:rPr>
          <w:b/>
        </w:rPr>
        <w:t>Surface</w:t>
      </w:r>
      <w:r>
        <w:rPr/>
        <w:t>] [</w:t>
      </w:r>
      <w:r>
        <w:rPr>
          <w:b/>
        </w:rPr>
        <w:t>Recessed</w:t>
      </w:r>
      <w:r>
        <w:rPr/>
        <w:t>] back box.</w:t>
      </w:r>
    </w:p>
    <w:p>
      <w:pPr>
        <w:pStyle w:val="PR2"/>
        <w:numPr>
          <w:ilvl w:val="5"/>
          <w:numId w:val="1"/>
        </w:numPr>
        <w:rPr/>
      </w:pPr>
      <w:r>
        <w:rPr/>
        <w:t>External keypad.</w:t>
      </w:r>
    </w:p>
    <w:p>
      <w:pPr>
        <w:pStyle w:val="PR2"/>
        <w:numPr>
          <w:ilvl w:val="5"/>
          <w:numId w:val="1"/>
        </w:numPr>
        <w:rPr/>
      </w:pPr>
      <w:r>
        <w:rPr/>
        <w:t>Mounting adaptor plate.</w:t>
      </w:r>
    </w:p>
    <w:p>
      <w:pPr>
        <w:pStyle w:val="PR2"/>
        <w:numPr>
          <w:ilvl w:val="5"/>
          <w:numId w:val="1"/>
        </w:numPr>
        <w:rPr/>
      </w:pPr>
      <w:r>
        <w:rPr/>
        <w:t>Mullion mounting bracket.</w:t>
      </w:r>
    </w:p>
    <w:p>
      <w:pPr>
        <w:pStyle w:val="PR2"/>
        <w:numPr>
          <w:ilvl w:val="5"/>
          <w:numId w:val="1"/>
        </w:numPr>
        <w:rPr/>
      </w:pPr>
      <w:r>
        <w:rPr/>
        <w:t>Desk stand.</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Comply with manufacturer's published instructions.</w:t>
      </w:r>
    </w:p>
    <w:p>
      <w:pPr>
        <w:pStyle w:val="PR1"/>
        <w:numPr>
          <w:ilvl w:val="4"/>
          <w:numId w:val="1"/>
        </w:numPr>
        <w:rPr/>
      </w:pPr>
      <w:r>
        <w:rPr/>
        <w:t>Special Techniques:</w:t>
      </w:r>
    </w:p>
    <w:p>
      <w:pPr>
        <w:pStyle w:val="PR2"/>
        <w:numPr>
          <w:ilvl w:val="5"/>
          <w:numId w:val="1"/>
        </w:numPr>
        <w:spacing w:before="240" w:after="0"/>
        <w:rPr/>
      </w:pPr>
      <w:r>
        <w:rPr/>
        <w:t>Hardwired System:</w:t>
      </w:r>
    </w:p>
    <w:p>
      <w:pPr>
        <w:pStyle w:val="PR3"/>
        <w:numPr>
          <w:ilvl w:val="6"/>
          <w:numId w:val="1"/>
        </w:numPr>
        <w:spacing w:before="240" w:after="0"/>
        <w:rPr/>
      </w:pPr>
      <w:r>
        <w:rPr/>
        <w:t>Cable Type: [</w:t>
      </w:r>
      <w:r>
        <w:rPr>
          <w:b/>
        </w:rPr>
        <w:t>Shielded</w:t>
      </w:r>
      <w:r>
        <w:rPr/>
        <w:t>] [</w:t>
      </w:r>
      <w:r>
        <w:rPr>
          <w:b/>
        </w:rPr>
        <w:t>Unshielded</w:t>
      </w:r>
      <w:r>
        <w:rPr/>
        <w:t>] &lt;</w:t>
      </w:r>
      <w:r>
        <w:rPr>
          <w:b/>
        </w:rPr>
        <w:t>Insert cable size</w:t>
      </w:r>
      <w:r>
        <w:rPr/>
        <w:t>&gt;.</w:t>
      </w:r>
    </w:p>
    <w:p>
      <w:pPr>
        <w:pStyle w:val="PR3"/>
        <w:numPr>
          <w:ilvl w:val="6"/>
          <w:numId w:val="1"/>
        </w:numPr>
        <w:rPr/>
      </w:pPr>
      <w:r>
        <w:rPr/>
        <w:t>Maximum Line Loop Cable Length: [</w:t>
      </w:r>
      <w:r>
        <w:rPr>
          <w:rStyle w:val="IP"/>
          <w:b/>
        </w:rPr>
        <w:t>6300 ft</w:t>
      </w:r>
      <w:r>
        <w:rPr>
          <w:rStyle w:val="SI"/>
          <w:b/>
        </w:rPr>
        <w:t xml:space="preserve"> (1.9 km)</w:t>
      </w:r>
      <w:r>
        <w:rPr/>
        <w:t>] &lt;</w:t>
      </w:r>
      <w:r>
        <w:rPr>
          <w:b/>
        </w:rPr>
        <w:t>Insert cable length</w:t>
      </w:r>
      <w:r>
        <w:rPr/>
        <w:t>&gt;.</w:t>
      </w:r>
    </w:p>
    <w:p>
      <w:pPr>
        <w:pStyle w:val="PR3"/>
        <w:numPr>
          <w:ilvl w:val="6"/>
          <w:numId w:val="1"/>
        </w:numPr>
        <w:rPr/>
      </w:pPr>
      <w:r>
        <w:rPr/>
        <w:t>Maximum Power-over-Ethernet Cable Length: [</w:t>
      </w:r>
      <w:r>
        <w:rPr>
          <w:rStyle w:val="IP"/>
          <w:b/>
        </w:rPr>
        <w:t>150 ft</w:t>
      </w:r>
      <w:r>
        <w:rPr>
          <w:rStyle w:val="SI"/>
          <w:b/>
        </w:rPr>
        <w:t xml:space="preserve"> (50 m)</w:t>
      </w:r>
      <w:r>
        <w:rPr/>
        <w:t>] [</w:t>
      </w:r>
      <w:r>
        <w:rPr>
          <w:rStyle w:val="IP"/>
          <w:b/>
        </w:rPr>
        <w:t>300 ft</w:t>
      </w:r>
      <w:r>
        <w:rPr>
          <w:rStyle w:val="SI"/>
          <w:b/>
        </w:rPr>
        <w:t xml:space="preserve"> (100 m)</w:t>
      </w:r>
      <w:r>
        <w:rPr/>
        <w:t>] [</w:t>
      </w:r>
      <w:r>
        <w:rPr>
          <w:rStyle w:val="IP"/>
          <w:b/>
        </w:rPr>
        <w:t>450 ft</w:t>
      </w:r>
      <w:r>
        <w:rPr>
          <w:rStyle w:val="SI"/>
          <w:b/>
        </w:rPr>
        <w:t xml:space="preserve"> (150 m)</w:t>
      </w:r>
      <w:r>
        <w:rPr/>
        <w:t>].</w:t>
      </w:r>
    </w:p>
    <w:p>
      <w:pPr>
        <w:pStyle w:val="PR2"/>
        <w:numPr>
          <w:ilvl w:val="5"/>
          <w:numId w:val="1"/>
        </w:numPr>
        <w:spacing w:before="240" w:after="0"/>
        <w:rPr/>
      </w:pPr>
      <w:r>
        <w:rPr/>
        <w:t>Wireless Systems:</w:t>
      </w:r>
    </w:p>
    <w:p>
      <w:pPr>
        <w:pStyle w:val="PR3"/>
        <w:numPr>
          <w:ilvl w:val="6"/>
          <w:numId w:val="1"/>
        </w:numPr>
        <w:spacing w:before="240" w:after="0"/>
        <w:rPr/>
      </w:pPr>
      <w:r>
        <w:rPr/>
        <w:t>Maintain compliance with [</w:t>
      </w:r>
      <w:r>
        <w:rPr>
          <w:b/>
        </w:rPr>
        <w:t>Owner's</w:t>
      </w:r>
      <w:r>
        <w:rPr/>
        <w:t>] [</w:t>
      </w:r>
      <w:r>
        <w:rPr>
          <w:b/>
        </w:rPr>
        <w:t>Project</w:t>
      </w:r>
      <w:r>
        <w:rPr/>
        <w:t>] wireless standards specified in Division 27.</w:t>
      </w:r>
    </w:p>
    <w:p>
      <w:pPr>
        <w:pStyle w:val="PR3"/>
        <w:numPr>
          <w:ilvl w:val="6"/>
          <w:numId w:val="1"/>
        </w:numPr>
        <w:rPr/>
      </w:pPr>
      <w:r>
        <w:rPr/>
        <w:t>&lt;</w:t>
      </w:r>
      <w:r>
        <w:rPr>
          <w:b/>
        </w:rPr>
        <w:t>Insert requirement</w:t>
      </w:r>
      <w:r>
        <w:rPr/>
        <w:t>&gt;.</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intercom entry systems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Division 27 for wireless network provisioning of wireless intercom entry systems.</w:t>
      </w:r>
    </w:p>
    <w:p>
      <w:pPr>
        <w:pStyle w:val="PR1"/>
        <w:numPr>
          <w:ilvl w:val="4"/>
          <w:numId w:val="1"/>
        </w:numPr>
        <w:rPr/>
      </w:pPr>
      <w:r>
        <w:rPr/>
        <w:t>Wireless Security:</w:t>
      </w:r>
    </w:p>
    <w:p>
      <w:pPr>
        <w:pStyle w:val="PR2"/>
        <w:numPr>
          <w:ilvl w:val="5"/>
          <w:numId w:val="1"/>
        </w:numPr>
        <w:spacing w:before="240" w:after="0"/>
        <w:rPr/>
      </w:pPr>
      <w:r>
        <w:rPr/>
        <w:t>IP Security:</w:t>
      </w:r>
    </w:p>
    <w:p>
      <w:pPr>
        <w:pStyle w:val="PR3"/>
        <w:numPr>
          <w:ilvl w:val="6"/>
          <w:numId w:val="1"/>
        </w:numPr>
        <w:spacing w:before="240" w:after="0"/>
        <w:rPr/>
      </w:pPr>
      <w:r>
        <w:rPr/>
        <w:t>Hardware Root of Trust.</w:t>
      </w:r>
    </w:p>
    <w:p>
      <w:pPr>
        <w:pStyle w:val="PR3"/>
        <w:numPr>
          <w:ilvl w:val="6"/>
          <w:numId w:val="1"/>
        </w:numPr>
        <w:rPr/>
      </w:pPr>
      <w:r>
        <w:rPr/>
        <w:t>SSH.</w:t>
      </w:r>
    </w:p>
    <w:p>
      <w:pPr>
        <w:pStyle w:val="PR3"/>
        <w:numPr>
          <w:ilvl w:val="6"/>
          <w:numId w:val="1"/>
        </w:numPr>
        <w:rPr/>
      </w:pPr>
      <w:r>
        <w:rPr/>
        <w:t>HTTPS.</w:t>
      </w:r>
    </w:p>
    <w:p>
      <w:pPr>
        <w:pStyle w:val="PR3"/>
        <w:numPr>
          <w:ilvl w:val="6"/>
          <w:numId w:val="1"/>
        </w:numPr>
        <w:rPr/>
      </w:pPr>
      <w:r>
        <w:rPr/>
        <w:t>Firewall.</w:t>
      </w:r>
    </w:p>
    <w:p>
      <w:pPr>
        <w:pStyle w:val="PR2"/>
        <w:numPr>
          <w:ilvl w:val="5"/>
          <w:numId w:val="1"/>
        </w:numPr>
        <w:spacing w:before="240" w:after="0"/>
        <w:rPr/>
      </w:pPr>
      <w:r>
        <w:rPr/>
        <w:t>Software Integrity Check: [</w:t>
      </w:r>
      <w:r>
        <w:rPr>
          <w:b/>
        </w:rPr>
        <w:t>SHA256</w:t>
      </w:r>
      <w:r>
        <w:rPr/>
        <w:t>] &lt;</w:t>
      </w:r>
      <w:r>
        <w:rPr>
          <w:b/>
        </w:rPr>
        <w:t>Insert type</w:t>
      </w:r>
      <w:r>
        <w:rPr/>
        <w:t>&gt;.</w:t>
      </w:r>
    </w:p>
    <w:p>
      <w:pPr>
        <w:pStyle w:val="PR2"/>
        <w:numPr>
          <w:ilvl w:val="5"/>
          <w:numId w:val="1"/>
        </w:numPr>
        <w:rPr/>
      </w:pPr>
      <w:r>
        <w:rPr/>
        <w:t>Access to system management is restricted via a separate interface.</w:t>
      </w:r>
    </w:p>
    <w:p>
      <w:pPr>
        <w:pStyle w:val="PR2"/>
        <w:numPr>
          <w:ilvl w:val="5"/>
          <w:numId w:val="1"/>
        </w:numPr>
        <w:rPr/>
      </w:pPr>
      <w:r>
        <w:rPr/>
        <w:t>Smartphone Interface: [</w:t>
      </w:r>
      <w:r>
        <w:rPr>
          <w:b/>
        </w:rPr>
        <w:t>Enable</w:t>
      </w:r>
      <w:r>
        <w:rPr/>
        <w:t>] [</w:t>
      </w:r>
      <w:r>
        <w:rPr>
          <w:b/>
        </w:rPr>
        <w:t>Disable</w:t>
      </w:r>
      <w:r>
        <w:rPr/>
        <w:t>] smartphone connectivity.</w:t>
      </w:r>
    </w:p>
    <w:p>
      <w:pPr>
        <w:pStyle w:val="ART"/>
        <w:numPr>
          <w:ilvl w:val="3"/>
          <w:numId w:val="1"/>
        </w:numPr>
        <w:ind w:hanging="0" w:left="0"/>
        <w:rPr/>
      </w:pPr>
      <w:r>
        <w:rPr/>
        <w:t>FIELD QUALITY CONTROL</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Perform manufacturer's recommended tests and inspections.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System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Collect, assemble, and submit test and inspection reports.</w:t>
      </w:r>
    </w:p>
    <w:p>
      <w:pPr>
        <w:pStyle w:val="CMT"/>
        <w:rPr/>
      </w:pPr>
      <w:r>
        <w:rPr/>
        <w:t>Retain "Manufacturer Services" Paragraph below if manufacturer's representative is required to support or supervise the administrant specified in Section 280010 "Supplemental Requirements for Electronic Safety and Security"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SYSTEM STARTUP</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in accordance with manufacturer's published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PROTECTION</w:t>
      </w:r>
    </w:p>
    <w:p>
      <w:pPr>
        <w:pStyle w:val="PR1"/>
        <w:numPr>
          <w:ilvl w:val="4"/>
          <w:numId w:val="1"/>
        </w:numPr>
        <w:rPr/>
      </w:pPr>
      <w:r>
        <w:rPr/>
        <w:t>After installation, protect intercom entry system from construction activities. Remove and replace items that are contaminated, defaced, damaged, or otherwise caused to be unfit for use prior to acceptance by Owner.</w:t>
      </w:r>
    </w:p>
    <w:p>
      <w:pPr>
        <w:pStyle w:val="ART"/>
        <w:numPr>
          <w:ilvl w:val="3"/>
          <w:numId w:val="1"/>
        </w:numPr>
        <w:ind w:hanging="0" w:left="0"/>
        <w:rPr/>
      </w:pPr>
      <w:r>
        <w:rPr/>
        <w:t>MAINTENANCE</w:t>
      </w:r>
    </w:p>
    <w:p>
      <w:pPr>
        <w:pStyle w:val="CMT"/>
        <w:rPr/>
      </w:pPr>
      <w:r>
        <w:rPr/>
        <w:t>Services in "Software and Firmware Service Agreement" Paragraph below may not be allowed for publicly funded projects.</w:t>
      </w:r>
    </w:p>
    <w:p>
      <w:pPr>
        <w:pStyle w:val="PR1"/>
        <w:numPr>
          <w:ilvl w:val="4"/>
          <w:numId w:val="1"/>
        </w:numPr>
        <w:rPr/>
      </w:pPr>
      <w:r>
        <w:rPr/>
        <w:t>Software and Firmware Service Agreement:</w:t>
      </w:r>
    </w:p>
    <w:p>
      <w:pPr>
        <w:pStyle w:val="CMT"/>
        <w:rPr/>
      </w:pPr>
      <w:r>
        <w:rPr/>
        <w:t>Retain three subparagraphs below if Owner intends to upgrade software and firmware of products when upgrade is available from manufacturer.</w:t>
      </w:r>
    </w:p>
    <w:p>
      <w:pPr>
        <w:pStyle w:val="PR2"/>
        <w:numPr>
          <w:ilvl w:val="5"/>
          <w:numId w:val="1"/>
        </w:numPr>
        <w:spacing w:before="240" w:after="0"/>
        <w:rPr/>
      </w:pPr>
      <w:r>
        <w:rPr/>
        <w:t>Technical Support: Beginning at Substantial Completion, verify that software and firmware service agreement includes software and firmware support for [</w:t>
      </w:r>
      <w:r>
        <w:rPr>
          <w:b/>
        </w:rPr>
        <w:t>two</w:t>
      </w:r>
      <w:r>
        <w:rPr/>
        <w:t>] &lt;</w:t>
      </w:r>
      <w:r>
        <w:rPr>
          <w:b/>
        </w:rPr>
        <w:t>Insert number</w:t>
      </w:r>
      <w:r>
        <w:rPr/>
        <w:t>&gt; years.</w:t>
      </w:r>
    </w:p>
    <w:p>
      <w:pPr>
        <w:pStyle w:val="PR2"/>
        <w:numPr>
          <w:ilvl w:val="5"/>
          <w:numId w:val="1"/>
        </w:numPr>
        <w:rPr/>
      </w:pPr>
      <w:r>
        <w:rPr/>
        <w:t>Upgrade Service: At Substantial Completion, update software and firmware to latest version. Install and program software and firmware upgrades that become available within [</w:t>
      </w:r>
      <w:r>
        <w:rPr>
          <w:b/>
        </w:rPr>
        <w:t>two</w:t>
      </w:r>
      <w:r>
        <w:rPr/>
        <w:t>] &lt;</w:t>
      </w:r>
      <w:r>
        <w:rPr>
          <w:b/>
        </w:rPr>
        <w:t>Insert number</w:t>
      </w:r>
      <w:r>
        <w:rPr/>
        <w:t>&gt; years from date of Substantial Completion.[</w:t>
      </w:r>
      <w:r>
        <w:rPr>
          <w:b/>
        </w:rPr>
        <w:t> Verify that upgrading software includes operating system and new or revised licenses for using software.</w:t>
      </w:r>
      <w:r>
        <w:rPr/>
        <w:t>]</w:t>
      </w:r>
    </w:p>
    <w:p>
      <w:pPr>
        <w:pStyle w:val="PR3"/>
        <w:numPr>
          <w:ilvl w:val="6"/>
          <w:numId w:val="1"/>
        </w:numPr>
        <w:spacing w:before="240" w:after="0"/>
        <w:rPr/>
      </w:pPr>
      <w:r>
        <w:rPr/>
        <w:t>Upgrade Notice: No fewer than [</w:t>
      </w:r>
      <w:r>
        <w:rPr>
          <w:b/>
        </w:rPr>
        <w:t>30</w:t>
      </w:r>
      <w:r>
        <w:rPr/>
        <w:t>] &lt;</w:t>
      </w:r>
      <w:r>
        <w:rPr>
          <w:b/>
        </w:rPr>
        <w:t>Insert number</w:t>
      </w:r>
      <w:r>
        <w:rPr/>
        <w:t>&gt; days to allow Owner to schedule and access the system[</w:t>
      </w:r>
      <w:r>
        <w:rPr>
          <w:b/>
        </w:rPr>
        <w:t> and to upgrade computer equipment if necessary</w:t>
      </w:r>
      <w:r>
        <w:rPr/>
        <w:t>].</w:t>
      </w:r>
    </w:p>
    <w:p>
      <w:pPr>
        <w:pStyle w:val="PR2"/>
        <w:numPr>
          <w:ilvl w:val="5"/>
          <w:numId w:val="1"/>
        </w:numPr>
        <w:spacing w:before="240" w:after="0"/>
        <w:rPr/>
      </w:pPr>
      <w:r>
        <w:rPr/>
        <w:t>Upgrade Reports: Prepare report after each update, documenting upgrades installed.</w:t>
      </w:r>
    </w:p>
    <w:p>
      <w:pPr>
        <w:pStyle w:val="EOS"/>
        <w:rPr/>
      </w:pPr>
      <w:r>
        <w:rPr/>
        <w:t>END OF SECTION 281523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INTERCOM ENTRY SYSTEMS</w:t>
          </w:r>
        </w:p>
      </w:tc>
      <w:tc>
        <w:tcPr>
          <w:tcW w:w="1872" w:type="dxa"/>
          <w:tcBorders/>
        </w:tcPr>
        <w:p>
          <w:pPr>
            <w:pStyle w:val="RJUST"/>
            <w:rPr/>
          </w:pPr>
          <w:r>
            <w:rPr>
              <w:rStyle w:val="NUM"/>
            </w:rPr>
            <w:t>281523</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281523"/>
    <w:docVar w:name="MFOrigin" w:val="MF04"/>
    <w:docVar w:name="SpecType" w:val="MasterSpec"/>
    <w:docVar w:name="Version" w:val="1596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1523&amp;ver=03-01-21&amp;format=FL&amp;sid=15968&amp;utm_source=MasterSpec&amp;utm_medium=Word" TargetMode="External"/><Relationship Id="rId3" Type="http://schemas.openxmlformats.org/officeDocument/2006/relationships/hyperlink" Target="http://www.specagent.com/LookUp/?ulid=14643&amp;mf=&amp;src=wd" TargetMode="External"/><Relationship Id="rId4" Type="http://schemas.openxmlformats.org/officeDocument/2006/relationships/hyperlink" Target="http://www.specagent.com/LookUp/?ulid=14644&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2022-09-26T03:48:00Z</dcterms:created>
  <dc:creator>Deltek, Inc.</dc:creator>
  <dc:description/>
  <cp:keywords>BAS-12345-MS80</cp:keywords>
  <dc:language>zh-CN</dc:language>
  <cp:lastModifiedBy>Janice Nacional</cp:lastModifiedBy>
  <dcterms:modified xsi:type="dcterms:W3CDTF">2022-09-26T03:48:00Z</dcterms:modified>
  <cp:revision>2</cp:revision>
  <dc:subject>INTERCOM ENTRY SYSTEMS</dc:subject>
  <dc:title>SECTION 281523 - INTERCOM ENTRY SYSTEMS</dc:title>
</cp:coreProperties>
</file>