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281525</w:t>
      </w:r>
      <w:r>
        <w:rPr/>
        <w:t xml:space="preserve"> - </w:t>
      </w:r>
      <w:r>
        <w:rPr>
          <w:rStyle w:val="NAM"/>
        </w:rPr>
        <w:t>ELECTRONIC KEY MANAGEMENT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Key management system units.</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260011 "Facility Performance Requirements for Electrical" for seismic-load, wind-load, acoustical, and other field conditions applicable to Work specified in this Section.</w:t>
      </w:r>
    </w:p>
    <w:p>
      <w:pPr>
        <w:pStyle w:val="PR2"/>
        <w:numPr>
          <w:ilvl w:val="5"/>
          <w:numId w:val="1"/>
        </w:numPr>
        <w:rPr/>
      </w:pPr>
      <w:r>
        <w:rPr/>
        <w:t>Section 280010 "Supplemental Requirements for Electronic Safety and Security" for additional abbreviations, definitions, submittals, qualifications, testing agencies, and other Project requirements applicable to Work specified in this Section.</w:t>
      </w:r>
    </w:p>
    <w:p>
      <w:pPr>
        <w:pStyle w:val="ART"/>
        <w:numPr>
          <w:ilvl w:val="3"/>
          <w:numId w:val="1"/>
        </w:numPr>
        <w:ind w:hanging="0" w:left="0"/>
        <w:rPr/>
      </w:pPr>
      <w:r>
        <w:rPr/>
        <w:t>PREINSTALLATION MEETINGS</w:t>
      </w:r>
    </w:p>
    <w:p>
      <w:pPr>
        <w:pStyle w:val="CMT"/>
        <w:rPr/>
      </w:pPr>
      <w:r>
        <w:rPr/>
        <w:t>Retain "Preinstallation Coordination Meeting(s)" Paragraph below if Work of this Section does not justify a full preinstallation conference as specified in Section 013100 "Project Management and Coordination," but would benefit from a smaller coordination meeting. Consider videoconference option if Project requires social distancing for meetings for infection control.</w:t>
      </w:r>
    </w:p>
    <w:p>
      <w:pPr>
        <w:pStyle w:val="PR1"/>
        <w:numPr>
          <w:ilvl w:val="4"/>
          <w:numId w:val="1"/>
        </w:numPr>
        <w:rPr/>
      </w:pPr>
      <w:r>
        <w:rPr/>
        <w:t>Preinstallation Coordination Meeting(s): For key management systems. Conduct meeting(s) [</w:t>
      </w:r>
      <w:r>
        <w:rPr>
          <w:b/>
        </w:rPr>
        <w:t>as videoconference</w:t>
      </w:r>
      <w:r>
        <w:rPr/>
        <w:t>] [</w:t>
      </w:r>
      <w:r>
        <w:rPr>
          <w:b/>
        </w:rPr>
        <w:t>or</w:t>
      </w:r>
      <w:r>
        <w:rPr/>
        <w:t>] [</w:t>
      </w:r>
      <w:r>
        <w:rPr>
          <w:b/>
        </w:rPr>
        <w:t>at Project site</w:t>
      </w:r>
      <w:r>
        <w:rPr/>
        <w:t>] &lt;</w:t>
      </w:r>
      <w:r>
        <w:rPr>
          <w:b/>
        </w:rPr>
        <w:t>Insert location</w:t>
      </w:r>
      <w:r>
        <w:rPr/>
        <w:t>&gt; before &lt;</w:t>
      </w:r>
      <w:r>
        <w:rPr>
          <w:b/>
        </w:rPr>
        <w:t>Insert construction activity</w:t>
      </w:r>
      <w:r>
        <w:rPr/>
        <w:t>&gt;.</w:t>
      </w:r>
    </w:p>
    <w:p>
      <w:pPr>
        <w:pStyle w:val="PR2"/>
        <w:numPr>
          <w:ilvl w:val="5"/>
          <w:numId w:val="1"/>
        </w:numPr>
        <w:spacing w:before="240" w:after="0"/>
        <w:rPr/>
      </w:pPr>
      <w:r>
        <w:rPr/>
        <w:t>Attendees: Installers, fabricators, representatives of manufacturers, representatives from telecommunications, [</w:t>
      </w:r>
      <w:r>
        <w:rPr>
          <w:b/>
        </w:rPr>
        <w:t>Owner's security representatives,</w:t>
      </w:r>
      <w:r>
        <w:rPr/>
        <w:t>] [</w:t>
      </w:r>
      <w:r>
        <w:rPr>
          <w:b/>
        </w:rPr>
        <w:t>IT representatives,</w:t>
      </w:r>
      <w:r>
        <w:rPr/>
        <w:t>] and administrants for field tests and inspections. Notify Architect[</w:t>
      </w:r>
      <w:r>
        <w:rPr>
          <w:b/>
        </w:rPr>
        <w:t>, Construction Manager</w:t>
      </w:r>
      <w:r>
        <w:rPr/>
        <w:t>] [</w:t>
      </w:r>
      <w:r>
        <w:rPr>
          <w:b/>
        </w:rPr>
        <w:t>, and Owner's Commissioning Authority</w:t>
      </w:r>
      <w:r>
        <w:rPr/>
        <w:t>] of scheduled meeting dates.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Key management system units.</w:t>
      </w:r>
    </w:p>
    <w:p>
      <w:pPr>
        <w:pStyle w:val="PR1"/>
        <w:numPr>
          <w:ilvl w:val="4"/>
          <w:numId w:val="1"/>
        </w:numPr>
        <w:rPr/>
      </w:pPr>
      <w:r>
        <w:rPr/>
        <w:t>Shop Drawings:</w:t>
      </w:r>
    </w:p>
    <w:p>
      <w:pPr>
        <w:pStyle w:val="CMT"/>
        <w:rPr/>
      </w:pPr>
      <w:r>
        <w:rPr/>
        <w:t>Retain one or more of three subparagraphs below as needed to verify compliance of Work with Project requirements.</w:t>
      </w:r>
    </w:p>
    <w:p>
      <w:pPr>
        <w:pStyle w:val="PR2"/>
        <w:numPr>
          <w:ilvl w:val="5"/>
          <w:numId w:val="1"/>
        </w:numPr>
        <w:spacing w:before="240" w:after="0"/>
        <w:rPr/>
      </w:pPr>
      <w:r>
        <w:rPr/>
        <w:t>Project general notes.</w:t>
      </w:r>
    </w:p>
    <w:p>
      <w:pPr>
        <w:pStyle w:val="PR2"/>
        <w:numPr>
          <w:ilvl w:val="5"/>
          <w:numId w:val="1"/>
        </w:numPr>
        <w:rPr/>
      </w:pPr>
      <w:r>
        <w:rPr/>
        <w:t>Device layout.</w:t>
      </w:r>
    </w:p>
    <w:p>
      <w:pPr>
        <w:pStyle w:val="PR2"/>
        <w:numPr>
          <w:ilvl w:val="5"/>
          <w:numId w:val="1"/>
        </w:numPr>
        <w:rPr/>
      </w:pPr>
      <w:r>
        <w:rPr/>
        <w:t>System mounting details.</w:t>
      </w:r>
    </w:p>
    <w:p>
      <w:pPr>
        <w:pStyle w:val="CMT"/>
        <w:rPr/>
      </w:pPr>
      <w:r>
        <w:rPr/>
        <w:t>Retain "Certificates" Paragraph below if certificate from manufacturer or fabricator is required by Architect to verify that product or assembly has been investigated and approved/recognized by third party prior to installation.</w:t>
      </w:r>
    </w:p>
    <w:p>
      <w:pPr>
        <w:pStyle w:val="PR1"/>
        <w:numPr>
          <w:ilvl w:val="4"/>
          <w:numId w:val="1"/>
        </w:numPr>
        <w:rPr/>
      </w:pPr>
      <w:r>
        <w:rPr/>
        <w:t>Certificates:</w:t>
      </w:r>
    </w:p>
    <w:p>
      <w:pPr>
        <w:pStyle w:val="PR2"/>
        <w:numPr>
          <w:ilvl w:val="5"/>
          <w:numId w:val="1"/>
        </w:numPr>
        <w:spacing w:before="240" w:after="0"/>
        <w:rPr/>
      </w:pPr>
      <w:r>
        <w:rPr/>
        <w:t>&lt;</w:t>
      </w:r>
      <w:r>
        <w:rPr>
          <w:b/>
        </w:rPr>
        <w:t>Insert certificate requirement</w:t>
      </w:r>
      <w:r>
        <w:rPr/>
        <w:t>&gt;.</w:t>
      </w:r>
    </w:p>
    <w:p>
      <w:pPr>
        <w:pStyle w:val="PR1"/>
        <w:numPr>
          <w:ilvl w:val="4"/>
          <w:numId w:val="1"/>
        </w:numPr>
        <w:rPr/>
      </w:pPr>
      <w:r>
        <w:rPr/>
        <w:t>Field Quality-Control Submittals:</w:t>
      </w:r>
    </w:p>
    <w:p>
      <w:pPr>
        <w:pStyle w:val="PR2"/>
        <w:numPr>
          <w:ilvl w:val="5"/>
          <w:numId w:val="1"/>
        </w:numPr>
        <w:spacing w:before="240" w:after="0"/>
        <w:rPr/>
      </w:pPr>
      <w:r>
        <w:rPr/>
        <w:t>Field quality-control reports.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"Manufacturers' Published Instructions" Paragraph below when execution requirements state "in accordance with manufacturer's published instructions," especially if those instructions may require preinstallation review and coordination with Construction Documents to verify constructability and commissioning requirements.</w:t>
      </w:r>
    </w:p>
    <w:p>
      <w:pPr>
        <w:pStyle w:val="PR1"/>
        <w:numPr>
          <w:ilvl w:val="4"/>
          <w:numId w:val="1"/>
        </w:numPr>
        <w:rPr/>
      </w:pPr>
      <w:r>
        <w:rPr/>
        <w:t>Manufacturers' Published Instructions: Record copy of official installation[</w:t>
      </w:r>
      <w:r>
        <w:rPr>
          <w:b/>
        </w:rPr>
        <w:t> and testing</w:t>
      </w:r>
      <w:r>
        <w:rPr/>
        <w:t>] instructions issued to Installer by manufacturer for the following:</w:t>
      </w:r>
    </w:p>
    <w:p>
      <w:pPr>
        <w:pStyle w:val="PR2"/>
        <w:numPr>
          <w:ilvl w:val="5"/>
          <w:numId w:val="1"/>
        </w:numPr>
        <w:spacing w:before="240" w:after="0"/>
        <w:rPr/>
      </w:pPr>
      <w:r>
        <w:rPr/>
        <w:t>Installation instructions for key management systems.</w:t>
      </w:r>
    </w:p>
    <w:p>
      <w:pPr>
        <w:pStyle w:val="PR2"/>
        <w:numPr>
          <w:ilvl w:val="5"/>
          <w:numId w:val="1"/>
        </w:numPr>
        <w:rPr/>
      </w:pPr>
      <w:r>
        <w:rPr/>
        <w:t>Manufacturer's recommended tests and inspections for key management systems.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KEY MANAGEMENT SYSTEM UNITS</w:t>
      </w:r>
    </w:p>
    <w:p>
      <w:pPr>
        <w:pStyle w:val="PR1"/>
        <w:numPr>
          <w:ilvl w:val="4"/>
          <w:numId w:val="1"/>
        </w:numPr>
        <w:rPr/>
      </w:pPr>
      <w:r>
        <w:rPr/>
        <w:t>Description: This category covers units for key management systems providing a means of regulating or controlling keys by electrical, electronic and/or mechanical means. Key management systems allow authorized users access to keys upon verification of appropriate credentials.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For assistance with finding guide information for UL Category Control Numbers and identifying UL-approved manufacturers, consult the UL Product iQ database at https://iq.ulprospector.com/.</w:t>
      </w:r>
    </w:p>
    <w:p>
      <w:pPr>
        <w:pStyle w:val="PR2"/>
        <w:numPr>
          <w:ilvl w:val="5"/>
          <w:numId w:val="1"/>
        </w:numPr>
        <w:rPr/>
      </w:pPr>
      <w:r>
        <w:rPr/>
        <w:t>Listing Criteria: UL CCN ALZK; including UL 294.</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Electronic Key Management System Unit &lt;</w:t>
      </w:r>
      <w:r>
        <w:rPr>
          <w:b/>
        </w:rPr>
        <w:t>Insert drawing designation</w:t>
      </w:r>
      <w:r>
        <w:rPr/>
        <w:t>&gt;:</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Input Voltage: [</w:t>
      </w:r>
      <w:r>
        <w:rPr>
          <w:b/>
        </w:rPr>
        <w:t>110 to 240 V(ac)</w:t>
      </w:r>
      <w:r>
        <w:rPr/>
        <w:t>] &lt;</w:t>
      </w:r>
      <w:r>
        <w:rPr>
          <w:b/>
        </w:rPr>
        <w:t>Insert voltage</w:t>
      </w:r>
      <w:r>
        <w:rPr/>
        <w:t>&gt;.</w:t>
      </w:r>
    </w:p>
    <w:p>
      <w:pPr>
        <w:pStyle w:val="PR3"/>
        <w:numPr>
          <w:ilvl w:val="6"/>
          <w:numId w:val="1"/>
        </w:numPr>
        <w:rPr/>
      </w:pPr>
      <w:r>
        <w:rPr/>
        <w:t>Operating Temperature: [</w:t>
      </w:r>
      <w:r>
        <w:rPr>
          <w:rStyle w:val="IP"/>
          <w:b/>
        </w:rPr>
        <w:t>32 to 122 deg F</w:t>
      </w:r>
      <w:r>
        <w:rPr>
          <w:rStyle w:val="SI"/>
          <w:b/>
        </w:rPr>
        <w:t xml:space="preserve"> (0 to 50 deg C)</w:t>
      </w:r>
      <w:r>
        <w:rPr/>
        <w:t>] &lt;</w:t>
      </w:r>
      <w:r>
        <w:rPr>
          <w:b/>
        </w:rPr>
        <w:t>Insert temperature</w:t>
      </w:r>
      <w:r>
        <w:rPr/>
        <w:t>&gt;.</w:t>
      </w:r>
    </w:p>
    <w:p>
      <w:pPr>
        <w:pStyle w:val="PR3"/>
        <w:numPr>
          <w:ilvl w:val="6"/>
          <w:numId w:val="1"/>
        </w:numPr>
        <w:rPr/>
      </w:pPr>
      <w:r>
        <w:rPr/>
        <w:t>Key Storage Capacity: &lt;</w:t>
      </w:r>
      <w:r>
        <w:rPr>
          <w:b/>
        </w:rPr>
        <w:t>Insert number</w:t>
      </w:r>
      <w:r>
        <w:rPr/>
        <w:t>&gt;.</w:t>
      </w:r>
    </w:p>
    <w:p>
      <w:pPr>
        <w:pStyle w:val="PR3"/>
        <w:numPr>
          <w:ilvl w:val="6"/>
          <w:numId w:val="1"/>
        </w:numPr>
        <w:rPr/>
      </w:pPr>
      <w:r>
        <w:rPr/>
        <w:t>Operating Frequency: [</w:t>
      </w:r>
      <w:r>
        <w:rPr>
          <w:b/>
        </w:rPr>
        <w:t>125 kHz</w:t>
      </w:r>
      <w:r>
        <w:rPr/>
        <w:t>] [</w:t>
      </w:r>
      <w:r>
        <w:rPr>
          <w:b/>
        </w:rPr>
        <w:t>13.56 MHz</w:t>
      </w:r>
      <w:r>
        <w:rPr/>
        <w:t>].</w:t>
      </w:r>
    </w:p>
    <w:p>
      <w:pPr>
        <w:pStyle w:val="PR3"/>
        <w:numPr>
          <w:ilvl w:val="6"/>
          <w:numId w:val="1"/>
        </w:numPr>
        <w:rPr/>
      </w:pPr>
      <w:r>
        <w:rPr/>
        <w:t>Materials: [</w:t>
      </w:r>
      <w:r>
        <w:rPr>
          <w:b/>
        </w:rPr>
        <w:t>Stainless steel</w:t>
      </w:r>
      <w:r>
        <w:rPr/>
        <w:t>] &lt;</w:t>
      </w:r>
      <w:r>
        <w:rPr>
          <w:b/>
        </w:rPr>
        <w:t>Insert material</w:t>
      </w:r>
      <w:r>
        <w:rPr/>
        <w:t>&gt;.</w:t>
      </w:r>
    </w:p>
    <w:p>
      <w:pPr>
        <w:pStyle w:val="PR3"/>
        <w:numPr>
          <w:ilvl w:val="6"/>
          <w:numId w:val="1"/>
        </w:numPr>
        <w:rPr/>
      </w:pPr>
      <w:r>
        <w:rPr/>
        <w:t>Finishes: [</w:t>
      </w:r>
      <w:r>
        <w:rPr>
          <w:b/>
        </w:rPr>
        <w:t>Powder coated</w:t>
      </w:r>
      <w:r>
        <w:rPr/>
        <w:t>] &lt;</w:t>
      </w:r>
      <w:r>
        <w:rPr>
          <w:b/>
        </w:rPr>
        <w:t>Insert finish</w:t>
      </w:r>
      <w:r>
        <w:rPr/>
        <w:t>&gt;.</w:t>
      </w:r>
    </w:p>
    <w:p>
      <w:pPr>
        <w:pStyle w:val="PR3"/>
        <w:numPr>
          <w:ilvl w:val="6"/>
          <w:numId w:val="1"/>
        </w:numPr>
        <w:rPr/>
      </w:pPr>
      <w:r>
        <w:rPr/>
        <w:t>Backup Battery: [</w:t>
      </w:r>
      <w:r>
        <w:rPr>
          <w:b/>
        </w:rPr>
        <w:t>12 V(dc)</w:t>
      </w:r>
      <w:r>
        <w:rPr/>
        <w:t>] &lt;</w:t>
      </w:r>
      <w:r>
        <w:rPr>
          <w:b/>
        </w:rPr>
        <w:t>Insert battery size</w:t>
      </w:r>
      <w:r>
        <w:rPr/>
        <w:t>&gt;.</w:t>
      </w:r>
    </w:p>
    <w:p>
      <w:pPr>
        <w:pStyle w:val="PR3"/>
        <w:numPr>
          <w:ilvl w:val="6"/>
          <w:numId w:val="1"/>
        </w:numPr>
        <w:rPr/>
      </w:pPr>
      <w:r>
        <w:rPr/>
        <w:t>Front Cover: [</w:t>
      </w:r>
      <w:r>
        <w:rPr>
          <w:b/>
        </w:rPr>
        <w:t>Clear display window</w:t>
      </w:r>
      <w:r>
        <w:rPr/>
        <w:t>] [</w:t>
      </w:r>
      <w:r>
        <w:rPr>
          <w:b/>
        </w:rPr>
        <w:t>Solid panel</w:t>
      </w:r>
      <w:r>
        <w:rPr/>
        <w:t>].</w:t>
      </w:r>
    </w:p>
    <w:p>
      <w:pPr>
        <w:pStyle w:val="PR3"/>
        <w:numPr>
          <w:ilvl w:val="6"/>
          <w:numId w:val="1"/>
        </w:numPr>
        <w:rPr/>
      </w:pPr>
      <w:r>
        <w:rPr/>
        <w:t>Enclosure Size: &lt;</w:t>
      </w:r>
      <w:r>
        <w:rPr>
          <w:b/>
        </w:rPr>
        <w:t>Insert size</w:t>
      </w:r>
      <w:r>
        <w:rPr/>
        <w:t>&gt;.</w:t>
      </w:r>
    </w:p>
    <w:p>
      <w:pPr>
        <w:pStyle w:val="PR2"/>
        <w:numPr>
          <w:ilvl w:val="5"/>
          <w:numId w:val="1"/>
        </w:numPr>
        <w:spacing w:before="240" w:after="0"/>
        <w:rPr/>
      </w:pPr>
      <w:r>
        <w:rPr/>
        <w:t>Operation:</w:t>
      </w:r>
    </w:p>
    <w:p>
      <w:pPr>
        <w:pStyle w:val="PR3"/>
        <w:numPr>
          <w:ilvl w:val="6"/>
          <w:numId w:val="1"/>
        </w:numPr>
        <w:spacing w:before="240" w:after="0"/>
        <w:rPr/>
      </w:pPr>
      <w:r>
        <w:rPr/>
        <w:t>Access Method: [</w:t>
      </w:r>
      <w:r>
        <w:rPr>
          <w:b/>
        </w:rPr>
        <w:t>Proximity card</w:t>
      </w:r>
      <w:r>
        <w:rPr/>
        <w:t>] [</w:t>
      </w:r>
      <w:r>
        <w:rPr>
          <w:b/>
        </w:rPr>
        <w:t>and</w:t>
      </w:r>
      <w:r>
        <w:rPr/>
        <w:t>] [</w:t>
      </w:r>
      <w:r>
        <w:rPr>
          <w:b/>
        </w:rPr>
        <w:t>biometrics</w:t>
      </w:r>
      <w:r>
        <w:rPr/>
        <w:t>] [</w:t>
      </w:r>
      <w:r>
        <w:rPr>
          <w:b/>
        </w:rPr>
        <w:t>and</w:t>
      </w:r>
      <w:r>
        <w:rPr/>
        <w:t>] [</w:t>
      </w:r>
      <w:r>
        <w:rPr>
          <w:b/>
        </w:rPr>
        <w:t>keypad</w:t>
      </w:r>
      <w:r>
        <w:rPr/>
        <w:t>] [</w:t>
      </w:r>
      <w:r>
        <w:rPr>
          <w:b/>
        </w:rPr>
        <w:t>and</w:t>
      </w:r>
      <w:r>
        <w:rPr/>
        <w:t>] [</w:t>
      </w:r>
      <w:r>
        <w:rPr>
          <w:b/>
        </w:rPr>
        <w:t>standard key</w:t>
      </w:r>
      <w:r>
        <w:rPr/>
        <w:t>].</w:t>
      </w:r>
    </w:p>
    <w:p>
      <w:pPr>
        <w:pStyle w:val="PR3"/>
        <w:numPr>
          <w:ilvl w:val="6"/>
          <w:numId w:val="1"/>
        </w:numPr>
        <w:rPr/>
      </w:pPr>
      <w:r>
        <w:rPr/>
        <w:t>Alarm Output: [</w:t>
      </w:r>
      <w:r>
        <w:rPr>
          <w:b/>
        </w:rPr>
        <w:t>Local sounder</w:t>
      </w:r>
      <w:r>
        <w:rPr/>
        <w:t>] [</w:t>
      </w:r>
      <w:r>
        <w:rPr>
          <w:b/>
        </w:rPr>
        <w:t>Output contacts</w:t>
      </w:r>
      <w:r>
        <w:rPr/>
        <w:t>].</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Mechanical Key Management System Unit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Key Storage Capacity: &lt;</w:t>
      </w:r>
      <w:r>
        <w:rPr>
          <w:b/>
        </w:rPr>
        <w:t>Insert number</w:t>
      </w:r>
      <w:r>
        <w:rPr/>
        <w:t>&gt;.</w:t>
      </w:r>
    </w:p>
    <w:p>
      <w:pPr>
        <w:pStyle w:val="PR3"/>
        <w:numPr>
          <w:ilvl w:val="6"/>
          <w:numId w:val="1"/>
        </w:numPr>
        <w:rPr/>
      </w:pPr>
      <w:r>
        <w:rPr/>
        <w:t>Materials: [</w:t>
      </w:r>
      <w:r>
        <w:rPr>
          <w:b/>
        </w:rPr>
        <w:t>Stainless steel</w:t>
      </w:r>
      <w:r>
        <w:rPr/>
        <w:t>] &lt;</w:t>
      </w:r>
      <w:r>
        <w:rPr>
          <w:b/>
        </w:rPr>
        <w:t>Insert material</w:t>
      </w:r>
      <w:r>
        <w:rPr/>
        <w:t>&gt;.</w:t>
      </w:r>
    </w:p>
    <w:p>
      <w:pPr>
        <w:pStyle w:val="PR3"/>
        <w:numPr>
          <w:ilvl w:val="6"/>
          <w:numId w:val="1"/>
        </w:numPr>
        <w:rPr/>
      </w:pPr>
      <w:r>
        <w:rPr/>
        <w:t>Finishes: [</w:t>
      </w:r>
      <w:r>
        <w:rPr>
          <w:b/>
        </w:rPr>
        <w:t>Powder coated</w:t>
      </w:r>
      <w:r>
        <w:rPr/>
        <w:t>] &lt;</w:t>
      </w:r>
      <w:r>
        <w:rPr>
          <w:b/>
        </w:rPr>
        <w:t>Insert finish</w:t>
      </w:r>
      <w:r>
        <w:rPr/>
        <w:t>&gt;.</w:t>
      </w:r>
    </w:p>
    <w:p>
      <w:pPr>
        <w:pStyle w:val="PR3"/>
        <w:numPr>
          <w:ilvl w:val="6"/>
          <w:numId w:val="1"/>
        </w:numPr>
        <w:rPr/>
      </w:pPr>
      <w:r>
        <w:rPr/>
        <w:t>Front Cover: [</w:t>
      </w:r>
      <w:r>
        <w:rPr>
          <w:b/>
        </w:rPr>
        <w:t>Clear display window</w:t>
      </w:r>
      <w:r>
        <w:rPr/>
        <w:t>] [</w:t>
      </w:r>
      <w:r>
        <w:rPr>
          <w:b/>
        </w:rPr>
        <w:t>Solid panel</w:t>
      </w:r>
      <w:r>
        <w:rPr/>
        <w:t>].</w:t>
      </w:r>
    </w:p>
    <w:p>
      <w:pPr>
        <w:pStyle w:val="PR3"/>
        <w:numPr>
          <w:ilvl w:val="6"/>
          <w:numId w:val="1"/>
        </w:numPr>
        <w:rPr/>
      </w:pPr>
      <w:r>
        <w:rPr/>
        <w:t>Enclosure Size: &lt;</w:t>
      </w:r>
      <w:r>
        <w:rPr>
          <w:b/>
        </w:rPr>
        <w:t>Insert size</w:t>
      </w:r>
      <w:r>
        <w:rPr/>
        <w:t>&gt;.</w:t>
      </w:r>
    </w:p>
    <w:p>
      <w:pPr>
        <w:pStyle w:val="PR2"/>
        <w:numPr>
          <w:ilvl w:val="5"/>
          <w:numId w:val="1"/>
        </w:numPr>
        <w:spacing w:before="240" w:after="0"/>
        <w:rPr/>
      </w:pPr>
      <w:r>
        <w:rPr/>
        <w:t>Accessories:</w:t>
      </w:r>
    </w:p>
    <w:p>
      <w:pPr>
        <w:pStyle w:val="PR3"/>
        <w:numPr>
          <w:ilvl w:val="6"/>
          <w:numId w:val="1"/>
        </w:numPr>
        <w:spacing w:before="240" w:after="0"/>
        <w:rPr/>
      </w:pPr>
      <w:r>
        <w:rPr/>
        <w:t>Mirror hangers.</w:t>
      </w:r>
    </w:p>
    <w:p>
      <w:pPr>
        <w:pStyle w:val="PR3"/>
        <w:numPr>
          <w:ilvl w:val="6"/>
          <w:numId w:val="1"/>
        </w:numPr>
        <w:rPr/>
      </w:pPr>
      <w:r>
        <w:rPr/>
        <w:t>Tamper deals.</w:t>
      </w:r>
    </w:p>
    <w:p>
      <w:pPr>
        <w:pStyle w:val="PR3"/>
        <w:numPr>
          <w:ilvl w:val="6"/>
          <w:numId w:val="1"/>
        </w:numPr>
        <w:rPr/>
      </w:pPr>
      <w:r>
        <w:rPr/>
        <w:t>Key plugs.</w:t>
      </w:r>
    </w:p>
    <w:p>
      <w:pPr>
        <w:pStyle w:val="PR3"/>
        <w:numPr>
          <w:ilvl w:val="6"/>
          <w:numId w:val="1"/>
        </w:numPr>
        <w:rPr/>
      </w:pPr>
      <w:r>
        <w:rPr/>
        <w:t>Access pegs.</w:t>
      </w:r>
    </w:p>
    <w:p>
      <w:pPr>
        <w:pStyle w:val="PR3"/>
        <w:numPr>
          <w:ilvl w:val="6"/>
          <w:numId w:val="1"/>
        </w:numPr>
        <w:rPr/>
      </w:pPr>
      <w:r>
        <w:rPr/>
        <w:t>Key connectors.</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Comply with manufacturer's published instructions.</w:t>
      </w:r>
    </w:p>
    <w:p>
      <w:pPr>
        <w:pStyle w:val="PR1"/>
        <w:numPr>
          <w:ilvl w:val="4"/>
          <w:numId w:val="1"/>
        </w:numPr>
        <w:rPr/>
      </w:pPr>
      <w:r>
        <w:rPr/>
        <w:t>Interfaces with Other Work:</w:t>
      </w:r>
    </w:p>
    <w:p>
      <w:pPr>
        <w:pStyle w:val="PR2"/>
        <w:numPr>
          <w:ilvl w:val="5"/>
          <w:numId w:val="1"/>
        </w:numPr>
        <w:spacing w:before="240" w:after="0"/>
        <w:rPr/>
      </w:pPr>
      <w:r>
        <w:rPr/>
        <w:t>Coordinate installation of new products for key management system units with existing conditions.</w:t>
      </w:r>
    </w:p>
    <w:p>
      <w:pPr>
        <w:pStyle w:val="PR3"/>
        <w:numPr>
          <w:ilvl w:val="6"/>
          <w:numId w:val="1"/>
        </w:numPr>
        <w:spacing w:before="240" w:after="0"/>
        <w:rPr/>
      </w:pPr>
      <w:r>
        <w:rPr/>
        <w:t>&lt;</w:t>
      </w:r>
      <w:r>
        <w:rPr>
          <w:b/>
        </w:rPr>
        <w:t>Insert requirements for transition between new and existing</w:t>
      </w:r>
      <w:r>
        <w:rPr/>
        <w:t>&gt;.</w:t>
      </w:r>
    </w:p>
    <w:p>
      <w:pPr>
        <w:pStyle w:val="ART"/>
        <w:numPr>
          <w:ilvl w:val="3"/>
          <w:numId w:val="1"/>
        </w:numPr>
        <w:ind w:hanging="0" w:left="0"/>
        <w:rPr/>
      </w:pPr>
      <w:r>
        <w:rPr/>
        <w:t>FIELD QUALITY CONTROL</w:t>
      </w:r>
    </w:p>
    <w:p>
      <w:pPr>
        <w:pStyle w:val="PR1"/>
        <w:numPr>
          <w:ilvl w:val="4"/>
          <w:numId w:val="1"/>
        </w:numPr>
        <w:rPr/>
      </w:pPr>
      <w:r>
        <w:rPr/>
        <w:t>[</w:t>
      </w:r>
      <w:r>
        <w:rPr>
          <w:b/>
        </w:rPr>
        <w:t>Acceptance </w:t>
      </w:r>
      <w:r>
        <w:rPr/>
        <w:t>]Testing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PR2"/>
        <w:numPr>
          <w:ilvl w:val="5"/>
          <w:numId w:val="1"/>
        </w:numPr>
        <w:spacing w:before="240" w:after="0"/>
        <w:rPr/>
      </w:pPr>
      <w:r>
        <w:rPr/>
        <w:t>Perform manufacturer's recommended tests and inspections.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Unit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Collect, assemble, and submit test and inspection reports.</w:t>
      </w:r>
    </w:p>
    <w:p>
      <w:pPr>
        <w:pStyle w:val="CMT"/>
        <w:rPr/>
      </w:pPr>
      <w:r>
        <w:rPr/>
        <w:t>Retain "Manufacturer Services" Paragraph below if manufacturer's representative is required to support or supervise the administrant specified in Section 280010 "Supplemental Requirements for Electronic Safety and Security"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PROTECTION</w:t>
      </w:r>
    </w:p>
    <w:p>
      <w:pPr>
        <w:pStyle w:val="PR1"/>
        <w:numPr>
          <w:ilvl w:val="4"/>
          <w:numId w:val="1"/>
        </w:numPr>
        <w:rPr/>
      </w:pPr>
      <w:r>
        <w:rPr/>
        <w:t>After installation, protect key management system units from construction activities. Remove and replace items that are contaminated, defaced, damaged, or otherwise caused to be unfit for use prior to acceptance by Owner.</w:t>
      </w:r>
    </w:p>
    <w:p>
      <w:pPr>
        <w:pStyle w:val="EOS"/>
        <w:rPr/>
      </w:pPr>
      <w:r>
        <w:rPr/>
        <w:t>END OF SECTION 281525</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ELECTRONIC KEY MANAGEMENT SYSTEMS</w:t>
          </w:r>
        </w:p>
      </w:tc>
      <w:tc>
        <w:tcPr>
          <w:tcW w:w="1872" w:type="dxa"/>
          <w:tcBorders/>
        </w:tcPr>
        <w:p>
          <w:pPr>
            <w:pStyle w:val="RJUST"/>
            <w:rPr/>
          </w:pPr>
          <w:r>
            <w:rPr>
              <w:rStyle w:val="NUM"/>
            </w:rPr>
            <w:t>281525</w:t>
          </w:r>
          <w:r>
            <w:rPr/>
            <w:t xml:space="preserve"> - </w:t>
          </w:r>
          <w:r>
            <w:rPr/>
            <w:fldChar w:fldCharType="begin"/>
          </w:r>
          <w:r>
            <w:rPr/>
            <w:instrText xml:space="preserve"> PAGE </w:instrText>
          </w:r>
          <w:r>
            <w:rPr/>
            <w:fldChar w:fldCharType="separate"/>
          </w:r>
          <w:r>
            <w:rPr/>
            <w:t>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281525"/>
    <w:docVar w:name="MFOrigin" w:val="MF04"/>
    <w:docVar w:name="SpecType" w:val="MasterSpec"/>
    <w:docVar w:name="Version" w:val="1596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81525&amp;ver=03-01-21&amp;format=FL&amp;sid=15969&amp;utm_source=MasterSpec&amp;utm_medium=Word" TargetMode="External"/><Relationship Id="rId3" Type="http://schemas.openxmlformats.org/officeDocument/2006/relationships/hyperlink" Target="http://www.specagent.com/LookUp/?ulid=14645&amp;mf=&amp;src=wd" TargetMode="External"/><Relationship Id="rId4" Type="http://schemas.openxmlformats.org/officeDocument/2006/relationships/hyperlink" Target="http://www.specagent.com/LookUp/?ulid=14646&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2022-09-26T03:48:00Z</dcterms:created>
  <dc:creator>Deltek, Inc.</dc:creator>
  <dc:description/>
  <cp:keywords>BAS-12345-MS80</cp:keywords>
  <dc:language>zh-CN</dc:language>
  <cp:lastModifiedBy>Janice Nacional</cp:lastModifiedBy>
  <dcterms:modified xsi:type="dcterms:W3CDTF">2022-09-26T03:48:00Z</dcterms:modified>
  <cp:revision>2</cp:revision>
  <dc:subject>ELECTRONIC KEY MANAGEMENT SYSTEMS</dc:subject>
  <dc:title>SECTION 281525 - ELECTRONIC KEY MANAGEMENT SYSTEMS</dc:title>
</cp:coreProperties>
</file>