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281527</w:t>
      </w:r>
      <w:r>
        <w:rPr/>
        <w:t xml:space="preserve"> - </w:t>
      </w:r>
      <w:r>
        <w:rPr>
          <w:rStyle w:val="NAM"/>
        </w:rPr>
        <w:t>ACCESS CONTROL ELECTRONIC TURNSTILES AND MOBILITY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Turnstile operators with access control devices.</w:t>
      </w:r>
    </w:p>
    <w:p>
      <w:pPr>
        <w:pStyle w:val="PR1"/>
        <w:numPr>
          <w:ilvl w:val="4"/>
          <w:numId w:val="1"/>
        </w:numPr>
        <w:rPr/>
      </w:pPr>
      <w:r>
        <w:rPr/>
        <w:t>Related Requirements:</w:t>
      </w:r>
    </w:p>
    <w:p>
      <w:pPr>
        <w:pStyle w:val="CMT"/>
        <w:rPr/>
      </w:pPr>
      <w:r>
        <w:rPr/>
        <w:t>Always retain two subparagraphs below.</w:t>
      </w:r>
    </w:p>
    <w:p>
      <w:pPr>
        <w:pStyle w:val="PR2"/>
        <w:numPr>
          <w:ilvl w:val="5"/>
          <w:numId w:val="1"/>
        </w:numPr>
        <w:spacing w:before="240" w:after="0"/>
        <w:rPr/>
      </w:pPr>
      <w:r>
        <w:rPr/>
        <w:t>Section 260011 "Facility Performance Requirements for Electrical" for seismic-load, wind-load, acoustical, and other field conditions applicable to Work specified in this Section.</w:t>
      </w:r>
    </w:p>
    <w:p>
      <w:pPr>
        <w:pStyle w:val="PR2"/>
        <w:numPr>
          <w:ilvl w:val="5"/>
          <w:numId w:val="1"/>
        </w:numPr>
        <w:rPr/>
      </w:pPr>
      <w:r>
        <w:rPr/>
        <w:t>Section 280010 "Supplemental Requirements for Electronic Safety and Security" for additional abbreviations, definitions, submittals, qualifications, testing agencies, and other Project requirements applicable to Work specified in this Section.</w:t>
      </w:r>
    </w:p>
    <w:p>
      <w:pPr>
        <w:pStyle w:val="ART"/>
        <w:numPr>
          <w:ilvl w:val="3"/>
          <w:numId w:val="1"/>
        </w:numPr>
        <w:ind w:hanging="0" w:left="0"/>
        <w:rPr/>
      </w:pPr>
      <w:r>
        <w:rPr/>
        <w:t>PREINSTALLATION MEETINGS</w:t>
      </w:r>
    </w:p>
    <w:p>
      <w:pPr>
        <w:pStyle w:val="CMT"/>
        <w:rPr/>
      </w:pPr>
      <w:r>
        <w:rPr/>
        <w:t>Retain "Preinstallation Coordination Meeting(s)" Paragraph below if Work of this Section does not justify a full preinstallation conference as specified in Section 013100 "Project Management and Coordination," but would benefit from a smaller coordination meeting. Consider videoconference option if Project requires social distancing for meetings for infection control.</w:t>
      </w:r>
    </w:p>
    <w:p>
      <w:pPr>
        <w:pStyle w:val="PR1"/>
        <w:numPr>
          <w:ilvl w:val="4"/>
          <w:numId w:val="1"/>
        </w:numPr>
        <w:rPr/>
      </w:pPr>
      <w:r>
        <w:rPr/>
        <w:t>Preinstallation Coordination Meeting(s): For electronic turnstiles. Conduct meeting(s) [</w:t>
      </w:r>
      <w:r>
        <w:rPr>
          <w:b/>
        </w:rPr>
        <w:t>as videoconference</w:t>
      </w:r>
      <w:r>
        <w:rPr/>
        <w:t>] [</w:t>
      </w:r>
      <w:r>
        <w:rPr>
          <w:b/>
        </w:rPr>
        <w:t>or</w:t>
      </w:r>
      <w:r>
        <w:rPr/>
        <w:t>] [</w:t>
      </w:r>
      <w:r>
        <w:rPr>
          <w:b/>
        </w:rPr>
        <w:t>at Project site</w:t>
      </w:r>
      <w:r>
        <w:rPr/>
        <w:t>] &lt;</w:t>
      </w:r>
      <w:r>
        <w:rPr>
          <w:b/>
        </w:rPr>
        <w:t>Insert location</w:t>
      </w:r>
      <w:r>
        <w:rPr/>
        <w:t>&gt; before &lt;</w:t>
      </w:r>
      <w:r>
        <w:rPr>
          <w:b/>
        </w:rPr>
        <w:t>Insert construction activity</w:t>
      </w:r>
      <w:r>
        <w:rPr/>
        <w:t>&gt;.</w:t>
      </w:r>
    </w:p>
    <w:p>
      <w:pPr>
        <w:pStyle w:val="PR2"/>
        <w:numPr>
          <w:ilvl w:val="5"/>
          <w:numId w:val="1"/>
        </w:numPr>
        <w:spacing w:before="240" w:after="0"/>
        <w:rPr/>
      </w:pPr>
      <w:r>
        <w:rPr/>
        <w:t>Attendees: Installers, fabricators, representatives of manufacturers, representatives from telecommunications, [</w:t>
      </w:r>
      <w:r>
        <w:rPr>
          <w:b/>
        </w:rPr>
        <w:t>Owner's security representatives,</w:t>
      </w:r>
      <w:r>
        <w:rPr/>
        <w:t>] [</w:t>
      </w:r>
      <w:r>
        <w:rPr>
          <w:b/>
        </w:rPr>
        <w:t>IT representatives,</w:t>
      </w:r>
      <w:r>
        <w:rPr/>
        <w:t>] and administrants for field tests and inspections. Notify Architect[</w:t>
      </w:r>
      <w:r>
        <w:rPr>
          <w:b/>
        </w:rPr>
        <w:t>, Construction Manager</w:t>
      </w:r>
      <w:r>
        <w:rPr/>
        <w:t>] [</w:t>
      </w:r>
      <w:r>
        <w:rPr>
          <w:b/>
        </w:rPr>
        <w:t>, and Owner's Commissioning Authority</w:t>
      </w:r>
      <w:r>
        <w:rPr/>
        <w:t>] of scheduled meeting dates.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Turnstile operators with access control devices.</w:t>
      </w:r>
    </w:p>
    <w:p>
      <w:pPr>
        <w:pStyle w:val="PR1"/>
        <w:numPr>
          <w:ilvl w:val="4"/>
          <w:numId w:val="1"/>
        </w:numPr>
        <w:rPr/>
      </w:pPr>
      <w:r>
        <w:rPr/>
        <w:t>Shop Drawings:</w:t>
      </w:r>
    </w:p>
    <w:p>
      <w:pPr>
        <w:pStyle w:val="CMT"/>
        <w:rPr/>
      </w:pPr>
      <w:r>
        <w:rPr/>
        <w:t>Retain one or more of six subparagraphs below as needed to verify compliance of Work with Project requirements.</w:t>
      </w:r>
    </w:p>
    <w:p>
      <w:pPr>
        <w:pStyle w:val="PR2"/>
        <w:numPr>
          <w:ilvl w:val="5"/>
          <w:numId w:val="1"/>
        </w:numPr>
        <w:spacing w:before="240" w:after="0"/>
        <w:rPr/>
      </w:pPr>
      <w:r>
        <w:rPr/>
        <w:t>Project general notes.</w:t>
      </w:r>
    </w:p>
    <w:p>
      <w:pPr>
        <w:pStyle w:val="PR2"/>
        <w:numPr>
          <w:ilvl w:val="5"/>
          <w:numId w:val="1"/>
        </w:numPr>
        <w:rPr/>
      </w:pPr>
      <w:r>
        <w:rPr/>
        <w:t>Device layout.</w:t>
      </w:r>
    </w:p>
    <w:p>
      <w:pPr>
        <w:pStyle w:val="PR2"/>
        <w:numPr>
          <w:ilvl w:val="5"/>
          <w:numId w:val="1"/>
        </w:numPr>
        <w:rPr/>
      </w:pPr>
      <w:r>
        <w:rPr/>
        <w:t>Block diagram and cable/conduit routing.</w:t>
      </w:r>
    </w:p>
    <w:p>
      <w:pPr>
        <w:pStyle w:val="PR2"/>
        <w:numPr>
          <w:ilvl w:val="5"/>
          <w:numId w:val="1"/>
        </w:numPr>
        <w:rPr/>
      </w:pPr>
      <w:r>
        <w:rPr/>
        <w:t>System communications details.</w:t>
      </w:r>
    </w:p>
    <w:p>
      <w:pPr>
        <w:pStyle w:val="PR2"/>
        <w:numPr>
          <w:ilvl w:val="5"/>
          <w:numId w:val="1"/>
        </w:numPr>
        <w:rPr/>
      </w:pPr>
      <w:r>
        <w:rPr/>
        <w:t>System mounting details.</w:t>
      </w:r>
    </w:p>
    <w:p>
      <w:pPr>
        <w:pStyle w:val="PR2"/>
        <w:numPr>
          <w:ilvl w:val="5"/>
          <w:numId w:val="1"/>
        </w:numPr>
        <w:rPr/>
      </w:pPr>
      <w:r>
        <w:rPr/>
        <w:t>Secondary power calculations.</w:t>
      </w:r>
    </w:p>
    <w:p>
      <w:pPr>
        <w:pStyle w:val="CMT"/>
        <w:rPr/>
      </w:pPr>
      <w:r>
        <w:rPr/>
        <w:t>Retain "Certificates" Paragraph below if certificate from manufacturer or fabricator is required by Architect to verify that product or assembly has been investigated and approved/recognized by third party prior to installation.</w:t>
      </w:r>
    </w:p>
    <w:p>
      <w:pPr>
        <w:pStyle w:val="PR1"/>
        <w:numPr>
          <w:ilvl w:val="4"/>
          <w:numId w:val="1"/>
        </w:numPr>
        <w:rPr/>
      </w:pPr>
      <w:r>
        <w:rPr/>
        <w:t>Certificates:</w:t>
      </w:r>
    </w:p>
    <w:p>
      <w:pPr>
        <w:pStyle w:val="PR2"/>
        <w:numPr>
          <w:ilvl w:val="5"/>
          <w:numId w:val="1"/>
        </w:numPr>
        <w:spacing w:before="240" w:after="0"/>
        <w:rPr/>
      </w:pPr>
      <w:r>
        <w:rPr/>
        <w:t>&lt;</w:t>
      </w:r>
      <w:r>
        <w:rPr>
          <w:b/>
        </w:rPr>
        <w:t>Insert certificate requirement</w:t>
      </w:r>
      <w:r>
        <w:rPr/>
        <w:t>&gt;.</w:t>
      </w:r>
    </w:p>
    <w:p>
      <w:pPr>
        <w:pStyle w:val="PR1"/>
        <w:numPr>
          <w:ilvl w:val="4"/>
          <w:numId w:val="1"/>
        </w:numPr>
        <w:rPr/>
      </w:pPr>
      <w:r>
        <w:rPr/>
        <w:t>Field Quality-Control Submittals:</w:t>
      </w:r>
    </w:p>
    <w:p>
      <w:pPr>
        <w:pStyle w:val="PR2"/>
        <w:numPr>
          <w:ilvl w:val="5"/>
          <w:numId w:val="1"/>
        </w:numPr>
        <w:spacing w:before="240" w:after="0"/>
        <w:rPr/>
      </w:pPr>
      <w:r>
        <w:rPr/>
        <w:t>Field quality-control reports.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"Manufacturers' Published Instructions" Paragraph below when execution requirements state "in accordance with manufacturer's published instructions," especially if those instructions may require preinstallation review and coordination with Construction Documents to verify constructability and commissioning requirements.</w:t>
      </w:r>
    </w:p>
    <w:p>
      <w:pPr>
        <w:pStyle w:val="PR1"/>
        <w:numPr>
          <w:ilvl w:val="4"/>
          <w:numId w:val="1"/>
        </w:numPr>
        <w:rPr/>
      </w:pPr>
      <w:r>
        <w:rPr/>
        <w:t>Manufacturers' Published Instructions: Record copy of official installation[</w:t>
      </w:r>
      <w:r>
        <w:rPr>
          <w:b/>
        </w:rPr>
        <w:t> and testing</w:t>
      </w:r>
      <w:r>
        <w:rPr/>
        <w:t>] instructions issued to Installer by manufacturer for the following:</w:t>
      </w:r>
    </w:p>
    <w:p>
      <w:pPr>
        <w:pStyle w:val="PR2"/>
        <w:numPr>
          <w:ilvl w:val="5"/>
          <w:numId w:val="1"/>
        </w:numPr>
        <w:spacing w:before="240" w:after="0"/>
        <w:rPr/>
      </w:pPr>
      <w:r>
        <w:rPr/>
        <w:t>Installation instructions for electronic turnstiles.</w:t>
      </w:r>
    </w:p>
    <w:p>
      <w:pPr>
        <w:pStyle w:val="PR1"/>
        <w:numPr>
          <w:ilvl w:val="4"/>
          <w:numId w:val="1"/>
        </w:numPr>
        <w:rPr/>
      </w:pPr>
      <w:r>
        <w:rPr/>
        <w:t>Sample warranties.</w:t>
      </w:r>
    </w:p>
    <w:p>
      <w:pPr>
        <w:pStyle w:val="ART"/>
        <w:numPr>
          <w:ilvl w:val="3"/>
          <w:numId w:val="1"/>
        </w:numPr>
        <w:ind w:hanging="0" w:left="0"/>
        <w:rPr/>
      </w:pPr>
      <w:r>
        <w:rPr/>
        <w:t>CLOSEOUT SUBMITTALS</w:t>
      </w:r>
    </w:p>
    <w:p>
      <w:pPr>
        <w:pStyle w:val="CMT"/>
        <w:rPr/>
      </w:pPr>
      <w:r>
        <w:rPr/>
        <w:t>Submittals for record documents, operation and maintenance data, software, and software documentation are specified in Section 280010 "Supplemental Requirements for Electronic Safety and Security."</w:t>
      </w:r>
    </w:p>
    <w:p>
      <w:pPr>
        <w:pStyle w:val="PR1"/>
        <w:numPr>
          <w:ilvl w:val="4"/>
          <w:numId w:val="1"/>
        </w:numPr>
        <w:rPr/>
      </w:pPr>
      <w:r>
        <w:rPr/>
        <w:t>Maintenance Contracts:</w:t>
      </w:r>
    </w:p>
    <w:p>
      <w:pPr>
        <w:pStyle w:val="PR2"/>
        <w:numPr>
          <w:ilvl w:val="5"/>
          <w:numId w:val="1"/>
        </w:numPr>
        <w:spacing w:before="240" w:after="0"/>
        <w:rPr/>
      </w:pPr>
      <w:r>
        <w:rPr/>
        <w:t>Maintenance service agreement.</w:t>
      </w:r>
    </w:p>
    <w:p>
      <w:pPr>
        <w:pStyle w:val="PR2"/>
        <w:numPr>
          <w:ilvl w:val="5"/>
          <w:numId w:val="1"/>
        </w:numPr>
        <w:rPr/>
      </w:pPr>
      <w:r>
        <w:rPr/>
        <w:t>Software and firmware service agreement.</w:t>
      </w:r>
    </w:p>
    <w:p>
      <w:pPr>
        <w:pStyle w:val="PR1"/>
        <w:numPr>
          <w:ilvl w:val="4"/>
          <w:numId w:val="1"/>
        </w:numPr>
        <w:rPr/>
      </w:pPr>
      <w:r>
        <w:rPr/>
        <w:t>Warranty documentation.</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Contractor's general warranty and prevailing local laws.</w:t>
      </w:r>
    </w:p>
    <w:p>
      <w:pPr>
        <w:pStyle w:val="CMT"/>
        <w:rPr/>
      </w:pPr>
      <w:r>
        <w:rPr/>
        <w:t>Verify durations of extended-warranty periods needed.</w:t>
      </w:r>
    </w:p>
    <w:p>
      <w:pPr>
        <w:pStyle w:val="PR1"/>
        <w:numPr>
          <w:ilvl w:val="4"/>
          <w:numId w:val="1"/>
        </w:numPr>
        <w:rPr/>
      </w:pPr>
      <w:r>
        <w:rPr/>
        <w:t>Special Installer Extended Warranty: Installer warrants that fabricated and installed turnstile operators with access control devices perform in accordance with specified requirements and agrees to repair or replace components or products that fail to perform as specified within extended-warranty period.</w:t>
      </w:r>
    </w:p>
    <w:p>
      <w:pPr>
        <w:pStyle w:val="PR2"/>
        <w:numPr>
          <w:ilvl w:val="5"/>
          <w:numId w:val="1"/>
        </w:numPr>
        <w:spacing w:before="240" w:after="0"/>
        <w:rPr/>
      </w:pPr>
      <w:r>
        <w:rPr/>
        <w:t>Extended-Warranty Period: [</w:t>
      </w:r>
      <w:r>
        <w:rPr>
          <w:b/>
        </w:rPr>
        <w:t>Two</w:t>
      </w:r>
      <w:r>
        <w:rPr/>
        <w:t>] [</w:t>
      </w:r>
      <w:r>
        <w:rPr>
          <w:b/>
        </w:rPr>
        <w:t>Three</w:t>
      </w:r>
      <w:r>
        <w:rPr/>
        <w:t>] [</w:t>
      </w:r>
      <w:r>
        <w:rPr>
          <w:b/>
        </w:rPr>
        <w:t>Four</w:t>
      </w:r>
      <w:r>
        <w:rPr/>
        <w:t>] &lt;</w:t>
      </w:r>
      <w:r>
        <w:rPr>
          <w:b/>
        </w:rPr>
        <w:t>Insert number</w:t>
      </w:r>
      <w:r>
        <w:rPr/>
        <w:t>&gt; years from date of Substantial Completion; full coverage for labor, materials, and equipment.</w:t>
      </w:r>
    </w:p>
    <w:p>
      <w:pPr>
        <w:pStyle w:val="CMT"/>
        <w:rPr/>
      </w:pPr>
      <w:r>
        <w:rPr/>
        <w:t>Retain "Special Manufacturer Extended Warranty" Paragraph below if Project requires that a special manufacturer extended warranty take over when the special Installer extended warranty expires. To benefit Owner, manufacturer extended-warranty period must be longer than Installer extended-warranty period.</w:t>
      </w:r>
    </w:p>
    <w:p>
      <w:pPr>
        <w:pStyle w:val="PR1"/>
        <w:numPr>
          <w:ilvl w:val="4"/>
          <w:numId w:val="1"/>
        </w:numPr>
        <w:rPr/>
      </w:pPr>
      <w:r>
        <w:rPr/>
        <w:t>Special Manufacturer Extended Warranty: Manufacturer warrants that turnstile operators with access control devices perform in accordance with specified requirements and agrees to provide repair or replacement of components or products that fail to perform as specified within extended-warranty period.</w:t>
      </w:r>
    </w:p>
    <w:p>
      <w:pPr>
        <w:pStyle w:val="PR2"/>
        <w:numPr>
          <w:ilvl w:val="5"/>
          <w:numId w:val="1"/>
        </w:numPr>
        <w:spacing w:before="240" w:after="0"/>
        <w:rPr/>
      </w:pPr>
      <w:r>
        <w:rPr/>
        <w:t>[</w:t>
      </w:r>
      <w:r>
        <w:rPr>
          <w:b/>
        </w:rPr>
        <w:t>Initial </w:t>
      </w:r>
      <w:r>
        <w:rPr/>
        <w:t>]Extended-Warranty Period: [</w:t>
      </w:r>
      <w:r>
        <w:rPr>
          <w:b/>
        </w:rPr>
        <w:t>Three</w:t>
      </w:r>
      <w:r>
        <w:rPr/>
        <w:t>] [</w:t>
      </w:r>
      <w:r>
        <w:rPr>
          <w:b/>
        </w:rPr>
        <w:t>Four</w:t>
      </w:r>
      <w:r>
        <w:rPr/>
        <w:t>] [</w:t>
      </w:r>
      <w:r>
        <w:rPr>
          <w:b/>
        </w:rPr>
        <w:t>Five</w:t>
      </w:r>
      <w:r>
        <w:rPr/>
        <w:t>] &lt;</w:t>
      </w:r>
      <w:r>
        <w:rPr>
          <w:b/>
        </w:rPr>
        <w:t>Insert number</w:t>
      </w:r>
      <w:r>
        <w:rPr/>
        <w:t>&gt; years from date of Substantial Completion; [</w:t>
      </w:r>
      <w:r>
        <w:rPr>
          <w:b/>
        </w:rPr>
        <w:t>full</w:t>
      </w:r>
      <w:r>
        <w:rPr/>
        <w:t>] [</w:t>
      </w:r>
      <w:r>
        <w:rPr>
          <w:b/>
        </w:rPr>
        <w:t>prorated</w:t>
      </w:r>
      <w:r>
        <w:rPr/>
        <w:t>] coverage for labor, materials, and equipment.</w:t>
      </w:r>
    </w:p>
    <w:p>
      <w:pPr>
        <w:pStyle w:val="CMT"/>
        <w:rPr/>
      </w:pPr>
      <w:r>
        <w:rPr/>
        <w:t>Retain transient voltage surges option in "Follow-On Extended-Warranty Period" Subparagraph below if assembly includes surge protective devices.</w:t>
      </w:r>
    </w:p>
    <w:p>
      <w:pPr>
        <w:pStyle w:val="CMT"/>
        <w:rPr/>
      </w:pPr>
      <w:r>
        <w:rPr/>
        <w:t>Retain "origin" option in subparagraph if recipient assumes ownership of goods when they are shipped. Retain "destination" option if seller retains ownership of goods until they are delivered. Damaged shipping containers labeled "FOB Origin" cannot be returned to sender, but carrier is liable to recipient for delay and damage claims.</w:t>
      </w:r>
    </w:p>
    <w:p>
      <w:pPr>
        <w:pStyle w:val="PR2"/>
        <w:numPr>
          <w:ilvl w:val="5"/>
          <w:numId w:val="1"/>
        </w:numPr>
        <w:rPr/>
      </w:pPr>
      <w:r>
        <w:rPr/>
        <w:t>Follow-On Extended-Warranty Period: [</w:t>
      </w:r>
      <w:r>
        <w:rPr>
          <w:b/>
        </w:rPr>
        <w:t>Eight</w:t>
      </w:r>
      <w:r>
        <w:rPr/>
        <w:t>] &lt;</w:t>
      </w:r>
      <w:r>
        <w:rPr>
          <w:b/>
        </w:rPr>
        <w:t>Insert number</w:t>
      </w:r>
      <w:r>
        <w:rPr/>
        <w:t>&gt; years from date of Substantial Completion; [</w:t>
      </w:r>
      <w:r>
        <w:rPr>
          <w:b/>
        </w:rPr>
        <w:t>full</w:t>
      </w:r>
      <w:r>
        <w:rPr/>
        <w:t>] [</w:t>
      </w:r>
      <w:r>
        <w:rPr>
          <w:b/>
        </w:rPr>
        <w:t>prorated</w:t>
      </w:r>
      <w:r>
        <w:rPr/>
        <w:t>] coverage for materials[</w:t>
      </w:r>
      <w:r>
        <w:rPr>
          <w:b/>
        </w:rPr>
        <w:t> that failed because of transient voltage surges</w:t>
      </w:r>
      <w:r>
        <w:rPr/>
        <w:t>] only, free on board [</w:t>
      </w:r>
      <w:r>
        <w:rPr>
          <w:b/>
        </w:rPr>
        <w:t>origin</w:t>
      </w:r>
      <w:r>
        <w:rPr/>
        <w:t>] [</w:t>
      </w:r>
      <w:r>
        <w:rPr>
          <w:b/>
        </w:rPr>
        <w:t>destination</w:t>
      </w:r>
      <w:r>
        <w:rPr/>
        <w:t>], freight prepaid.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TURNSTILE OPERATORS WITH ACCESS CONTROL DEVICES</w:t>
      </w:r>
    </w:p>
    <w:p>
      <w:pPr>
        <w:pStyle w:val="PR1"/>
        <w:numPr>
          <w:ilvl w:val="4"/>
          <w:numId w:val="1"/>
        </w:numPr>
        <w:rPr/>
      </w:pPr>
      <w:r>
        <w:rPr/>
        <w:t>Description: This category covers electrical and pneumatic turnstile operators, together with controls and accessories for use with such operators, and similar devices.</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3"/>
        <w:numPr>
          <w:ilvl w:val="6"/>
          <w:numId w:val="1"/>
        </w:numPr>
        <w:rPr/>
      </w:pPr>
      <w:r>
        <w:rPr/>
        <w:t>Comply with the United States Access Board's ADA-ABA Accessibility Guidelines, NFPA 101, and accessibility requirements enforced by authorities having jurisdiction.</w:t>
      </w:r>
    </w:p>
    <w:p>
      <w:pPr>
        <w:pStyle w:val="CMT"/>
        <w:rPr/>
      </w:pPr>
      <w:r>
        <w:rPr/>
        <w:t>For assistance with finding guide information for UL Category Control Numbers and identifying UL-approved manufacturers, consult the UL Product iQ database at https://iq.ulprospector.com/.</w:t>
      </w:r>
    </w:p>
    <w:p>
      <w:pPr>
        <w:pStyle w:val="PR2"/>
        <w:numPr>
          <w:ilvl w:val="5"/>
          <w:numId w:val="1"/>
        </w:numPr>
        <w:spacing w:before="240" w:after="0"/>
        <w:rPr/>
      </w:pPr>
      <w:r>
        <w:rPr/>
        <w:t>Listing Criteria:</w:t>
      </w:r>
    </w:p>
    <w:p>
      <w:pPr>
        <w:pStyle w:val="PR3"/>
        <w:numPr>
          <w:ilvl w:val="6"/>
          <w:numId w:val="1"/>
        </w:numPr>
        <w:spacing w:before="240" w:after="0"/>
        <w:rPr/>
      </w:pPr>
      <w:r>
        <w:rPr/>
        <w:t>Turnstile Operators: UL CCN FDDR; including UL 325.</w:t>
      </w:r>
    </w:p>
    <w:p>
      <w:pPr>
        <w:pStyle w:val="PR3"/>
        <w:numPr>
          <w:ilvl w:val="6"/>
          <w:numId w:val="1"/>
        </w:numPr>
        <w:rPr/>
      </w:pPr>
      <w:r>
        <w:rPr/>
        <w:t>Access Control Devices: UL CCN ALVY; including UL 294.</w:t>
      </w:r>
    </w:p>
    <w:p>
      <w:pPr>
        <w:pStyle w:val="PR2"/>
        <w:numPr>
          <w:ilvl w:val="5"/>
          <w:numId w:val="1"/>
        </w:numPr>
        <w:spacing w:before="240" w:after="0"/>
        <w:rPr/>
      </w:pPr>
      <w:r>
        <w:rPr/>
        <w:t>General Characteristics:</w:t>
      </w:r>
    </w:p>
    <w:p>
      <w:pPr>
        <w:pStyle w:val="PR3"/>
        <w:numPr>
          <w:ilvl w:val="6"/>
          <w:numId w:val="1"/>
        </w:numPr>
        <w:spacing w:before="240" w:after="0"/>
        <w:rPr/>
      </w:pPr>
      <w:r>
        <w:rPr/>
        <w:t>Access Control System Integration: Integrated with access control system to grant or deny access to facility.</w:t>
      </w:r>
    </w:p>
    <w:p>
      <w:pPr>
        <w:pStyle w:val="PR3"/>
        <w:numPr>
          <w:ilvl w:val="6"/>
          <w:numId w:val="1"/>
        </w:numPr>
        <w:rPr/>
      </w:pPr>
      <w:r>
        <w:rPr/>
        <w:t>Accessibility: Coordinated[</w:t>
      </w:r>
      <w:r>
        <w:rPr>
          <w:b/>
        </w:rPr>
        <w:t> with Architect</w:t>
      </w:r>
      <w:r>
        <w:rPr/>
        <w:t>] to accommodate accessibility requirements where required.</w:t>
      </w:r>
    </w:p>
    <w:p>
      <w:pPr>
        <w:pStyle w:val="PR3"/>
        <w:numPr>
          <w:ilvl w:val="6"/>
          <w:numId w:val="1"/>
        </w:numPr>
        <w:rPr/>
      </w:pPr>
      <w:r>
        <w:rPr/>
        <w:t>Key Override: Manual key emergency open override available at turnstile cabinet.</w:t>
      </w:r>
    </w:p>
    <w:p>
      <w:pPr>
        <w:pStyle w:val="PR3"/>
        <w:numPr>
          <w:ilvl w:val="6"/>
          <w:numId w:val="1"/>
        </w:numPr>
        <w:rPr/>
      </w:pPr>
      <w:r>
        <w:rPr/>
        <w:t>Climb-over Detection: Sensors detect attempts to circumvent turnstile by climbing or jumping over, activating local alarm.</w:t>
      </w:r>
    </w:p>
    <w:p>
      <w:pPr>
        <w:pStyle w:val="PR1"/>
        <w:numPr>
          <w:ilvl w:val="4"/>
          <w:numId w:val="1"/>
        </w:numPr>
        <w:rPr/>
      </w:pPr>
      <w:r>
        <w:rPr/>
        <w:t>Options:</w:t>
      </w:r>
    </w:p>
    <w:p>
      <w:pPr>
        <w:pStyle w:val="PR2"/>
        <w:numPr>
          <w:ilvl w:val="5"/>
          <w:numId w:val="1"/>
        </w:numPr>
        <w:spacing w:before="240" w:after="0"/>
        <w:rPr/>
      </w:pPr>
      <w:r>
        <w:rPr/>
        <w:t>Capable of using [</w:t>
      </w:r>
      <w:r>
        <w:rPr>
          <w:b/>
        </w:rPr>
        <w:t>flush-</w:t>
      </w:r>
      <w:r>
        <w:rPr/>
        <w:t>] [</w:t>
      </w:r>
      <w:r>
        <w:rPr>
          <w:b/>
        </w:rPr>
        <w:t>or</w:t>
      </w:r>
      <w:r>
        <w:rPr/>
        <w:t>] [</w:t>
      </w:r>
      <w:r>
        <w:rPr>
          <w:b/>
        </w:rPr>
        <w:t>surface-</w:t>
      </w:r>
      <w:r>
        <w:rPr/>
        <w:t>]mounted readers.</w:t>
      </w:r>
    </w:p>
    <w:p>
      <w:pPr>
        <w:pStyle w:val="PR2"/>
        <w:numPr>
          <w:ilvl w:val="5"/>
          <w:numId w:val="1"/>
        </w:numPr>
        <w:rPr/>
      </w:pPr>
      <w:r>
        <w:rPr/>
        <w:t>Reader Mounting Location: [</w:t>
      </w:r>
      <w:r>
        <w:rPr>
          <w:b/>
        </w:rPr>
        <w:t>Top</w:t>
      </w:r>
      <w:r>
        <w:rPr/>
        <w:t>] [</w:t>
      </w:r>
      <w:r>
        <w:rPr>
          <w:b/>
        </w:rPr>
        <w:t>Front</w:t>
      </w:r>
      <w:r>
        <w:rPr/>
        <w:t>] [</w:t>
      </w:r>
      <w:r>
        <w:rPr>
          <w:b/>
        </w:rPr>
        <w:t>Side</w:t>
      </w:r>
      <w:r>
        <w:rPr/>
        <w:t>].</w:t>
      </w:r>
    </w:p>
    <w:p>
      <w:pPr>
        <w:pStyle w:val="PR2"/>
        <w:numPr>
          <w:ilvl w:val="5"/>
          <w:numId w:val="1"/>
        </w:numPr>
        <w:rPr/>
      </w:pPr>
      <w:r>
        <w:rPr/>
        <w:t>Directional Control: [</w:t>
      </w:r>
      <w:r>
        <w:rPr>
          <w:b/>
        </w:rPr>
        <w:t>Allow free egress</w:t>
      </w:r>
      <w:r>
        <w:rPr/>
        <w:t>] [</w:t>
      </w:r>
      <w:r>
        <w:rPr>
          <w:b/>
        </w:rPr>
        <w:t>Prohibit passage</w:t>
      </w:r>
      <w:r>
        <w:rPr/>
        <w:t>] in direction opposite of credential reading.</w:t>
      </w:r>
    </w:p>
    <w:p>
      <w:pPr>
        <w:pStyle w:val="PR2"/>
        <w:numPr>
          <w:ilvl w:val="5"/>
          <w:numId w:val="1"/>
        </w:numPr>
        <w:rPr/>
      </w:pPr>
      <w:r>
        <w:rPr/>
        <w:t>Odometer: Passageway odometer is to be [</w:t>
      </w:r>
      <w:r>
        <w:rPr>
          <w:b/>
        </w:rPr>
        <w:t>internally</w:t>
      </w:r>
      <w:r>
        <w:rPr/>
        <w:t>] [</w:t>
      </w:r>
      <w:r>
        <w:rPr>
          <w:b/>
        </w:rPr>
        <w:t>or</w:t>
      </w:r>
      <w:r>
        <w:rPr/>
        <w:t>] [</w:t>
      </w:r>
      <w:r>
        <w:rPr>
          <w:b/>
        </w:rPr>
        <w:t>remotely</w:t>
      </w:r>
      <w:r>
        <w:rPr/>
        <w:t>] mounted.</w:t>
      </w:r>
    </w:p>
    <w:p>
      <w:pPr>
        <w:pStyle w:val="PR2"/>
        <w:numPr>
          <w:ilvl w:val="5"/>
          <w:numId w:val="1"/>
        </w:numPr>
        <w:rPr/>
      </w:pPr>
      <w:r>
        <w:rPr/>
        <w:t>Locking: Normally locked in the [</w:t>
      </w:r>
      <w:r>
        <w:rPr>
          <w:b/>
        </w:rPr>
        <w:t>egress</w:t>
      </w:r>
      <w:r>
        <w:rPr/>
        <w:t>] [</w:t>
      </w:r>
      <w:r>
        <w:rPr>
          <w:b/>
        </w:rPr>
        <w:t>and</w:t>
      </w:r>
      <w:r>
        <w:rPr/>
        <w:t>] [</w:t>
      </w:r>
      <w:r>
        <w:rPr>
          <w:b/>
        </w:rPr>
        <w:t>ingress</w:t>
      </w:r>
      <w:r>
        <w:rPr/>
        <w:t>] directions.</w:t>
      </w:r>
    </w:p>
    <w:p>
      <w:pPr>
        <w:pStyle w:val="PR2"/>
        <w:numPr>
          <w:ilvl w:val="5"/>
          <w:numId w:val="1"/>
        </w:numPr>
        <w:rPr/>
      </w:pPr>
      <w:r>
        <w:rPr/>
        <w:t>Operating Element: [</w:t>
      </w:r>
      <w:r>
        <w:rPr>
          <w:b/>
        </w:rPr>
        <w:t>Drop arm</w:t>
      </w:r>
      <w:r>
        <w:rPr/>
        <w:t>] [</w:t>
      </w:r>
      <w:r>
        <w:rPr>
          <w:b/>
        </w:rPr>
        <w:t>Rotary tripod</w:t>
      </w:r>
      <w:r>
        <w:rPr/>
        <w:t>] [</w:t>
      </w:r>
      <w:r>
        <w:rPr>
          <w:b/>
        </w:rPr>
        <w:t>Full-height glazed portal</w:t>
      </w:r>
      <w:r>
        <w:rPr/>
        <w:t>] [</w:t>
      </w:r>
      <w:r>
        <w:rPr>
          <w:b/>
        </w:rPr>
        <w:t>Partial-height glazed portal</w:t>
      </w:r>
      <w:r>
        <w:rPr/>
        <w:t>].</w:t>
      </w:r>
    </w:p>
    <w:p>
      <w:pPr>
        <w:pStyle w:val="PR2"/>
        <w:numPr>
          <w:ilvl w:val="5"/>
          <w:numId w:val="1"/>
        </w:numPr>
        <w:rPr/>
      </w:pPr>
      <w:r>
        <w:rPr/>
        <w:t>Mounting: Devices must be [</w:t>
      </w:r>
      <w:r>
        <w:rPr>
          <w:b/>
        </w:rPr>
        <w:t>floor</w:t>
      </w:r>
      <w:r>
        <w:rPr/>
        <w:t>] [</w:t>
      </w:r>
      <w:r>
        <w:rPr>
          <w:b/>
        </w:rPr>
        <w:t>wall</w:t>
      </w:r>
      <w:r>
        <w:rPr/>
        <w:t>] [</w:t>
      </w:r>
      <w:r>
        <w:rPr>
          <w:b/>
        </w:rPr>
        <w:t>ceiling</w:t>
      </w:r>
      <w:r>
        <w:rPr/>
        <w:t>] mounted.</w:t>
      </w:r>
    </w:p>
    <w:p>
      <w:pPr>
        <w:pStyle w:val="PR2"/>
        <w:numPr>
          <w:ilvl w:val="5"/>
          <w:numId w:val="1"/>
        </w:numPr>
        <w:rPr/>
      </w:pPr>
      <w:r>
        <w:rPr/>
        <w:t>Finishes:</w:t>
      </w:r>
    </w:p>
    <w:p>
      <w:pPr>
        <w:pStyle w:val="CMT"/>
        <w:rPr/>
      </w:pPr>
      <w:r>
        <w:rPr/>
        <w:t>Retain one or more of three finishes below; coordinate with architectural requirements.</w:t>
      </w:r>
    </w:p>
    <w:p>
      <w:pPr>
        <w:pStyle w:val="PR3"/>
        <w:numPr>
          <w:ilvl w:val="6"/>
          <w:numId w:val="1"/>
        </w:numPr>
        <w:spacing w:before="240" w:after="0"/>
        <w:rPr/>
      </w:pPr>
      <w:r>
        <w:rPr/>
        <w:t>Stainless steel.</w:t>
      </w:r>
    </w:p>
    <w:p>
      <w:pPr>
        <w:pStyle w:val="PR3"/>
        <w:numPr>
          <w:ilvl w:val="6"/>
          <w:numId w:val="1"/>
        </w:numPr>
        <w:rPr/>
      </w:pPr>
      <w:r>
        <w:rPr/>
        <w:t>Galvanized painted steel.</w:t>
      </w:r>
    </w:p>
    <w:p>
      <w:pPr>
        <w:pStyle w:val="PR3"/>
        <w:numPr>
          <w:ilvl w:val="6"/>
          <w:numId w:val="1"/>
        </w:numPr>
        <w:rPr/>
      </w:pPr>
      <w:r>
        <w:rPr/>
        <w:t>Cast aluminum with painted gray finish.</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rPr/>
      </w:pPr>
      <w:r>
        <w:rPr/>
        <w:t>Comply with manufacturer's published instructions.</w:t>
      </w:r>
    </w:p>
    <w:p>
      <w:pPr>
        <w:pStyle w:val="PR1"/>
        <w:numPr>
          <w:ilvl w:val="4"/>
          <w:numId w:val="1"/>
        </w:numPr>
        <w:rPr/>
      </w:pPr>
      <w:r>
        <w:rPr/>
        <w:t>Special Techniques:</w:t>
      </w:r>
    </w:p>
    <w:p>
      <w:pPr>
        <w:pStyle w:val="PR2"/>
        <w:numPr>
          <w:ilvl w:val="5"/>
          <w:numId w:val="1"/>
        </w:numPr>
        <w:spacing w:before="240" w:after="0"/>
        <w:rPr/>
      </w:pPr>
      <w:r>
        <w:rPr/>
        <w:t>Cable Type: [</w:t>
      </w:r>
      <w:r>
        <w:rPr>
          <w:b/>
        </w:rPr>
        <w:t>Shielded</w:t>
      </w:r>
      <w:r>
        <w:rPr/>
        <w:t>] [</w:t>
      </w:r>
      <w:r>
        <w:rPr>
          <w:b/>
        </w:rPr>
        <w:t>Unshielded</w:t>
      </w:r>
      <w:r>
        <w:rPr/>
        <w:t>] &lt;</w:t>
      </w:r>
      <w:r>
        <w:rPr>
          <w:b/>
        </w:rPr>
        <w:t>Insert cable type</w:t>
      </w:r>
      <w:r>
        <w:rPr/>
        <w:t>&gt;.</w:t>
      </w:r>
    </w:p>
    <w:p>
      <w:pPr>
        <w:pStyle w:val="PR1"/>
        <w:numPr>
          <w:ilvl w:val="4"/>
          <w:numId w:val="1"/>
        </w:numPr>
        <w:rPr/>
      </w:pPr>
      <w:r>
        <w:rPr/>
        <w:t>Interfaces with Other Work:</w:t>
      </w:r>
    </w:p>
    <w:p>
      <w:pPr>
        <w:pStyle w:val="PR2"/>
        <w:numPr>
          <w:ilvl w:val="5"/>
          <w:numId w:val="1"/>
        </w:numPr>
        <w:spacing w:before="240" w:after="0"/>
        <w:rPr/>
      </w:pPr>
      <w:r>
        <w:rPr/>
        <w:t>Coordinate installation of new products for turnstile operator with access control device with existing conditions.</w:t>
      </w:r>
    </w:p>
    <w:p>
      <w:pPr>
        <w:pStyle w:val="PR3"/>
        <w:numPr>
          <w:ilvl w:val="6"/>
          <w:numId w:val="1"/>
        </w:numPr>
        <w:spacing w:before="240" w:after="0"/>
        <w:rPr/>
      </w:pPr>
      <w:r>
        <w:rPr/>
        <w:t>&lt;</w:t>
      </w:r>
      <w:r>
        <w:rPr>
          <w:b/>
        </w:rPr>
        <w:t>Insert requirements for transition between new and existing</w:t>
      </w:r>
      <w:r>
        <w:rPr/>
        <w:t>&gt;.</w:t>
      </w:r>
    </w:p>
    <w:p>
      <w:pPr>
        <w:pStyle w:val="PR2"/>
        <w:numPr>
          <w:ilvl w:val="5"/>
          <w:numId w:val="1"/>
        </w:numPr>
        <w:spacing w:before="240" w:after="0"/>
        <w:rPr/>
      </w:pPr>
      <w:r>
        <w:rPr/>
        <w:t>Coordinate with Division 02[</w:t>
      </w:r>
      <w:r>
        <w:rPr>
          <w:b/>
        </w:rPr>
        <w:t> and Division 03</w:t>
      </w:r>
      <w:r>
        <w:rPr/>
        <w:t>] to perform cutting/drilling of existing floor slab for installation of electronic turnstiles.</w:t>
      </w:r>
    </w:p>
    <w:p>
      <w:pPr>
        <w:pStyle w:val="PR2"/>
        <w:numPr>
          <w:ilvl w:val="5"/>
          <w:numId w:val="1"/>
        </w:numPr>
        <w:rPr/>
      </w:pPr>
      <w:r>
        <w:rPr/>
        <w:t>Coordinate with Division 26 to provide power to electronic turnstiles.</w:t>
      </w:r>
    </w:p>
    <w:p>
      <w:pPr>
        <w:pStyle w:val="PR2"/>
        <w:numPr>
          <w:ilvl w:val="5"/>
          <w:numId w:val="1"/>
        </w:numPr>
        <w:rPr/>
      </w:pPr>
      <w:r>
        <w:rPr/>
        <w:t>Coordinate with [</w:t>
      </w:r>
      <w:r>
        <w:rPr>
          <w:b/>
        </w:rPr>
        <w:t>Section 284621.11 "Addressable Fire-Alarm Systems"</w:t>
      </w:r>
      <w:r>
        <w:rPr/>
        <w:t>] [</w:t>
      </w:r>
      <w:r>
        <w:rPr>
          <w:b/>
        </w:rPr>
        <w:t>Section 284621.13 "Conventional Fire-Alarm Systems"</w:t>
      </w:r>
      <w:r>
        <w:rPr/>
        <w:t>] to interface fire-alarm control circuit with turnstiles to automatically open upon alarm activation.</w:t>
      </w:r>
    </w:p>
    <w:p>
      <w:pPr>
        <w:pStyle w:val="ART"/>
        <w:numPr>
          <w:ilvl w:val="3"/>
          <w:numId w:val="1"/>
        </w:numPr>
        <w:ind w:hanging="0" w:left="0"/>
        <w:rPr/>
      </w:pPr>
      <w:r>
        <w:rPr/>
        <w:t>FIELD QUALITY CONTROL</w:t>
      </w:r>
    </w:p>
    <w:p>
      <w:pPr>
        <w:pStyle w:val="PR1"/>
        <w:numPr>
          <w:ilvl w:val="4"/>
          <w:numId w:val="1"/>
        </w:numPr>
        <w:rPr/>
      </w:pPr>
      <w:r>
        <w:rPr/>
        <w:t>[</w:t>
      </w:r>
      <w:r>
        <w:rPr>
          <w:b/>
        </w:rPr>
        <w:t>Acceptance </w:t>
      </w:r>
      <w:r>
        <w:rPr/>
        <w:t>]Testing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PR1"/>
        <w:numPr>
          <w:ilvl w:val="4"/>
          <w:numId w:val="1"/>
        </w:numPr>
        <w:rPr/>
      </w:pPr>
      <w:r>
        <w:rPr/>
        <w:t>Tests and Inspections:</w:t>
      </w:r>
    </w:p>
    <w:p>
      <w:pPr>
        <w:pStyle w:val="PR2"/>
        <w:numPr>
          <w:ilvl w:val="5"/>
          <w:numId w:val="1"/>
        </w:numPr>
        <w:spacing w:before="240" w:after="0"/>
        <w:rPr/>
      </w:pPr>
      <w:r>
        <w:rPr/>
        <w:t>Perform manufacturer's recommended tests and inspections for turnstile operator and access control device.</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Unit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pPr>
      <w:r>
        <w:rPr/>
        <w:t>Collect, assemble, and submit test and inspection reports.</w:t>
      </w:r>
    </w:p>
    <w:p>
      <w:pPr>
        <w:pStyle w:val="CMT"/>
        <w:rPr/>
      </w:pPr>
      <w:r>
        <w:rPr/>
        <w:t>Retain "Manufacturer Services" Paragraph below if manufacturer's representative is required to support or supervise the administrant specified in Section 280010 "Supplemental Requirements for Electronic Safety and Security"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PROTECTION</w:t>
      </w:r>
    </w:p>
    <w:p>
      <w:pPr>
        <w:pStyle w:val="PR1"/>
        <w:numPr>
          <w:ilvl w:val="4"/>
          <w:numId w:val="1"/>
        </w:numPr>
        <w:rPr/>
      </w:pPr>
      <w:r>
        <w:rPr/>
        <w:t>After installation, protect turnstile operators and access control devices from construction activities. Remove and replace items that are contaminated, defaced, damaged, or otherwise caused to be unfit for use prior to acceptance by Owner.</w:t>
      </w:r>
    </w:p>
    <w:p>
      <w:pPr>
        <w:pStyle w:val="ART"/>
        <w:numPr>
          <w:ilvl w:val="3"/>
          <w:numId w:val="1"/>
        </w:numPr>
        <w:ind w:hanging="0" w:left="0"/>
        <w:rPr/>
      </w:pPr>
      <w:r>
        <w:rPr/>
        <w:t>MAINTENANCE</w:t>
      </w:r>
    </w:p>
    <w:p>
      <w:pPr>
        <w:pStyle w:val="CMT"/>
        <w:rPr/>
      </w:pPr>
      <w:r>
        <w:rPr/>
        <w:t>Verify, with Owner, that maintenance service is required for Project.</w:t>
      </w:r>
    </w:p>
    <w:p>
      <w:pPr>
        <w:pStyle w:val="PR1"/>
        <w:numPr>
          <w:ilvl w:val="4"/>
          <w:numId w:val="1"/>
        </w:numPr>
        <w:rPr/>
      </w:pPr>
      <w:r>
        <w:rPr/>
        <w:t>Maintenance Service Agreement: Beginning at Substantial Completion, verify that maintenance service agreement includes [</w:t>
      </w:r>
      <w:r>
        <w:rPr>
          <w:b/>
        </w:rPr>
        <w:t>three</w:t>
      </w:r>
      <w:r>
        <w:rPr/>
        <w:t>] [</w:t>
      </w:r>
      <w:r>
        <w:rPr>
          <w:b/>
        </w:rPr>
        <w:t>six</w:t>
      </w:r>
      <w:r>
        <w:rPr/>
        <w:t>] [</w:t>
      </w:r>
      <w:r>
        <w:rPr>
          <w:b/>
        </w:rPr>
        <w:t>nine</w:t>
      </w:r>
      <w:r>
        <w:rPr/>
        <w:t>] [</w:t>
      </w:r>
      <w:r>
        <w:rPr>
          <w:b/>
        </w:rPr>
        <w:t>12</w:t>
      </w:r>
      <w:r>
        <w:rPr/>
        <w:t>] months' full maintenance by [</w:t>
      </w:r>
      <w:r>
        <w:rPr>
          <w:b/>
        </w:rPr>
        <w:t>skilled employees of turnstile operator with access control device Installer</w:t>
      </w:r>
      <w:r>
        <w:rPr/>
        <w:t>] [</w:t>
      </w:r>
      <w:r>
        <w:rPr>
          <w:b/>
        </w:rPr>
        <w:t>manufacturer's authorized service representative</w:t>
      </w:r>
      <w:r>
        <w:rPr/>
        <w:t>]. Include [</w:t>
      </w:r>
      <w:r>
        <w:rPr>
          <w:b/>
        </w:rPr>
        <w:t>monthly</w:t>
      </w:r>
      <w:r>
        <w:rPr/>
        <w:t>] [</w:t>
      </w:r>
      <w:r>
        <w:rPr>
          <w:b/>
        </w:rPr>
        <w:t>quarterly</w:t>
      </w:r>
      <w:r>
        <w:rPr/>
        <w:t>] [</w:t>
      </w:r>
      <w:r>
        <w:rPr>
          <w:b/>
        </w:rPr>
        <w:t>semiannual</w:t>
      </w:r>
      <w:r>
        <w:rPr/>
        <w:t>] [</w:t>
      </w:r>
      <w:r>
        <w:rPr>
          <w:b/>
        </w:rPr>
        <w:t>annual</w:t>
      </w:r>
      <w:r>
        <w:rPr/>
        <w:t>] preventive maintenance, repair or replacement of worn or defective components, lubrication, cleaning, and adjusting as required for proper turnstile operation. Verify that parts and supplies are manufacturer's authorized replacement parts and supplies.</w:t>
      </w:r>
    </w:p>
    <w:p>
      <w:pPr>
        <w:pStyle w:val="CMT"/>
        <w:rPr/>
      </w:pPr>
      <w:r>
        <w:rPr/>
        <w:t>Services in "Software and Firmware Service Agreement" Paragraph below may not be allowed for publicly funded projects.</w:t>
      </w:r>
    </w:p>
    <w:p>
      <w:pPr>
        <w:pStyle w:val="PR1"/>
        <w:numPr>
          <w:ilvl w:val="4"/>
          <w:numId w:val="1"/>
        </w:numPr>
        <w:rPr/>
      </w:pPr>
      <w:r>
        <w:rPr/>
        <w:t>Software and Firmware Service Agreement:</w:t>
      </w:r>
    </w:p>
    <w:p>
      <w:pPr>
        <w:pStyle w:val="CMT"/>
        <w:rPr/>
      </w:pPr>
      <w:r>
        <w:rPr/>
        <w:t>Retain three subparagraphs below if Owner intends to upgrade software and firmware of products when upgrade is available from manufacturer.</w:t>
      </w:r>
    </w:p>
    <w:p>
      <w:pPr>
        <w:pStyle w:val="PR2"/>
        <w:numPr>
          <w:ilvl w:val="5"/>
          <w:numId w:val="1"/>
        </w:numPr>
        <w:spacing w:before="240" w:after="0"/>
        <w:rPr/>
      </w:pPr>
      <w:r>
        <w:rPr/>
        <w:t>Technical Support: Beginning at Substantial Completion, verify that software and firmware service agreement includes software and firmware support for [</w:t>
      </w:r>
      <w:r>
        <w:rPr>
          <w:b/>
        </w:rPr>
        <w:t>two</w:t>
      </w:r>
      <w:r>
        <w:rPr/>
        <w:t>] &lt;</w:t>
      </w:r>
      <w:r>
        <w:rPr>
          <w:b/>
        </w:rPr>
        <w:t>Insert number</w:t>
      </w:r>
      <w:r>
        <w:rPr/>
        <w:t>&gt; years.</w:t>
      </w:r>
    </w:p>
    <w:p>
      <w:pPr>
        <w:pStyle w:val="PR2"/>
        <w:numPr>
          <w:ilvl w:val="5"/>
          <w:numId w:val="1"/>
        </w:numPr>
        <w:rPr/>
      </w:pPr>
      <w:r>
        <w:rPr/>
        <w:t>Upgrade Service: At Substantial Completion, update software and firmware to latest version. Install and program software and firmware upgrades that become available within [</w:t>
      </w:r>
      <w:r>
        <w:rPr>
          <w:b/>
        </w:rPr>
        <w:t>two</w:t>
      </w:r>
      <w:r>
        <w:rPr/>
        <w:t>] &lt;</w:t>
      </w:r>
      <w:r>
        <w:rPr>
          <w:b/>
        </w:rPr>
        <w:t>Insert number</w:t>
      </w:r>
      <w:r>
        <w:rPr/>
        <w:t>&gt; years from date of Substantial Completion.[</w:t>
      </w:r>
      <w:r>
        <w:rPr>
          <w:b/>
        </w:rPr>
        <w:t> Verify that upgrading software includes operating system and new or revised licenses for using software.</w:t>
      </w:r>
      <w:r>
        <w:rPr/>
        <w:t>]</w:t>
      </w:r>
    </w:p>
    <w:p>
      <w:pPr>
        <w:pStyle w:val="PR3"/>
        <w:numPr>
          <w:ilvl w:val="6"/>
          <w:numId w:val="1"/>
        </w:numPr>
        <w:spacing w:before="240" w:after="0"/>
        <w:rPr/>
      </w:pPr>
      <w:r>
        <w:rPr/>
        <w:t>Upgrade Notice: No fewer than [</w:t>
      </w:r>
      <w:r>
        <w:rPr>
          <w:b/>
        </w:rPr>
        <w:t>30</w:t>
      </w:r>
      <w:r>
        <w:rPr/>
        <w:t>] &lt;</w:t>
      </w:r>
      <w:r>
        <w:rPr>
          <w:b/>
        </w:rPr>
        <w:t>Insert number</w:t>
      </w:r>
      <w:r>
        <w:rPr/>
        <w:t>&gt; days to allow Owner to schedule and access the system[</w:t>
      </w:r>
      <w:r>
        <w:rPr>
          <w:b/>
        </w:rPr>
        <w:t> and to upgrade computer equipment if necessary</w:t>
      </w:r>
      <w:r>
        <w:rPr/>
        <w:t>].</w:t>
      </w:r>
    </w:p>
    <w:p>
      <w:pPr>
        <w:pStyle w:val="PR2"/>
        <w:numPr>
          <w:ilvl w:val="5"/>
          <w:numId w:val="1"/>
        </w:numPr>
        <w:spacing w:before="240" w:after="0"/>
        <w:rPr/>
      </w:pPr>
      <w:r>
        <w:rPr/>
        <w:t>Upgrade Reports: Prepare report after each update, documenting upgrades installed.</w:t>
      </w:r>
    </w:p>
    <w:p>
      <w:pPr>
        <w:pStyle w:val="EOS"/>
        <w:rPr/>
      </w:pPr>
      <w:r>
        <w:rPr/>
        <w:t>END OF SECTION 281527</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ACCESS CONTROL ELECTRONIC TURNSTILES AND MOBILITY SYSTEMS</w:t>
          </w:r>
        </w:p>
      </w:tc>
      <w:tc>
        <w:tcPr>
          <w:tcW w:w="1872" w:type="dxa"/>
          <w:tcBorders/>
        </w:tcPr>
        <w:p>
          <w:pPr>
            <w:pStyle w:val="RJUST"/>
            <w:rPr/>
          </w:pPr>
          <w:r>
            <w:rPr>
              <w:rStyle w:val="NUM"/>
            </w:rPr>
            <w:t>281527</w:t>
          </w:r>
          <w:r>
            <w:rPr/>
            <w:t xml:space="preserve"> - </w:t>
          </w:r>
          <w:r>
            <w:rPr/>
            <w:fldChar w:fldCharType="begin"/>
          </w:r>
          <w:r>
            <w:rPr/>
            <w:instrText xml:space="preserve"> PAGE </w:instrText>
          </w:r>
          <w:r>
            <w:rPr/>
            <w:fldChar w:fldCharType="separate"/>
          </w:r>
          <w:r>
            <w:rPr/>
            <w:t>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281527"/>
    <w:docVar w:name="MFOrigin" w:val="MF04"/>
    <w:docVar w:name="SpecType" w:val="MasterSpec"/>
    <w:docVar w:name="Version" w:val="1597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81527&amp;ver=03-01-21&amp;format=FL&amp;sid=15970&amp;utm_source=MasterSpec&amp;utm_medium=Word" TargetMode="External"/><Relationship Id="rId3" Type="http://schemas.openxmlformats.org/officeDocument/2006/relationships/hyperlink" Target="http://www.specagent.com/LookUp/?ulid=14647&amp;mf=&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2022-09-26T03:48:00Z</dcterms:created>
  <dc:creator>Deltek, Inc.</dc:creator>
  <dc:description/>
  <cp:keywords>BAS-12345-MS80</cp:keywords>
  <dc:language>zh-CN</dc:language>
  <cp:lastModifiedBy>Janice Nacional</cp:lastModifiedBy>
  <dcterms:modified xsi:type="dcterms:W3CDTF">2022-09-26T03:48:00Z</dcterms:modified>
  <cp:revision>2</cp:revision>
  <dc:subject>ACCESS CONTROL ELECTRONIC TURNSTILES AND MOBILITY SYSTEMS</dc:subject>
  <dc:title>SECTION 281527 - ACCESS CONTROL ELECTRONIC TURNSTILES AND MOBILITY SYSTEMS</dc:title>
</cp:coreProperties>
</file>