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316213</w:t>
      </w:r>
      <w:r>
        <w:rPr/>
        <w:t xml:space="preserve"> - </w:t>
      </w:r>
      <w:r>
        <w:rPr>
          <w:rStyle w:val="NAM"/>
        </w:rPr>
        <w:t>CONCRETE PILES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w:t>
      </w:r>
      <w:r>
        <w:rPr>
          <w:b/>
        </w:rPr>
        <w:t>hollow</w:t>
      </w:r>
      <w:r>
        <w:rPr/>
        <w:t>] [</w:t>
      </w:r>
      <w:r>
        <w:rPr>
          <w:b/>
        </w:rPr>
        <w:t>solid</w:t>
      </w:r>
      <w:r>
        <w:rPr/>
        <w:t>], precast, prestressed concrete piles.</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rPr/>
      </w:pPr>
      <w:r>
        <w:rPr/>
        <w:t xml:space="preserve">Contract Sum: Base Contract Sum on number and dimensions of piles indicated from tip to cutoff, plus not less than </w:t>
      </w:r>
      <w:r>
        <w:rPr>
          <w:rStyle w:val="IP"/>
        </w:rPr>
        <w:t>12 inches</w:t>
      </w:r>
      <w:r>
        <w:rPr>
          <w:rStyle w:val="SI"/>
        </w:rPr>
        <w:t xml:space="preserve"> (305 mm)</w:t>
      </w:r>
      <w:r>
        <w:rPr/>
        <w:t xml:space="preserve"> of overlength for cutting piles at cutoff elevations.</w:t>
      </w:r>
    </w:p>
    <w:p>
      <w:pPr>
        <w:pStyle w:val="PR1"/>
        <w:numPr>
          <w:ilvl w:val="4"/>
          <w:numId w:val="1"/>
        </w:numPr>
        <w:rPr/>
      </w:pPr>
      <w:r>
        <w:rPr/>
        <w:t>Work of this Section is affected as follows:</w:t>
      </w:r>
    </w:p>
    <w:p>
      <w:pPr>
        <w:pStyle w:val="CMT"/>
        <w:rPr/>
      </w:pPr>
      <w:r>
        <w:rPr/>
        <w:t>Retain first subparagraph below for unit prices based on pile length.</w:t>
      </w:r>
    </w:p>
    <w:p>
      <w:pPr>
        <w:pStyle w:val="PR2"/>
        <w:numPr>
          <w:ilvl w:val="5"/>
          <w:numId w:val="1"/>
        </w:numPr>
        <w:spacing w:before="240" w:after="0"/>
        <w:rPr/>
      </w:pPr>
      <w:r>
        <w:rPr/>
        <w:t xml:space="preserve">Additional payment for pile lengths in excess of that indicated, and credit for pile lengths less than that indicated, is calculated at unit prices stated in the Contract, based on net addition or deduction to total pile length as determined by Architect and measured to nearest </w:t>
      </w:r>
      <w:r>
        <w:rPr>
          <w:rStyle w:val="IP"/>
        </w:rPr>
        <w:t>12 inches</w:t>
      </w:r>
      <w:r>
        <w:rPr>
          <w:rStyle w:val="SI"/>
        </w:rPr>
        <w:t xml:space="preserve"> (305 mm)</w:t>
      </w:r>
      <w:r>
        <w:rPr/>
        <w:t>.</w:t>
      </w:r>
    </w:p>
    <w:p>
      <w:pPr>
        <w:pStyle w:val="PR3"/>
        <w:numPr>
          <w:ilvl w:val="6"/>
          <w:numId w:val="1"/>
        </w:numPr>
        <w:spacing w:before="240" w:after="0"/>
        <w:rPr/>
      </w:pPr>
      <w:r>
        <w:rPr/>
        <w:t>Additional payment for splices required to extend pile lengths in excess of that indicated is calculated at unit prices stated in the Contract.</w:t>
      </w:r>
    </w:p>
    <w:p>
      <w:pPr>
        <w:pStyle w:val="CMT"/>
        <w:rPr/>
      </w:pPr>
      <w:r>
        <w:rPr/>
        <w:t>Retain first subparagraph below for unit prices based on number of piles.</w:t>
      </w:r>
    </w:p>
    <w:p>
      <w:pPr>
        <w:pStyle w:val="PR2"/>
        <w:numPr>
          <w:ilvl w:val="5"/>
          <w:numId w:val="1"/>
        </w:numPr>
        <w:spacing w:before="240" w:after="0"/>
        <w:rPr/>
      </w:pPr>
      <w:r>
        <w:rPr/>
        <w:t>Additional payment for number of piles in excess of that indicated, and credit for number of piles less than that indicated, is calculated at unit prices stated in the Contract.</w:t>
      </w:r>
    </w:p>
    <w:p>
      <w:pPr>
        <w:pStyle w:val="PR2"/>
        <w:numPr>
          <w:ilvl w:val="5"/>
          <w:numId w:val="1"/>
        </w:numPr>
        <w:rPr/>
      </w:pPr>
      <w:r>
        <w:rPr/>
        <w:t>Unit prices include labor, materials, tools, equipment, and incidentals for furnishing, driving, cutting off, capping, and disposing of cutoffs.</w:t>
      </w:r>
    </w:p>
    <w:p>
      <w:pPr>
        <w:pStyle w:val="PR2"/>
        <w:numPr>
          <w:ilvl w:val="5"/>
          <w:numId w:val="1"/>
        </w:numPr>
        <w:rPr/>
      </w:pPr>
      <w:r>
        <w:rPr/>
        <w:t>Test piles that become part of permanent foundation system are considered as an integral part of the Work.</w:t>
      </w:r>
    </w:p>
    <w:p>
      <w:pPr>
        <w:pStyle w:val="PR2"/>
        <w:numPr>
          <w:ilvl w:val="5"/>
          <w:numId w:val="1"/>
        </w:numPr>
        <w:rPr/>
      </w:pPr>
      <w:r>
        <w:rPr/>
        <w:t>No payment is made for rejected piles, including piles driven out of tolerance, defective piles, or piles damaged during handling or driving.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Shop Drawings: For concrete piles. Prepared by or under the supervision of a qualified professional engineer detailing fabrication and lifting devices necessary for handling and driving piles.</w:t>
      </w:r>
    </w:p>
    <w:p>
      <w:pPr>
        <w:pStyle w:val="PR2"/>
        <w:numPr>
          <w:ilvl w:val="5"/>
          <w:numId w:val="1"/>
        </w:numPr>
        <w:spacing w:before="240" w:after="0"/>
        <w:rPr/>
      </w:pPr>
      <w:r>
        <w:rPr/>
        <w:t>Indicate pile dimensions, cross sections, locations, and sizes. Show details of pile splices and shoes.</w:t>
      </w:r>
    </w:p>
    <w:p>
      <w:pPr>
        <w:pStyle w:val="PR2"/>
        <w:numPr>
          <w:ilvl w:val="5"/>
          <w:numId w:val="1"/>
        </w:numPr>
        <w:rPr/>
      </w:pPr>
      <w:r>
        <w:rPr/>
        <w:t>Indicate types of reinforcement, including prestressing strand, and detail fabricating, bending, and placing.</w:t>
      </w:r>
    </w:p>
    <w:p>
      <w:pPr>
        <w:pStyle w:val="PR2"/>
        <w:numPr>
          <w:ilvl w:val="5"/>
          <w:numId w:val="1"/>
        </w:numPr>
        <w:rPr/>
      </w:pPr>
      <w:r>
        <w:rPr/>
        <w:t>Indicate layout and dimensions, and identify each pile. Indicate welded connections by AWS standard symbols. Detail cast-in hardware.</w:t>
      </w:r>
    </w:p>
    <w:p>
      <w:pPr>
        <w:pStyle w:val="PR2"/>
        <w:numPr>
          <w:ilvl w:val="5"/>
          <w:numId w:val="1"/>
        </w:numPr>
        <w:rPr/>
      </w:pPr>
      <w:r>
        <w:rPr/>
        <w:t>Indicate transportation, storage, and lifting points.</w:t>
      </w:r>
    </w:p>
    <w:p>
      <w:pPr>
        <w:pStyle w:val="CMT"/>
        <w:rPr/>
      </w:pPr>
      <w:r>
        <w:rPr/>
        <w:t>Retain subparagraph below if specifying static pile tests.</w:t>
      </w:r>
    </w:p>
    <w:p>
      <w:pPr>
        <w:pStyle w:val="PR2"/>
        <w:numPr>
          <w:ilvl w:val="5"/>
          <w:numId w:val="1"/>
        </w:numPr>
        <w:rPr/>
      </w:pPr>
      <w:r>
        <w:rPr/>
        <w:t>Include arrangement of static pile reaction frame, test and anchor piles, equipment, and instrumentation. Submit structural analysis data signed and sealed by the qualified professional engineer responsible for their preparation.</w:t>
      </w:r>
    </w:p>
    <w:p>
      <w:pPr>
        <w:pStyle w:val="CMT"/>
        <w:rPr/>
      </w:pPr>
      <w:r>
        <w:rPr/>
        <w:t>Retain "Delegated Design Submittal" Paragraph below if design services have been delegated to Contractor.</w:t>
      </w:r>
    </w:p>
    <w:p>
      <w:pPr>
        <w:pStyle w:val="PR1"/>
        <w:numPr>
          <w:ilvl w:val="4"/>
          <w:numId w:val="1"/>
        </w:numPr>
        <w:rPr/>
      </w:pPr>
      <w:r>
        <w:rPr/>
        <w:t>Delegated Design Submittal: For concrete piles.</w:t>
      </w:r>
    </w:p>
    <w:p>
      <w:pPr>
        <w:pStyle w:val="PR2"/>
        <w:numPr>
          <w:ilvl w:val="5"/>
          <w:numId w:val="1"/>
        </w:numPr>
        <w:spacing w:before="240" w:after="0"/>
        <w:rPr/>
      </w:pPr>
      <w:r>
        <w:rPr/>
        <w:t>Indicate compliance with performance requirements and design criteria,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manufacturer</w:t>
      </w:r>
      <w:r>
        <w:rPr/>
        <w:t>] [</w:t>
      </w:r>
      <w:r>
        <w:rPr>
          <w:b/>
        </w:rPr>
        <w:t>professional engineer</w:t>
      </w:r>
      <w:r>
        <w:rPr/>
        <w:t>] [</w:t>
      </w:r>
      <w:r>
        <w:rPr>
          <w:b/>
        </w:rPr>
        <w:t>and</w:t>
      </w:r>
      <w:r>
        <w:rPr/>
        <w:t>] [</w:t>
      </w:r>
      <w:r>
        <w:rPr>
          <w:b/>
        </w:rPr>
        <w:t>testing agency</w:t>
      </w:r>
      <w:r>
        <w:rPr/>
        <w:t>].</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PR1"/>
        <w:numPr>
          <w:ilvl w:val="4"/>
          <w:numId w:val="1"/>
        </w:numPr>
        <w:rPr/>
      </w:pPr>
      <w:r>
        <w:rPr/>
        <w:t>Design Mixes: For each concrete mix.</w:t>
      </w:r>
    </w:p>
    <w:p>
      <w:pPr>
        <w:pStyle w:val="CMT"/>
        <w:rPr/>
      </w:pPr>
      <w:r>
        <w:rPr/>
        <w:t>Retain "Material Certificates" Paragraph below to require submittal of material certificates from manufacturers.</w:t>
      </w:r>
    </w:p>
    <w:p>
      <w:pPr>
        <w:pStyle w:val="PR1"/>
        <w:numPr>
          <w:ilvl w:val="4"/>
          <w:numId w:val="1"/>
        </w:numPr>
        <w:rPr/>
      </w:pPr>
      <w:r>
        <w:rPr/>
        <w:t>Material Certificates: For [</w:t>
      </w:r>
      <w:r>
        <w:rPr>
          <w:b/>
        </w:rPr>
        <w:t>steel reinforcements</w:t>
      </w:r>
      <w:r>
        <w:rPr/>
        <w:t>] [</w:t>
      </w:r>
      <w:r>
        <w:rPr>
          <w:b/>
        </w:rPr>
        <w:t>prestressing strand</w:t>
      </w:r>
      <w:r>
        <w:rPr/>
        <w:t>] [</w:t>
      </w:r>
      <w:r>
        <w:rPr>
          <w:b/>
        </w:rPr>
        <w:t>and</w:t>
      </w:r>
      <w:r>
        <w:rPr/>
        <w:t>] [</w:t>
      </w:r>
      <w:r>
        <w:rPr>
          <w:b/>
        </w:rPr>
        <w:t>concrete admixtures</w:t>
      </w:r>
      <w:r>
        <w:rPr/>
        <w:t>].</w:t>
      </w:r>
    </w:p>
    <w:p>
      <w:pPr>
        <w:pStyle w:val="CMT"/>
        <w:rPr/>
      </w:pPr>
      <w:r>
        <w:rPr/>
        <w:t>Retain "Material Test Reports" Paragraph below for material test reports that are Contractor's responsibility.</w:t>
      </w:r>
    </w:p>
    <w:p>
      <w:pPr>
        <w:pStyle w:val="PR1"/>
        <w:numPr>
          <w:ilvl w:val="4"/>
          <w:numId w:val="1"/>
        </w:numPr>
        <w:rPr/>
      </w:pPr>
      <w:r>
        <w:rPr/>
        <w:t>Material Test Reports: For concrete materials.</w:t>
      </w:r>
    </w:p>
    <w:p>
      <w:pPr>
        <w:pStyle w:val="CMT"/>
        <w:rPr/>
      </w:pPr>
      <w:r>
        <w:rPr/>
        <w:t>"Pile-Driving Equipment Data" Paragraph below is based on impact equipment. Revise equipment data submittal if vibratory hammers, or other nonimpact equipment, are required or revise to include special driving assistance such as jetting, preboring, spudding or followers if permitted.</w:t>
      </w:r>
    </w:p>
    <w:p>
      <w:pPr>
        <w:pStyle w:val="PR1"/>
        <w:numPr>
          <w:ilvl w:val="4"/>
          <w:numId w:val="1"/>
        </w:numPr>
        <w:rPr/>
      </w:pPr>
      <w:r>
        <w:rPr/>
        <w:t>Pile-Driving Equipment Data: Include type, make, and rated energy range; weight of striking part of hammer; weight of drive cap; and, type, size, and properties of hammer cushion.</w:t>
      </w:r>
    </w:p>
    <w:p>
      <w:pPr>
        <w:pStyle w:val="PR1"/>
        <w:numPr>
          <w:ilvl w:val="4"/>
          <w:numId w:val="1"/>
        </w:numPr>
        <w:rPr/>
      </w:pPr>
      <w:r>
        <w:rPr/>
        <w:t>Static Pile Test Reports: Submit within three days of completing each test.</w:t>
      </w:r>
    </w:p>
    <w:p>
      <w:pPr>
        <w:pStyle w:val="PR1"/>
        <w:numPr>
          <w:ilvl w:val="4"/>
          <w:numId w:val="1"/>
        </w:numPr>
        <w:rPr/>
      </w:pPr>
      <w:r>
        <w:rPr/>
        <w:t>Pile-Driving Records: Submit within three days of driving each pile.</w:t>
      </w:r>
    </w:p>
    <w:p>
      <w:pPr>
        <w:pStyle w:val="PR1"/>
        <w:numPr>
          <w:ilvl w:val="4"/>
          <w:numId w:val="1"/>
        </w:numPr>
        <w:rPr/>
      </w:pPr>
      <w:r>
        <w:rPr/>
        <w:t>Certified Piles Survey: Submit within [</w:t>
      </w:r>
      <w:r>
        <w:rPr>
          <w:b/>
        </w:rPr>
        <w:t>seven</w:t>
      </w:r>
      <w:r>
        <w:rPr/>
        <w:t>] &lt;</w:t>
      </w:r>
      <w:r>
        <w:rPr>
          <w:b/>
        </w:rPr>
        <w:t>Insert number</w:t>
      </w:r>
      <w:r>
        <w:rPr/>
        <w:t>&gt; days of pile driving completion.</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CMT"/>
        <w:rPr/>
      </w:pPr>
      <w:r>
        <w:rPr/>
        <w:t>Retain "Preconstruction Photographs" Paragraph below if preconstruction photographs are required in "Field Conditions" Article.</w:t>
      </w:r>
    </w:p>
    <w:p>
      <w:pPr>
        <w:pStyle w:val="PR1"/>
        <w:numPr>
          <w:ilvl w:val="4"/>
          <w:numId w:val="1"/>
        </w:numPr>
        <w:rPr/>
      </w:pPr>
      <w:r>
        <w:rPr/>
        <w:t>Preconstruction Photographs: Photographs or video of existing conditions of adjacent construction. Submit before the Work begins.</w:t>
      </w:r>
    </w:p>
    <w:p>
      <w:pPr>
        <w:pStyle w:val="ART"/>
        <w:numPr>
          <w:ilvl w:val="3"/>
          <w:numId w:val="1"/>
        </w:numPr>
        <w:ind w:hanging="0" w:left="0"/>
        <w:rPr/>
      </w:pPr>
      <w:r>
        <w:rPr/>
        <w:t>QUALITY ASSURANCE</w:t>
      </w:r>
    </w:p>
    <w:p>
      <w:pPr>
        <w:pStyle w:val="PR1"/>
        <w:numPr>
          <w:ilvl w:val="4"/>
          <w:numId w:val="1"/>
        </w:numPr>
        <w:rPr/>
      </w:pPr>
      <w:r>
        <w:rPr/>
        <w:t>Manufacturer Qualifications:</w:t>
      </w:r>
    </w:p>
    <w:p>
      <w:pPr>
        <w:pStyle w:val="CMT"/>
        <w:rPr/>
      </w:pPr>
      <w:r>
        <w:rPr/>
        <w:t>Retain "Engineering Responsibility" Subparagraph below if Contractor is required to assume responsibility for design.</w:t>
      </w:r>
    </w:p>
    <w:p>
      <w:pPr>
        <w:pStyle w:val="PR2"/>
        <w:numPr>
          <w:ilvl w:val="5"/>
          <w:numId w:val="1"/>
        </w:numPr>
        <w:spacing w:before="240" w:after="0"/>
        <w:rPr/>
      </w:pPr>
      <w:r>
        <w:rPr/>
        <w:t>Engineering Responsibility: Assumes engineering responsibility to comply with requirements in "Performance Requirements" Article by engaging a qualified professional engineer to prepare design calculations, Shop Drawings, and other structural data for piles.</w:t>
      </w:r>
    </w:p>
    <w:p>
      <w:pPr>
        <w:pStyle w:val="CMT"/>
        <w:rPr/>
      </w:pPr>
      <w:r>
        <w:rPr/>
        <w:t>Revise "PCI Plant Certification Program" Subparagraph below, or delete if not required. Pile fabricators are usually certified for both B2 and C2 product groups and categories. Product Group B refers to bridge construction; Group C refers to commercial structural precast concrete.</w:t>
      </w:r>
    </w:p>
    <w:p>
      <w:pPr>
        <w:pStyle w:val="PR2"/>
        <w:numPr>
          <w:ilvl w:val="5"/>
          <w:numId w:val="1"/>
        </w:numPr>
        <w:rPr/>
      </w:pPr>
      <w:r>
        <w:rPr/>
        <w:t>PCI Plant Certification Program: Participates in PCI's Plant Certification Program and is designated a PCI-Certified Plant for [</w:t>
      </w:r>
      <w:r>
        <w:rPr>
          <w:b/>
        </w:rPr>
        <w:t>B2</w:t>
      </w:r>
      <w:r>
        <w:rPr/>
        <w:t>] [</w:t>
      </w:r>
      <w:r>
        <w:rPr>
          <w:b/>
        </w:rPr>
        <w:t>and</w:t>
      </w:r>
      <w:r>
        <w:rPr/>
        <w:t>] [</w:t>
      </w:r>
      <w:r>
        <w:rPr>
          <w:b/>
        </w:rPr>
        <w:t>C2</w:t>
      </w:r>
      <w:r>
        <w:rPr/>
        <w:t>] product group and category, or better.</w:t>
      </w:r>
    </w:p>
    <w:p>
      <w:pPr>
        <w:pStyle w:val="PR1"/>
        <w:numPr>
          <w:ilvl w:val="4"/>
          <w:numId w:val="1"/>
        </w:numPr>
        <w:rPr/>
      </w:pPr>
      <w:r>
        <w:rPr/>
        <w:t>Installer Qualifications: An authorized representative who is trained and approved by manufacturer.</w:t>
      </w:r>
    </w:p>
    <w:p>
      <w:pPr>
        <w:pStyle w:val="PR2"/>
        <w:numPr>
          <w:ilvl w:val="5"/>
          <w:numId w:val="1"/>
        </w:numPr>
        <w:spacing w:before="240" w:after="0"/>
        <w:rPr/>
      </w:pPr>
      <w:r>
        <w:rPr/>
        <w:t>Installer's responsibility includes engaging a qualified professional engineer to prepare pile-driving records.</w:t>
      </w:r>
    </w:p>
    <w:p>
      <w:pPr>
        <w:pStyle w:val="CMT"/>
        <w:rPr/>
      </w:pPr>
      <w:r>
        <w:rPr/>
        <w:t>Retain "Testing Agency Qualifications" Paragraph below if Contractor or manufacturer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rPr/>
      </w:pPr>
      <w:r>
        <w:rPr/>
        <w:t>Testing Agency Qualifications: Qualified according to ASTM C1077 and ASTM E329 for testing indicated[</w:t>
      </w:r>
      <w:r>
        <w:rPr>
          <w:b/>
        </w:rPr>
        <w:t> and accredited by IAS or ILAC Mutual Recognition Arrangement as complying with ISO/IEC 17025</w:t>
      </w:r>
      <w:r>
        <w:rPr/>
        <w:t>].</w:t>
      </w:r>
    </w:p>
    <w:p>
      <w:pPr>
        <w:pStyle w:val="PR1"/>
        <w:numPr>
          <w:ilvl w:val="4"/>
          <w:numId w:val="1"/>
        </w:numPr>
        <w:rPr/>
      </w:pPr>
      <w:r>
        <w:rPr/>
        <w:t xml:space="preserve">Design Practices: Comply with </w:t>
      </w:r>
      <w:r>
        <w:rPr>
          <w:rStyle w:val="IP"/>
        </w:rPr>
        <w:t>ACI 318</w:t>
      </w:r>
      <w:r>
        <w:rPr>
          <w:rStyle w:val="SI"/>
        </w:rPr>
        <w:t xml:space="preserve"> (ACI 318M)</w:t>
      </w:r>
      <w:r>
        <w:rPr/>
        <w:t xml:space="preserve"> and the recommendations in PCI Committee Report: "Recommended Practice for Design, Manufacture and Installation of Prestressed Concrete Piling."</w:t>
      </w:r>
    </w:p>
    <w:p>
      <w:pPr>
        <w:pStyle w:val="PR1"/>
        <w:numPr>
          <w:ilvl w:val="4"/>
          <w:numId w:val="1"/>
        </w:numPr>
        <w:rPr/>
      </w:pPr>
      <w:r>
        <w:rPr/>
        <w:t>Quality-Control Standard: For manufacturing procedures and testing requirements, quality-control recommendations, and dimensional tolerances for piles, comply with applicable requirements in PCI MNL-116, "Manual for Quality Control for Plants and Production of Structural Precast Concrete Products."</w:t>
      </w:r>
    </w:p>
    <w:p>
      <w:pPr>
        <w:pStyle w:val="PR1"/>
        <w:numPr>
          <w:ilvl w:val="4"/>
          <w:numId w:val="1"/>
        </w:numPr>
        <w:rPr/>
      </w:pPr>
      <w:r>
        <w:rPr/>
        <w:t>Comply with requirements in ACI 301, "Specifications for Structural Concrete."</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according to the following:</w:t>
      </w:r>
    </w:p>
    <w:p>
      <w:pPr>
        <w:pStyle w:val="PR2"/>
        <w:numPr>
          <w:ilvl w:val="5"/>
          <w:numId w:val="1"/>
        </w:numPr>
        <w:spacing w:before="240" w:after="0"/>
        <w:rPr/>
      </w:pPr>
      <w:r>
        <w:rPr/>
        <w:t>AWS D1.1/D1.1M, "Structural Welding Code - Steel."</w:t>
      </w:r>
    </w:p>
    <w:p>
      <w:pPr>
        <w:pStyle w:val="PR2"/>
        <w:numPr>
          <w:ilvl w:val="5"/>
          <w:numId w:val="1"/>
        </w:numPr>
        <w:rPr/>
      </w:pPr>
      <w:r>
        <w:rPr/>
        <w:t>AWS D1.4/D1.4M, "Structural Welding Code - Reinforcing Steel."</w:t>
      </w:r>
    </w:p>
    <w:p>
      <w:pPr>
        <w:pStyle w:val="ART"/>
        <w:numPr>
          <w:ilvl w:val="3"/>
          <w:numId w:val="1"/>
        </w:numPr>
        <w:ind w:hanging="0" w:left="0"/>
        <w:rPr/>
      </w:pPr>
      <w:r>
        <w:rPr/>
        <w:t>PRECONSTRUCTION TESTING</w:t>
      </w:r>
    </w:p>
    <w:p>
      <w:pPr>
        <w:pStyle w:val="CMT"/>
        <w:rPr/>
      </w:pPr>
      <w:r>
        <w:rPr/>
        <w:t>Retain this article if load testing is required to verify design assumptions. Load testing is usually performed before permanent pile installation.</w:t>
      </w:r>
    </w:p>
    <w:p>
      <w:pPr>
        <w:pStyle w:val="PR1"/>
        <w:numPr>
          <w:ilvl w:val="4"/>
          <w:numId w:val="1"/>
        </w:numPr>
        <w:rPr/>
      </w:pPr>
      <w:r>
        <w:rPr/>
        <w:t>General: Static pile tests are used to verify driving criteria and pile lengths and to confirm allowable load of piles.</w:t>
      </w:r>
    </w:p>
    <w:p>
      <w:pPr>
        <w:pStyle w:val="CMT"/>
        <w:rPr/>
      </w:pPr>
      <w:r>
        <w:rPr/>
        <w:t>Revise subparagraphs below to suit Project.</w:t>
      </w:r>
    </w:p>
    <w:p>
      <w:pPr>
        <w:pStyle w:val="PR2"/>
        <w:numPr>
          <w:ilvl w:val="5"/>
          <w:numId w:val="1"/>
        </w:numPr>
        <w:spacing w:before="240" w:after="0"/>
        <w:rPr/>
      </w:pPr>
      <w:r>
        <w:rPr/>
        <w:t>Furnish test piles [</w:t>
      </w:r>
      <w:r>
        <w:rPr>
          <w:rStyle w:val="IP"/>
          <w:b/>
        </w:rPr>
        <w:t>60 inches</w:t>
      </w:r>
      <w:r>
        <w:rPr>
          <w:rStyle w:val="SI"/>
          <w:b/>
        </w:rPr>
        <w:t xml:space="preserve"> (1524 mm)</w:t>
      </w:r>
      <w:r>
        <w:rPr/>
        <w:t>] &lt;</w:t>
      </w:r>
      <w:r>
        <w:rPr>
          <w:b/>
        </w:rPr>
        <w:t>Insert dimension</w:t>
      </w:r>
      <w:r>
        <w:rPr/>
        <w:t>&gt; longer than production piles.</w:t>
      </w:r>
    </w:p>
    <w:p>
      <w:pPr>
        <w:pStyle w:val="PR2"/>
        <w:numPr>
          <w:ilvl w:val="5"/>
          <w:numId w:val="1"/>
        </w:numPr>
        <w:rPr/>
      </w:pPr>
      <w:r>
        <w:rPr/>
        <w:t>Determination of actual length of piles is based on results of static pile tests.</w:t>
      </w:r>
    </w:p>
    <w:p>
      <w:pPr>
        <w:pStyle w:val="PR1"/>
        <w:numPr>
          <w:ilvl w:val="4"/>
          <w:numId w:val="1"/>
        </w:numPr>
        <w:rPr/>
      </w:pPr>
      <w:r>
        <w:rPr/>
        <w:t>Pile Tests: Arrange and perform the following pile tests:</w:t>
      </w:r>
    </w:p>
    <w:p>
      <w:pPr>
        <w:pStyle w:val="CMT"/>
        <w:rPr/>
      </w:pPr>
      <w:r>
        <w:rPr/>
        <w:t>Retain appropriate tests in subparagraphs below. Insert optional loading apparatus and loading procedures if required.</w:t>
      </w:r>
    </w:p>
    <w:p>
      <w:pPr>
        <w:pStyle w:val="PR2"/>
        <w:numPr>
          <w:ilvl w:val="5"/>
          <w:numId w:val="1"/>
        </w:numPr>
        <w:spacing w:before="240" w:after="0"/>
        <w:rPr/>
      </w:pPr>
      <w:r>
        <w:rPr/>
        <w:t>Axial Compressive Static Load Test: ASTM D1143/D1143M. Procedure A, Quick Test[</w:t>
      </w:r>
      <w:r>
        <w:rPr>
          <w:b/>
        </w:rPr>
        <w:t> and the following Procedures:</w:t>
      </w:r>
      <w:r>
        <w:rPr/>
        <w:t>][</w:t>
      </w:r>
      <w:r>
        <w:rPr>
          <w:b/>
        </w:rPr>
        <w:t>.</w:t>
      </w:r>
      <w:r>
        <w:rPr/>
        <w:t>]</w:t>
      </w:r>
    </w:p>
    <w:p>
      <w:pPr>
        <w:pStyle w:val="CMT"/>
        <w:rPr/>
      </w:pPr>
      <w:r>
        <w:rPr/>
        <w:t>Delete, edit, or add other Procedures in subparagraphs below to suit project. Retain option in "Axial Compressive Static Load Test" Subparagraph above if retaining below.</w:t>
      </w:r>
    </w:p>
    <w:p>
      <w:pPr>
        <w:pStyle w:val="PR3"/>
        <w:numPr>
          <w:ilvl w:val="6"/>
          <w:numId w:val="1"/>
        </w:numPr>
        <w:spacing w:before="240" w:after="0"/>
        <w:rPr/>
      </w:pPr>
      <w:r>
        <w:rPr/>
        <w:t>Procedure B, Maintained Test.</w:t>
      </w:r>
    </w:p>
    <w:p>
      <w:pPr>
        <w:pStyle w:val="PR3"/>
        <w:numPr>
          <w:ilvl w:val="6"/>
          <w:numId w:val="1"/>
        </w:numPr>
        <w:rPr/>
      </w:pPr>
      <w:r>
        <w:rPr/>
        <w:t>Procedure C, Loading in Excess of Maintained Test.</w:t>
      </w:r>
    </w:p>
    <w:p>
      <w:pPr>
        <w:pStyle w:val="PR3"/>
        <w:numPr>
          <w:ilvl w:val="6"/>
          <w:numId w:val="1"/>
        </w:numPr>
        <w:rPr/>
      </w:pPr>
      <w:r>
        <w:rPr/>
        <w:t>Procedure G, Cyclic Loading Test.</w:t>
      </w:r>
    </w:p>
    <w:p>
      <w:pPr>
        <w:pStyle w:val="PR2"/>
        <w:numPr>
          <w:ilvl w:val="5"/>
          <w:numId w:val="1"/>
        </w:numPr>
        <w:spacing w:before="240" w:after="0"/>
        <w:rPr/>
      </w:pPr>
      <w:r>
        <w:rPr/>
        <w:t>Axial Tension Static Load Test: ASTM D3689.</w:t>
      </w:r>
    </w:p>
    <w:p>
      <w:pPr>
        <w:pStyle w:val="PR2"/>
        <w:numPr>
          <w:ilvl w:val="5"/>
          <w:numId w:val="1"/>
        </w:numPr>
        <w:rPr/>
      </w:pPr>
      <w:r>
        <w:rPr/>
        <w:t>Lateral Load Test: ASTM D3966.</w:t>
      </w:r>
    </w:p>
    <w:p>
      <w:pPr>
        <w:pStyle w:val="CMT"/>
        <w:rPr/>
      </w:pPr>
      <w:r>
        <w:rPr/>
        <w:t>Retain first paragraph below if required. Telltale rods or strain rods are used for incremental strain measurements, an optional test described in ASTM D1143/D1143M.</w:t>
      </w:r>
    </w:p>
    <w:p>
      <w:pPr>
        <w:pStyle w:val="PR1"/>
        <w:numPr>
          <w:ilvl w:val="4"/>
          <w:numId w:val="1"/>
        </w:numPr>
        <w:rPr/>
      </w:pPr>
      <w:r>
        <w:rPr/>
        <w:t>Equip each test pile with two telltale rods, according to ASTM D1143/D1143M, for measuring deformation during load test.</w:t>
      </w:r>
    </w:p>
    <w:p>
      <w:pPr>
        <w:pStyle w:val="PR1"/>
        <w:numPr>
          <w:ilvl w:val="4"/>
          <w:numId w:val="1"/>
        </w:numPr>
        <w:rPr/>
      </w:pPr>
      <w:r>
        <w:rPr/>
        <w:t>Provide pile reaction frame, anchor piles, equipment, and instrumentation with enough reaction capacity to perform tests. Notify Architect at least 48 hours in advance of performing tests. On completion of testing, remove testing structure, anchor piles, equipment, and instrumentation.</w:t>
      </w:r>
    </w:p>
    <w:p>
      <w:pPr>
        <w:pStyle w:val="PR2"/>
        <w:numPr>
          <w:ilvl w:val="5"/>
          <w:numId w:val="1"/>
        </w:numPr>
        <w:spacing w:before="240" w:after="0"/>
        <w:rPr/>
      </w:pPr>
      <w:r>
        <w:rPr/>
        <w:t>Allow a minimum of [</w:t>
      </w:r>
      <w:r>
        <w:rPr>
          <w:b/>
        </w:rPr>
        <w:t>seven</w:t>
      </w:r>
      <w:r>
        <w:rPr/>
        <w:t>] &lt;</w:t>
      </w:r>
      <w:r>
        <w:rPr>
          <w:b/>
        </w:rPr>
        <w:t>Insert number</w:t>
      </w:r>
      <w:r>
        <w:rPr/>
        <w:t>&gt; days to elapse after driving test piles before starting pile testing.</w:t>
      </w:r>
    </w:p>
    <w:p>
      <w:pPr>
        <w:pStyle w:val="CMT"/>
        <w:rPr/>
      </w:pPr>
      <w:r>
        <w:rPr/>
        <w:t>Revise "Number of Test Piles" Subparagraph below to suit Project.</w:t>
      </w:r>
    </w:p>
    <w:p>
      <w:pPr>
        <w:pStyle w:val="PR2"/>
        <w:numPr>
          <w:ilvl w:val="5"/>
          <w:numId w:val="1"/>
        </w:numPr>
        <w:rPr/>
      </w:pPr>
      <w:r>
        <w:rPr/>
        <w:t>Number of Test Piles: [</w:t>
      </w:r>
      <w:r>
        <w:rPr>
          <w:b/>
        </w:rPr>
        <w:t>One pile</w:t>
      </w:r>
      <w:r>
        <w:rPr/>
        <w:t>] [</w:t>
      </w:r>
      <w:r>
        <w:rPr>
          <w:b/>
        </w:rPr>
        <w:t>As indicated</w:t>
      </w:r>
      <w:r>
        <w:rPr/>
        <w:t>] &lt;</w:t>
      </w:r>
      <w:r>
        <w:rPr>
          <w:b/>
        </w:rPr>
        <w:t>Insert number</w:t>
      </w:r>
      <w:r>
        <w:rPr/>
        <w:t>&gt;.</w:t>
      </w:r>
    </w:p>
    <w:p>
      <w:pPr>
        <w:pStyle w:val="PR1"/>
        <w:numPr>
          <w:ilvl w:val="4"/>
          <w:numId w:val="1"/>
        </w:numPr>
        <w:rPr/>
      </w:pPr>
      <w:r>
        <w:rPr/>
        <w:t>Drive test piles at locations indicated to the minimum penetration or driving resistance indicated. Use test piles identical to those required for Project, and drive with appropriate pile-driving equipment operating at rated driving energy to be used in driving permanent piles.</w:t>
      </w:r>
    </w:p>
    <w:p>
      <w:pPr>
        <w:pStyle w:val="CMT"/>
        <w:rPr/>
      </w:pPr>
      <w:r>
        <w:rPr/>
        <w:t>Revise "Pile Design Load" Subparagraph below to include pile design loads if required. Respective ASTM load-test standards include default loading procedures as percentages of pile design loads. Revise if piles are loaded to failure.</w:t>
      </w:r>
    </w:p>
    <w:p>
      <w:pPr>
        <w:pStyle w:val="PR2"/>
        <w:numPr>
          <w:ilvl w:val="5"/>
          <w:numId w:val="1"/>
        </w:numPr>
        <w:spacing w:before="240" w:after="0"/>
        <w:rPr/>
      </w:pPr>
      <w:r>
        <w:rPr/>
        <w:t>Pile Design Load: [</w:t>
      </w:r>
      <w:r>
        <w:rPr>
          <w:b/>
        </w:rPr>
        <w:t>As indicated</w:t>
      </w:r>
      <w:r>
        <w:rPr/>
        <w:t>] &lt;</w:t>
      </w:r>
      <w:r>
        <w:rPr>
          <w:b/>
        </w:rPr>
        <w:t>Insert load</w:t>
      </w:r>
      <w:r>
        <w:rPr/>
        <w:t>&gt;.</w:t>
      </w:r>
    </w:p>
    <w:p>
      <w:pPr>
        <w:pStyle w:val="CMT"/>
        <w:rPr/>
      </w:pPr>
      <w:r>
        <w:rPr/>
        <w:t>Revise "Approval Criteria" Paragraph below to suit Project. Criteria are examples only.</w:t>
      </w:r>
    </w:p>
    <w:p>
      <w:pPr>
        <w:pStyle w:val="PR1"/>
        <w:numPr>
          <w:ilvl w:val="4"/>
          <w:numId w:val="1"/>
        </w:numPr>
        <w:rPr/>
      </w:pPr>
      <w:r>
        <w:rPr/>
        <w:t>Approval Criteria: Allowable load is to be the load acting on the test pile when[</w:t>
      </w:r>
      <w:r>
        <w:rPr>
          <w:b/>
        </w:rPr>
        <w:t> the lesser of</w:t>
      </w:r>
      <w:r>
        <w:rPr/>
        <w:t>] the following criteria are met, divided by a factor of safety of [</w:t>
      </w:r>
      <w:r>
        <w:rPr>
          <w:b/>
        </w:rPr>
        <w:t>2</w:t>
      </w:r>
      <w:r>
        <w:rPr/>
        <w:t>] &lt;</w:t>
      </w:r>
      <w:r>
        <w:rPr>
          <w:b/>
        </w:rPr>
        <w:t>Insert value</w:t>
      </w:r>
      <w:r>
        <w:rPr/>
        <w:t>&gt;:</w:t>
      </w:r>
    </w:p>
    <w:p>
      <w:pPr>
        <w:pStyle w:val="CMT"/>
        <w:rPr/>
      </w:pPr>
      <w:r>
        <w:rPr/>
        <w:t>Retain one or more of three subparagraphs below, or insert other criteria to suit Project.</w:t>
      </w:r>
    </w:p>
    <w:p>
      <w:pPr>
        <w:pStyle w:val="PR2"/>
        <w:numPr>
          <w:ilvl w:val="5"/>
          <w:numId w:val="1"/>
        </w:numPr>
        <w:spacing w:before="240" w:after="0"/>
        <w:rPr/>
      </w:pPr>
      <w:r>
        <w:rPr/>
        <w:t xml:space="preserve">Net settlement, after deducting rebound, of not more than </w:t>
      </w:r>
      <w:r>
        <w:rPr>
          <w:rStyle w:val="IP"/>
        </w:rPr>
        <w:t>0.01 inch/ton</w:t>
      </w:r>
      <w:r>
        <w:rPr>
          <w:rStyle w:val="SI"/>
        </w:rPr>
        <w:t xml:space="preserve"> (0.25 mm/907 kg)</w:t>
      </w:r>
      <w:r>
        <w:rPr/>
        <w:t xml:space="preserve"> of test load.</w:t>
      </w:r>
    </w:p>
    <w:p>
      <w:pPr>
        <w:pStyle w:val="PR2"/>
        <w:numPr>
          <w:ilvl w:val="5"/>
          <w:numId w:val="1"/>
        </w:numPr>
        <w:rPr/>
      </w:pPr>
      <w:r>
        <w:rPr/>
        <w:t xml:space="preserve">Total settlement exceeds the pile elastic compression by </w:t>
      </w:r>
      <w:r>
        <w:rPr>
          <w:rStyle w:val="IP"/>
        </w:rPr>
        <w:t>0.15 inch</w:t>
      </w:r>
      <w:r>
        <w:rPr>
          <w:rStyle w:val="SI"/>
        </w:rPr>
        <w:t xml:space="preserve"> (4 mm)</w:t>
      </w:r>
      <w:r>
        <w:rPr/>
        <w:t>, plus 1.0 percent of the tip diagonal dimension.</w:t>
      </w:r>
    </w:p>
    <w:p>
      <w:pPr>
        <w:pStyle w:val="PR2"/>
        <w:numPr>
          <w:ilvl w:val="5"/>
          <w:numId w:val="1"/>
        </w:numPr>
        <w:rPr/>
      </w:pPr>
      <w:r>
        <w:rPr/>
        <w:t>A plunging failure or sharp break in the load settlement curve.</w:t>
      </w:r>
    </w:p>
    <w:p>
      <w:pPr>
        <w:pStyle w:val="PR1"/>
        <w:numPr>
          <w:ilvl w:val="4"/>
          <w:numId w:val="1"/>
        </w:numPr>
        <w:rPr/>
      </w:pPr>
      <w:r>
        <w:rPr/>
        <w:t>Test Pile-Driving Records: Prepare driving records for each test pile[</w:t>
      </w:r>
      <w:r>
        <w:rPr>
          <w:b/>
        </w:rPr>
        <w:t>, compiled and attested to by a qualified professional engineer</w:t>
      </w:r>
      <w:r>
        <w:rPr/>
        <w:t>]. Include same data as required for driving records of permanent piles.</w:t>
      </w:r>
    </w:p>
    <w:p>
      <w:pPr>
        <w:pStyle w:val="PR1"/>
        <w:numPr>
          <w:ilvl w:val="4"/>
          <w:numId w:val="1"/>
        </w:numPr>
        <w:rPr/>
      </w:pPr>
      <w:r>
        <w:rPr/>
        <w:t>Test piles that comply with requirements, including location tolerances, may be used on Project.</w:t>
      </w:r>
    </w:p>
    <w:p>
      <w:pPr>
        <w:pStyle w:val="ART"/>
        <w:numPr>
          <w:ilvl w:val="3"/>
          <w:numId w:val="1"/>
        </w:numPr>
        <w:ind w:hanging="0" w:left="0"/>
        <w:rPr/>
      </w:pPr>
      <w:r>
        <w:rPr/>
        <w:t>DELIVERY, STORAGE, AND HANDLING</w:t>
      </w:r>
    </w:p>
    <w:p>
      <w:pPr>
        <w:pStyle w:val="PR1"/>
        <w:numPr>
          <w:ilvl w:val="4"/>
          <w:numId w:val="1"/>
        </w:numPr>
        <w:rPr/>
      </w:pPr>
      <w:r>
        <w:rPr/>
        <w:t>Deliver piles to Project site in such quantities and at such times to ensure continuity of installation. Handle and store piles at Project site to prevent cracking, distorting, warping, or other physical damage, and so markings are visible.</w:t>
      </w:r>
    </w:p>
    <w:p>
      <w:pPr>
        <w:pStyle w:val="PR1"/>
        <w:numPr>
          <w:ilvl w:val="4"/>
          <w:numId w:val="1"/>
        </w:numPr>
        <w:rPr/>
      </w:pPr>
      <w:r>
        <w:rPr/>
        <w:t>Lift and support piles only at designated lifting or supporting points as shown on Shop Drawings.</w:t>
      </w:r>
    </w:p>
    <w:p>
      <w:pPr>
        <w:pStyle w:val="ART"/>
        <w:numPr>
          <w:ilvl w:val="3"/>
          <w:numId w:val="1"/>
        </w:numPr>
        <w:ind w:hanging="0" w:left="0"/>
        <w:rPr/>
      </w:pPr>
      <w:r>
        <w:rPr/>
        <w:t>FIELD CONDITIONS</w:t>
      </w:r>
    </w:p>
    <w:p>
      <w:pPr>
        <w:pStyle w:val="PR1"/>
        <w:numPr>
          <w:ilvl w:val="4"/>
          <w:numId w:val="1"/>
        </w:numPr>
        <w:rPr/>
      </w:pPr>
      <w:r>
        <w:rPr/>
        <w:t>Protect structures, underground utilities, and other construction from damage caused by pile driving.</w:t>
      </w:r>
    </w:p>
    <w:p>
      <w:pPr>
        <w:pStyle w:val="CMT"/>
        <w:rPr/>
      </w:pPr>
      <w:r>
        <w:rPr/>
        <w:t>Revise "Site Information" Paragraph below to suit Project and office practice.</w:t>
      </w:r>
    </w:p>
    <w:p>
      <w:pPr>
        <w:pStyle w:val="PR1"/>
        <w:numPr>
          <w:ilvl w:val="4"/>
          <w:numId w:val="1"/>
        </w:numPr>
        <w:rPr/>
      </w:pPr>
      <w:r>
        <w:rPr/>
        <w:t>Site Information: A geotechnical report has been prepared for this Project and is [</w:t>
      </w:r>
      <w:r>
        <w:rPr>
          <w:b/>
        </w:rPr>
        <w:t>included</w:t>
      </w:r>
      <w:r>
        <w:rPr/>
        <w:t>] [</w:t>
      </w:r>
      <w:r>
        <w:rPr>
          <w:b/>
        </w:rPr>
        <w:t>referenced</w:t>
      </w:r>
      <w:r>
        <w:rPr/>
        <w:t>] elsewhere in the Project Manual for information only.</w:t>
      </w:r>
    </w:p>
    <w:p>
      <w:pPr>
        <w:pStyle w:val="CMT"/>
        <w:rPr/>
      </w:pPr>
      <w:r>
        <w:rPr/>
        <w:t>Retain "Preconstruction Photographs" Paragraph below if adjacent construction is sensitive to vibrational effects of pile driving. Delete if not required or if Owner provides preconstruction photographs.</w:t>
      </w:r>
    </w:p>
    <w:p>
      <w:pPr>
        <w:pStyle w:val="PR1"/>
        <w:numPr>
          <w:ilvl w:val="4"/>
          <w:numId w:val="1"/>
        </w:numPr>
        <w:rPr/>
      </w:pPr>
      <w:r>
        <w:rPr/>
        <w:t>Preconstruction Photographs: Inventory and record the condition of adjacent structures, underground utilities, and other construction. Document conditions that might be misconstrued as damage caused by pile driving.[</w:t>
      </w:r>
      <w:r>
        <w:rPr>
          <w:b/>
        </w:rPr>
        <w:t> Comply with Section 013233 "Photographic Documentation."</w:t>
      </w:r>
      <w:r>
        <w:rPr/>
        <w: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CMT"/>
        <w:rPr/>
      </w:pPr>
      <w:r>
        <w:rPr/>
        <w:t>Delete this article unless naming pile manufacturers. See PCI's Web site at www.pci.org/find/manufacturer/index.cfm for current PCI-certified plant listings.</w:t>
      </w:r>
    </w:p>
    <w:p>
      <w:pPr>
        <w:pStyle w:val="CMT"/>
        <w:rPr/>
      </w:pPr>
      <w:r>
        <w:rPr/>
        <w:t>Retain "Manufacturers" Paragraph and list of manufacturers below to require products from manufacturers listed or a comparable product from other manufacturers.</w:t>
      </w:r>
    </w:p>
    <w:p>
      <w:pPr>
        <w:pStyle w:val="PR1"/>
        <w:numPr>
          <w:ilvl w:val="4"/>
          <w:numId w:val="1"/>
        </w:numPr>
        <w:rPr/>
      </w:pPr>
      <w:r>
        <w:rPr/>
        <w:t>Manufacturers: Subject to compliance with requirements, [</w:t>
      </w:r>
      <w:r>
        <w:rPr>
          <w:b/>
        </w:rPr>
        <w:t>provide products by the following</w:t>
      </w:r>
      <w:r>
        <w:rPr/>
        <w:t>] [</w:t>
      </w:r>
      <w:r>
        <w:rPr>
          <w:b/>
        </w:rPr>
        <w:t>provide products by one of the following</w:t>
      </w:r>
      <w:r>
        <w:rPr/>
        <w:t>] [</w:t>
      </w:r>
      <w:r>
        <w:rPr>
          <w:b/>
        </w:rPr>
        <w:t>available manufacturers offering products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manufacturer's name</w:t>
      </w:r>
      <w:r>
        <w:rPr/>
        <w:t>&gt;.</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piles, including comprehensive engineering analysis by a qualified professional engineer, using performance requirements and design criteria indicated.</w:t>
      </w:r>
    </w:p>
    <w:p>
      <w:pPr>
        <w:pStyle w:val="PR1"/>
        <w:numPr>
          <w:ilvl w:val="4"/>
          <w:numId w:val="1"/>
        </w:numPr>
        <w:rPr/>
      </w:pPr>
      <w:r>
        <w:rPr/>
        <w:t>Structural Performance: Piles withstand transportation, erection, and driving stresses and design loads within limits indicated and under conditions existing at Project site.</w:t>
      </w:r>
    </w:p>
    <w:p>
      <w:pPr>
        <w:pStyle w:val="CMT"/>
        <w:rPr/>
      </w:pPr>
      <w:r>
        <w:rPr/>
        <w:t>Consult a structural engineer experienced in engineering driven piles of type indicated to quantify design loads applicable to Project.</w:t>
      </w:r>
    </w:p>
    <w:p>
      <w:pPr>
        <w:pStyle w:val="CMT"/>
        <w:rPr/>
      </w:pPr>
      <w:r>
        <w:rPr/>
        <w:t>Retain "Design Loads" Subparagraph below if design loads are not indicated on Drawings.</w:t>
      </w:r>
    </w:p>
    <w:p>
      <w:pPr>
        <w:pStyle w:val="PR2"/>
        <w:numPr>
          <w:ilvl w:val="5"/>
          <w:numId w:val="1"/>
        </w:numPr>
        <w:spacing w:before="240" w:after="0"/>
        <w:rPr/>
      </w:pPr>
      <w:r>
        <w:rPr/>
        <w:t>Design Loads: &lt;</w:t>
      </w:r>
      <w:r>
        <w:rPr>
          <w:b/>
        </w:rPr>
        <w:t>Insert loads</w:t>
      </w:r>
      <w:r>
        <w:rPr/>
        <w:t>&gt;.</w:t>
      </w:r>
    </w:p>
    <w:p>
      <w:pPr>
        <w:pStyle w:val="ART"/>
        <w:numPr>
          <w:ilvl w:val="3"/>
          <w:numId w:val="1"/>
        </w:numPr>
        <w:ind w:hanging="0" w:left="0"/>
        <w:rPr/>
      </w:pPr>
      <w:r>
        <w:rPr/>
        <w:t>MOLD MATERIALS</w:t>
      </w:r>
    </w:p>
    <w:p>
      <w:pPr>
        <w:pStyle w:val="PR1"/>
        <w:numPr>
          <w:ilvl w:val="4"/>
          <w:numId w:val="1"/>
        </w:numPr>
        <w:rPr/>
      </w:pPr>
      <w:r>
        <w:rPr/>
        <w:t>Molds: Provide molds of metal, plastic, wood, or another material that is nonreactive with concrete and that produces required finish surfaces.</w:t>
      </w:r>
    </w:p>
    <w:p>
      <w:pPr>
        <w:pStyle w:val="ART"/>
        <w:numPr>
          <w:ilvl w:val="3"/>
          <w:numId w:val="1"/>
        </w:numPr>
        <w:ind w:hanging="0" w:left="0"/>
        <w:rPr/>
      </w:pPr>
      <w:r>
        <w:rPr/>
        <w:t>STEEL REINFORCEMENT</w:t>
      </w:r>
    </w:p>
    <w:p>
      <w:pPr>
        <w:pStyle w:val="PR1"/>
        <w:numPr>
          <w:ilvl w:val="4"/>
          <w:numId w:val="1"/>
        </w:numPr>
        <w:rPr/>
      </w:pPr>
      <w:r>
        <w:rPr/>
        <w:t xml:space="preserve">Reinforcing Bars: ASTM A615/A615M, </w:t>
      </w:r>
      <w:r>
        <w:rPr>
          <w:rStyle w:val="IP"/>
        </w:rPr>
        <w:t>Grade 60</w:t>
      </w:r>
      <w:r>
        <w:rPr>
          <w:rStyle w:val="SI"/>
        </w:rPr>
        <w:t xml:space="preserve"> (Grade 420)</w:t>
      </w:r>
      <w:r>
        <w:rPr/>
        <w:t>; deformed.</w:t>
      </w:r>
    </w:p>
    <w:p>
      <w:pPr>
        <w:pStyle w:val="CMT"/>
        <w:rPr/>
      </w:pPr>
      <w:r>
        <w:rPr/>
        <w:t>Retain "Low-Alloy-Steel Reinforcing Bars" Paragraph below when anticipating welding of reinforcing bars.</w:t>
      </w:r>
    </w:p>
    <w:p>
      <w:pPr>
        <w:pStyle w:val="PR1"/>
        <w:numPr>
          <w:ilvl w:val="4"/>
          <w:numId w:val="1"/>
        </w:numPr>
        <w:rPr/>
      </w:pPr>
      <w:r>
        <w:rPr/>
        <w:t>Low-Alloy-Steel Reinforcing Bars: ASTM A706/A706M.</w:t>
      </w:r>
    </w:p>
    <w:p>
      <w:pPr>
        <w:pStyle w:val="PR1"/>
        <w:numPr>
          <w:ilvl w:val="4"/>
          <w:numId w:val="1"/>
        </w:numPr>
        <w:rPr/>
      </w:pPr>
      <w:r>
        <w:rPr/>
        <w:t>Galvanized Reinforcing Bars: ASTM A767/A767M, Class II zinc coated, hot-dip galvanized after fabrication and bending, as follows:</w:t>
      </w:r>
    </w:p>
    <w:p>
      <w:pPr>
        <w:pStyle w:val="CMT"/>
        <w:rPr/>
      </w:pPr>
      <w:r>
        <w:rPr/>
        <w:t>Retain one of two options in "Steel Reinforcement" Subparagraph below for type of reinforcement to be galvanized.</w:t>
      </w:r>
    </w:p>
    <w:p>
      <w:pPr>
        <w:pStyle w:val="PR2"/>
        <w:numPr>
          <w:ilvl w:val="5"/>
          <w:numId w:val="1"/>
        </w:numPr>
        <w:spacing w:before="240" w:after="0"/>
        <w:rPr/>
      </w:pPr>
      <w:r>
        <w:rPr/>
        <w:t>Steel Reinforcement: [</w:t>
      </w:r>
      <w:r>
        <w:rPr>
          <w:b/>
        </w:rPr>
        <w:t xml:space="preserve">ASTM A615/A615M, </w:t>
      </w:r>
      <w:r>
        <w:rPr>
          <w:rStyle w:val="IP"/>
          <w:b/>
        </w:rPr>
        <w:t>Grade 60</w:t>
      </w:r>
      <w:r>
        <w:rPr>
          <w:rStyle w:val="SI"/>
          <w:b/>
        </w:rPr>
        <w:t xml:space="preserve"> (Grade 420)</w:t>
      </w:r>
      <w:r>
        <w:rPr/>
        <w:t>] [</w:t>
      </w:r>
      <w:r>
        <w:rPr>
          <w:b/>
        </w:rPr>
        <w:t>ASTM A706/A706M</w:t>
      </w:r>
      <w:r>
        <w:rPr/>
        <w:t>], deformed.</w:t>
      </w:r>
    </w:p>
    <w:p>
      <w:pPr>
        <w:pStyle w:val="PR1"/>
        <w:numPr>
          <w:ilvl w:val="4"/>
          <w:numId w:val="1"/>
        </w:numPr>
        <w:rPr/>
      </w:pPr>
      <w:r>
        <w:rPr/>
        <w:t>Epoxy-Coated Reinforcing Bars: ASTM A775/A775M or ASTM A934/A934M, as follows:</w:t>
      </w:r>
    </w:p>
    <w:p>
      <w:pPr>
        <w:pStyle w:val="CMT"/>
        <w:rPr/>
      </w:pPr>
      <w:r>
        <w:rPr/>
        <w:t>Retain one of two options in "Steel Reinforcement" Subparagraph below for type of reinforcement to be epoxy coated.</w:t>
      </w:r>
    </w:p>
    <w:p>
      <w:pPr>
        <w:pStyle w:val="PR2"/>
        <w:numPr>
          <w:ilvl w:val="5"/>
          <w:numId w:val="1"/>
        </w:numPr>
        <w:spacing w:before="240" w:after="0"/>
        <w:rPr/>
      </w:pPr>
      <w:r>
        <w:rPr/>
        <w:t>Steel Reinforcement: [</w:t>
      </w:r>
      <w:r>
        <w:rPr>
          <w:b/>
        </w:rPr>
        <w:t xml:space="preserve">ASTM A615/A615M, </w:t>
      </w:r>
      <w:r>
        <w:rPr>
          <w:rStyle w:val="IP"/>
          <w:b/>
        </w:rPr>
        <w:t>Grade 60</w:t>
      </w:r>
      <w:r>
        <w:rPr>
          <w:rStyle w:val="SI"/>
          <w:b/>
        </w:rPr>
        <w:t xml:space="preserve"> (Grade 420)</w:t>
      </w:r>
      <w:r>
        <w:rPr/>
        <w:t>] [</w:t>
      </w:r>
      <w:r>
        <w:rPr>
          <w:b/>
        </w:rPr>
        <w:t>ASTM A706/A706M</w:t>
      </w:r>
      <w:r>
        <w:rPr/>
        <w:t>], deformed.</w:t>
      </w:r>
    </w:p>
    <w:p>
      <w:pPr>
        <w:pStyle w:val="PR1"/>
        <w:numPr>
          <w:ilvl w:val="4"/>
          <w:numId w:val="1"/>
        </w:numPr>
        <w:rPr/>
      </w:pPr>
      <w:r>
        <w:rPr/>
        <w:t>Plain and Deformed Steel Wire: ASTM A1064/A1064M, [</w:t>
      </w:r>
      <w:r>
        <w:rPr>
          <w:b/>
        </w:rPr>
        <w:t>as drawn</w:t>
      </w:r>
      <w:r>
        <w:rPr/>
        <w:t>] [</w:t>
      </w:r>
      <w:r>
        <w:rPr>
          <w:b/>
        </w:rPr>
        <w:t>galvanized</w:t>
      </w:r>
      <w:r>
        <w:rPr/>
        <w:t>].</w:t>
      </w:r>
    </w:p>
    <w:p>
      <w:pPr>
        <w:pStyle w:val="PR1"/>
        <w:numPr>
          <w:ilvl w:val="4"/>
          <w:numId w:val="1"/>
        </w:numPr>
        <w:rPr/>
      </w:pPr>
      <w:r>
        <w:rPr/>
        <w:t>Epoxy-Coated-Steel Wire: ASTM A884/A884M, Class A coated, [</w:t>
      </w:r>
      <w:r>
        <w:rPr>
          <w:b/>
        </w:rPr>
        <w:t>plain</w:t>
      </w:r>
      <w:r>
        <w:rPr/>
        <w:t>] [</w:t>
      </w:r>
      <w:r>
        <w:rPr>
          <w:b/>
        </w:rPr>
        <w:t>deformed</w:t>
      </w:r>
      <w:r>
        <w:rPr/>
        <w:t>].</w:t>
      </w:r>
    </w:p>
    <w:p>
      <w:pPr>
        <w:pStyle w:val="ART"/>
        <w:numPr>
          <w:ilvl w:val="3"/>
          <w:numId w:val="1"/>
        </w:numPr>
        <w:ind w:hanging="0" w:left="0"/>
        <w:rPr/>
      </w:pPr>
      <w:r>
        <w:rPr/>
        <w:t>PRESTRESSING TENDONS</w:t>
      </w:r>
    </w:p>
    <w:p>
      <w:pPr>
        <w:pStyle w:val="CMT"/>
        <w:rPr/>
      </w:pPr>
      <w:r>
        <w:rPr/>
        <w:t>ASTM A416/A416M establishes low-relaxation strand as the standard. Revise this article for stress-relieved strand if required.</w:t>
      </w:r>
    </w:p>
    <w:p>
      <w:pPr>
        <w:pStyle w:val="PR1"/>
        <w:numPr>
          <w:ilvl w:val="4"/>
          <w:numId w:val="1"/>
        </w:numPr>
        <w:rPr/>
      </w:pPr>
      <w:r>
        <w:rPr/>
        <w:t xml:space="preserve">Prestressing Strand: ASTM A416/A416M, </w:t>
      </w:r>
      <w:r>
        <w:rPr>
          <w:rStyle w:val="IP"/>
        </w:rPr>
        <w:t>Grade 250 or 270</w:t>
      </w:r>
      <w:r>
        <w:rPr>
          <w:rStyle w:val="SI"/>
        </w:rPr>
        <w:t xml:space="preserve"> (Grade 1725 or 1860)</w:t>
      </w:r>
      <w:r>
        <w:rPr/>
        <w:t>; uncoated, seven-wire, low-relaxation strand.</w:t>
      </w:r>
    </w:p>
    <w:p>
      <w:pPr>
        <w:pStyle w:val="ART"/>
        <w:numPr>
          <w:ilvl w:val="3"/>
          <w:numId w:val="1"/>
        </w:numPr>
        <w:ind w:hanging="0" w:left="0"/>
        <w:rPr/>
      </w:pPr>
      <w:r>
        <w:rPr/>
        <w:t>CONCRETE MATERIALS</w:t>
      </w:r>
    </w:p>
    <w:p>
      <w:pPr>
        <w:pStyle w:val="PR1"/>
        <w:numPr>
          <w:ilvl w:val="4"/>
          <w:numId w:val="1"/>
        </w:numPr>
        <w:rPr/>
      </w:pPr>
      <w:r>
        <w:rPr/>
        <w:t xml:space="preserve">General: Limit water-soluble chloride ions in concrete to the maximum percentage by mass of cementitious material permitted by </w:t>
      </w:r>
      <w:r>
        <w:rPr>
          <w:rStyle w:val="IP"/>
        </w:rPr>
        <w:t>ACI 318</w:t>
      </w:r>
      <w:r>
        <w:rPr>
          <w:rStyle w:val="SI"/>
        </w:rPr>
        <w:t xml:space="preserve"> (ACI 318M)</w:t>
      </w:r>
      <w:r>
        <w:rPr/>
        <w:t>, but not more than 0.06 percent.</w:t>
      </w:r>
    </w:p>
    <w:p>
      <w:pPr>
        <w:pStyle w:val="CMT"/>
        <w:rPr/>
      </w:pPr>
      <w:r>
        <w:rPr/>
        <w:t>Retain one of two options in "Portland Cement" Paragraph below for cement type. Type I is used in freshwater or land environments, Type II is used in marine environments, and Type III is for high early strength. Revise to Type V for severe sulfate resistance.</w:t>
      </w:r>
    </w:p>
    <w:p>
      <w:pPr>
        <w:pStyle w:val="PR1"/>
        <w:numPr>
          <w:ilvl w:val="4"/>
          <w:numId w:val="1"/>
        </w:numPr>
        <w:rPr/>
      </w:pPr>
      <w:r>
        <w:rPr/>
        <w:t>Portland Cement: ASTM C150/C150M, [</w:t>
      </w:r>
      <w:r>
        <w:rPr>
          <w:b/>
        </w:rPr>
        <w:t>Type I or Type III</w:t>
      </w:r>
      <w:r>
        <w:rPr/>
        <w:t>] [</w:t>
      </w:r>
      <w:r>
        <w:rPr>
          <w:b/>
        </w:rPr>
        <w:t>Type II</w:t>
      </w:r>
      <w:r>
        <w:rPr/>
        <w:t>], of same type, brand, and source.</w:t>
      </w:r>
    </w:p>
    <w:p>
      <w:pPr>
        <w:pStyle w:val="CMT"/>
        <w:rPr/>
      </w:pPr>
      <w:r>
        <w:rPr/>
        <w:t>Retain mineral or cementitious admixtures in "Fly Ash" and "Silica Fume" subparagraphs below if permitted.</w:t>
      </w:r>
    </w:p>
    <w:p>
      <w:pPr>
        <w:pStyle w:val="PR2"/>
        <w:numPr>
          <w:ilvl w:val="5"/>
          <w:numId w:val="1"/>
        </w:numPr>
        <w:spacing w:before="240" w:after="0"/>
        <w:rPr/>
      </w:pPr>
      <w:r>
        <w:rPr/>
        <w:t>Fly Ash: ASTM C618, Class C or F.</w:t>
      </w:r>
    </w:p>
    <w:p>
      <w:pPr>
        <w:pStyle w:val="PR2"/>
        <w:numPr>
          <w:ilvl w:val="5"/>
          <w:numId w:val="1"/>
        </w:numPr>
        <w:rPr/>
      </w:pPr>
      <w:r>
        <w:rPr/>
        <w:t>Silica Fume: ASTM C1240, amorphous silica.</w:t>
      </w:r>
    </w:p>
    <w:p>
      <w:pPr>
        <w:pStyle w:val="CMT"/>
        <w:rPr/>
      </w:pPr>
      <w:r>
        <w:rPr/>
        <w:t>Retain one of three options in "Normal-Weight Aggregates" Paragraph below for class of aggregate, or revise to suit Project. ASTM C33/C33M limits deleterious substances in coarse aggregate, depending on climate severity and in-service location of concrete. Classes 3S, 3M, and 1N apply to severe, moderate, and negligible weathering regions, respectively, unless stricter limits, such as those in PCI MNL-116 or in first two options, are specified.</w:t>
      </w:r>
    </w:p>
    <w:p>
      <w:pPr>
        <w:pStyle w:val="PR1"/>
        <w:numPr>
          <w:ilvl w:val="4"/>
          <w:numId w:val="1"/>
        </w:numPr>
        <w:rPr/>
      </w:pPr>
      <w:r>
        <w:rPr/>
        <w:t>Normal-Weight Aggregates: Except as modified by PCI MNL-116, ASTM C33/C33M, with coarse aggregates complying with [</w:t>
      </w:r>
      <w:r>
        <w:rPr>
          <w:b/>
        </w:rPr>
        <w:t>Class 4S</w:t>
      </w:r>
      <w:r>
        <w:rPr/>
        <w:t>] [</w:t>
      </w:r>
      <w:r>
        <w:rPr>
          <w:b/>
        </w:rPr>
        <w:t>Class 4M</w:t>
      </w:r>
      <w:r>
        <w:rPr/>
        <w:t>] [</w:t>
      </w:r>
      <w:r>
        <w:rPr>
          <w:b/>
        </w:rPr>
        <w:t>Class 1N</w:t>
      </w:r>
      <w:r>
        <w:rPr/>
        <w:t>] &lt;</w:t>
      </w:r>
      <w:r>
        <w:rPr>
          <w:b/>
        </w:rPr>
        <w:t>Insert class</w:t>
      </w:r>
      <w:r>
        <w:rPr/>
        <w:t>&gt;. Provide aggregates from single source.</w:t>
      </w:r>
    </w:p>
    <w:p>
      <w:pPr>
        <w:pStyle w:val="CMT"/>
        <w:rPr/>
      </w:pPr>
      <w:r>
        <w:rPr/>
        <w:t>Retain one of two options in "Nominal Maximum Size of Aggregate" Subparagraph below; revise aggregate size or replace with gradation if required.</w:t>
      </w:r>
    </w:p>
    <w:p>
      <w:pPr>
        <w:pStyle w:val="PR2"/>
        <w:numPr>
          <w:ilvl w:val="5"/>
          <w:numId w:val="1"/>
        </w:numPr>
        <w:spacing w:before="240" w:after="0"/>
        <w:rPr/>
      </w:pPr>
      <w:r>
        <w:rPr/>
        <w:t>Nominal Maximum Size of Aggregate: [</w:t>
      </w:r>
      <w:r>
        <w:rPr>
          <w:rStyle w:val="IP"/>
          <w:b/>
        </w:rPr>
        <w:t>1 inch</w:t>
      </w:r>
      <w:r>
        <w:rPr>
          <w:rStyle w:val="SI"/>
          <w:b/>
        </w:rPr>
        <w:t xml:space="preserve"> (25 mm)</w:t>
      </w:r>
      <w:r>
        <w:rPr/>
        <w:t>] [</w:t>
      </w:r>
      <w:r>
        <w:rPr>
          <w:rStyle w:val="IP"/>
          <w:b/>
        </w:rPr>
        <w:t>3/4 inch</w:t>
      </w:r>
      <w:r>
        <w:rPr>
          <w:rStyle w:val="SI"/>
          <w:b/>
        </w:rPr>
        <w:t xml:space="preserve"> (19 mm)</w:t>
      </w:r>
      <w:r>
        <w:rPr/>
        <w:t>].</w:t>
      </w:r>
    </w:p>
    <w:p>
      <w:pPr>
        <w:pStyle w:val="PR1"/>
        <w:numPr>
          <w:ilvl w:val="4"/>
          <w:numId w:val="1"/>
        </w:numPr>
        <w:rPr/>
      </w:pPr>
      <w:r>
        <w:rPr/>
        <w:t>Water: Potable, free of deleterious material that may affect color stability, setting, or strength of concrete, and complying with chemical limits of PCI MNL-116.</w:t>
      </w:r>
    </w:p>
    <w:p>
      <w:pPr>
        <w:pStyle w:val="PR1"/>
        <w:numPr>
          <w:ilvl w:val="4"/>
          <w:numId w:val="1"/>
        </w:numPr>
        <w:rPr/>
      </w:pPr>
      <w:r>
        <w:rPr/>
        <w:t>Admixtures: Provide admixtures certified by manufacturer to be compatible with other admixtures.</w:t>
      </w:r>
    </w:p>
    <w:p>
      <w:pPr>
        <w:pStyle w:val="CMT"/>
        <w:rPr/>
      </w:pPr>
      <w:r>
        <w:rPr/>
        <w:t>Retain one or more admixtures in subparagraphs below.</w:t>
      </w:r>
    </w:p>
    <w:p>
      <w:pPr>
        <w:pStyle w:val="PR2"/>
        <w:numPr>
          <w:ilvl w:val="5"/>
          <w:numId w:val="1"/>
        </w:numPr>
        <w:spacing w:before="240" w:after="0"/>
        <w:rPr/>
      </w:pPr>
      <w:r>
        <w:rPr/>
        <w:t>Air-Entraining Admixture: ASTM C260/C260M.</w:t>
      </w:r>
    </w:p>
    <w:p>
      <w:pPr>
        <w:pStyle w:val="PR2"/>
        <w:numPr>
          <w:ilvl w:val="5"/>
          <w:numId w:val="1"/>
        </w:numPr>
        <w:rPr/>
      </w:pPr>
      <w:r>
        <w:rPr/>
        <w:t>Water-Reducing Admixture: ASTM C494/C494M, Type A.</w:t>
      </w:r>
    </w:p>
    <w:p>
      <w:pPr>
        <w:pStyle w:val="PR2"/>
        <w:numPr>
          <w:ilvl w:val="5"/>
          <w:numId w:val="1"/>
        </w:numPr>
        <w:rPr/>
      </w:pPr>
      <w:r>
        <w:rPr/>
        <w:t>Retarding Admixture: ASTM C494/C494M, Type B.</w:t>
      </w:r>
    </w:p>
    <w:p>
      <w:pPr>
        <w:pStyle w:val="PR2"/>
        <w:numPr>
          <w:ilvl w:val="5"/>
          <w:numId w:val="1"/>
        </w:numPr>
        <w:rPr/>
      </w:pPr>
      <w:r>
        <w:rPr/>
        <w:t>Water-Reducing and Retarding Admixture: ASTM C494/C494M, Type D.</w:t>
      </w:r>
    </w:p>
    <w:p>
      <w:pPr>
        <w:pStyle w:val="PR2"/>
        <w:numPr>
          <w:ilvl w:val="5"/>
          <w:numId w:val="1"/>
        </w:numPr>
        <w:rPr/>
      </w:pPr>
      <w:r>
        <w:rPr/>
        <w:t>Water-Reducing and Accelerating Admixture: ASTM C494/C494M, Type E.</w:t>
      </w:r>
    </w:p>
    <w:p>
      <w:pPr>
        <w:pStyle w:val="PR2"/>
        <w:numPr>
          <w:ilvl w:val="5"/>
          <w:numId w:val="1"/>
        </w:numPr>
        <w:rPr/>
      </w:pPr>
      <w:r>
        <w:rPr/>
        <w:t>High-Range, Water-Reducing Admixture: ASTM C494/C494M, Type F.</w:t>
      </w:r>
    </w:p>
    <w:p>
      <w:pPr>
        <w:pStyle w:val="PR2"/>
        <w:numPr>
          <w:ilvl w:val="5"/>
          <w:numId w:val="1"/>
        </w:numPr>
        <w:rPr/>
      </w:pPr>
      <w:r>
        <w:rPr/>
        <w:t>High-Range, Water-Reducing and Retarding Admixture: ASTM C494/C494M, Type G.</w:t>
      </w:r>
    </w:p>
    <w:p>
      <w:pPr>
        <w:pStyle w:val="PR2"/>
        <w:numPr>
          <w:ilvl w:val="5"/>
          <w:numId w:val="1"/>
        </w:numPr>
        <w:rPr/>
      </w:pPr>
      <w:r>
        <w:rPr/>
        <w:t>Plasticizing and Retarding Admixture: ASTM C1017/C1017M, Type II.</w:t>
      </w:r>
    </w:p>
    <w:p>
      <w:pPr>
        <w:pStyle w:val="ART"/>
        <w:numPr>
          <w:ilvl w:val="3"/>
          <w:numId w:val="1"/>
        </w:numPr>
        <w:ind w:hanging="0" w:left="0"/>
        <w:rPr/>
      </w:pPr>
      <w:r>
        <w:rPr/>
        <w:t>PILE ACCESSORIES</w:t>
      </w:r>
    </w:p>
    <w:p>
      <w:pPr>
        <w:pStyle w:val="CMT"/>
        <w:rPr/>
      </w:pPr>
      <w:r>
        <w:rPr/>
        <w:t>Retain "Pile Shoes" Paragraph below if pile-tip protection is required for very hard strata. Revise title and description if using steel points or stubs instead of shoes.</w:t>
      </w:r>
    </w:p>
    <w:p>
      <w:pPr>
        <w:pStyle w:val="PR1"/>
        <w:numPr>
          <w:ilvl w:val="4"/>
          <w:numId w:val="1"/>
        </w:numPr>
        <w:rPr/>
      </w:pPr>
      <w:r>
        <w:rPr/>
        <w:t xml:space="preserve">Pile Shoes: </w:t>
      </w:r>
      <w:r>
        <w:rPr>
          <w:rStyle w:val="IP"/>
        </w:rPr>
        <w:t>1-inch-</w:t>
      </w:r>
      <w:r>
        <w:rPr>
          <w:rStyle w:val="SI"/>
        </w:rPr>
        <w:t xml:space="preserve"> (25-mm-)</w:t>
      </w:r>
      <w:r>
        <w:rPr/>
        <w:t xml:space="preserve"> thick minimum, carbon-steel plate fabricated to match shape of pile tip.</w:t>
      </w:r>
    </w:p>
    <w:p>
      <w:pPr>
        <w:pStyle w:val="CMT"/>
        <w:rPr/>
      </w:pPr>
      <w:r>
        <w:rPr/>
        <w:t>Retain "Pile Splices" Paragraph below if manufactured splices are permitted. Replace general description with particulars of a proprietary splice if required.</w:t>
      </w:r>
    </w:p>
    <w:p>
      <w:pPr>
        <w:pStyle w:val="PR1"/>
        <w:numPr>
          <w:ilvl w:val="4"/>
          <w:numId w:val="1"/>
        </w:numPr>
        <w:rPr/>
      </w:pPr>
      <w:r>
        <w:rPr/>
        <w:t>Pile Splices: Manufactured from carbon-steel plates or castings and capable of developing strength of continuous pile at splice location.</w:t>
      </w:r>
    </w:p>
    <w:p>
      <w:pPr>
        <w:pStyle w:val="ART"/>
        <w:numPr>
          <w:ilvl w:val="3"/>
          <w:numId w:val="1"/>
        </w:numPr>
        <w:ind w:hanging="0" w:left="0"/>
        <w:rPr/>
      </w:pPr>
      <w:r>
        <w:rPr/>
        <w:t>CONCRETE MIXES</w:t>
      </w:r>
    </w:p>
    <w:p>
      <w:pPr>
        <w:pStyle w:val="PR1"/>
        <w:numPr>
          <w:ilvl w:val="4"/>
          <w:numId w:val="1"/>
        </w:numPr>
        <w:rPr/>
      </w:pPr>
      <w:r>
        <w:rPr/>
        <w:t>Prepare design mixes for each type of concrete required.</w:t>
      </w:r>
    </w:p>
    <w:p>
      <w:pPr>
        <w:pStyle w:val="CMT"/>
        <w:rPr/>
      </w:pPr>
      <w:r>
        <w:rPr/>
        <w:t>Retain subparagraph below if fly ash or silica fume is permitted.</w:t>
      </w:r>
    </w:p>
    <w:p>
      <w:pPr>
        <w:pStyle w:val="PR2"/>
        <w:numPr>
          <w:ilvl w:val="5"/>
          <w:numId w:val="1"/>
        </w:numPr>
        <w:spacing w:before="240" w:after="0"/>
        <w:rPr/>
      </w:pPr>
      <w:r>
        <w:rPr/>
        <w:t>Limit use of fly ash and silica fume to not exceed, in total, [</w:t>
      </w:r>
      <w:r>
        <w:rPr>
          <w:b/>
        </w:rPr>
        <w:t>25</w:t>
      </w:r>
      <w:r>
        <w:rPr/>
        <w:t>] &lt;</w:t>
      </w:r>
      <w:r>
        <w:rPr>
          <w:b/>
        </w:rPr>
        <w:t>Insert number</w:t>
      </w:r>
      <w:r>
        <w:rPr/>
        <w:t>&gt; percent of portland cement by weight.</w:t>
      </w:r>
    </w:p>
    <w:p>
      <w:pPr>
        <w:pStyle w:val="PR1"/>
        <w:numPr>
          <w:ilvl w:val="4"/>
          <w:numId w:val="1"/>
        </w:numPr>
        <w:rPr/>
      </w:pPr>
      <w:r>
        <w:rPr/>
        <w:t>Design mixes may be prepared by a qualified independent testing agency or by qualified personnel at precast manufacturing plant at precast manufacturer's option.</w:t>
      </w:r>
    </w:p>
    <w:p>
      <w:pPr>
        <w:pStyle w:val="PR1"/>
        <w:numPr>
          <w:ilvl w:val="4"/>
          <w:numId w:val="1"/>
        </w:numPr>
        <w:rPr/>
      </w:pPr>
      <w:r>
        <w:rPr/>
        <w:t>Proportion mixes by either laboratory trial batch or field-test data methods according to ACI 211.1, with materials to be used on Project, to provide normal-weight concrete with the following properties:</w:t>
      </w:r>
    </w:p>
    <w:p>
      <w:pPr>
        <w:pStyle w:val="CMT"/>
        <w:rPr/>
      </w:pPr>
      <w:r>
        <w:rPr/>
        <w:t>Retain one option in "Compressive Strength (28 Days)" Subparagraph below or revise to suit Project. Verify availability with manufacturers.</w:t>
      </w:r>
    </w:p>
    <w:p>
      <w:pPr>
        <w:pStyle w:val="PR2"/>
        <w:numPr>
          <w:ilvl w:val="5"/>
          <w:numId w:val="1"/>
        </w:numPr>
        <w:spacing w:before="240" w:after="0"/>
        <w:rPr/>
      </w:pPr>
      <w:r>
        <w:rPr/>
        <w:t>Compressive Strength (28 Days): [</w:t>
      </w:r>
      <w:r>
        <w:rPr>
          <w:rStyle w:val="IP"/>
          <w:b/>
        </w:rPr>
        <w:t>8000 psi</w:t>
      </w:r>
      <w:r>
        <w:rPr>
          <w:rStyle w:val="SI"/>
          <w:b/>
        </w:rPr>
        <w:t xml:space="preserve"> (55.2 MPa)</w:t>
      </w:r>
      <w:r>
        <w:rPr/>
        <w:t>] [</w:t>
      </w:r>
      <w:r>
        <w:rPr>
          <w:rStyle w:val="IP"/>
          <w:b/>
        </w:rPr>
        <w:t>7000 psi</w:t>
      </w:r>
      <w:r>
        <w:rPr>
          <w:rStyle w:val="SI"/>
          <w:b/>
        </w:rPr>
        <w:t xml:space="preserve"> (48.3 MPa)</w:t>
      </w:r>
      <w:r>
        <w:rPr/>
        <w:t>] [</w:t>
      </w:r>
      <w:r>
        <w:rPr>
          <w:rStyle w:val="IP"/>
          <w:b/>
        </w:rPr>
        <w:t>6000 psi</w:t>
      </w:r>
      <w:r>
        <w:rPr>
          <w:rStyle w:val="SI"/>
          <w:b/>
        </w:rPr>
        <w:t xml:space="preserve"> (41.4 MPa)</w:t>
      </w:r>
      <w:r>
        <w:rPr/>
        <w:t>] [</w:t>
      </w:r>
      <w:r>
        <w:rPr>
          <w:rStyle w:val="IP"/>
          <w:b/>
        </w:rPr>
        <w:t>5000 psi</w:t>
      </w:r>
      <w:r>
        <w:rPr>
          <w:rStyle w:val="SI"/>
          <w:b/>
        </w:rPr>
        <w:t xml:space="preserve"> (34.5 MPa)</w:t>
      </w:r>
      <w:r>
        <w:rPr/>
        <w:t>] &lt;</w:t>
      </w:r>
      <w:r>
        <w:rPr>
          <w:b/>
        </w:rPr>
        <w:t>Insert value</w:t>
      </w:r>
      <w:r>
        <w:rPr/>
        <w:t>&gt;.</w:t>
      </w:r>
    </w:p>
    <w:p>
      <w:pPr>
        <w:pStyle w:val="CMT"/>
        <w:rPr/>
      </w:pPr>
      <w:r>
        <w:rPr/>
        <w:t>A maximum water-cementitious material ratio of 0.40 is usual for precast, prestressed concrete. Lower ratios are possible with use of high-range water reducers. Revise ratio in "Maximum Water-Cementitious Material Ratio" Subparagraph to suit Project.</w:t>
      </w:r>
    </w:p>
    <w:p>
      <w:pPr>
        <w:pStyle w:val="PR2"/>
        <w:numPr>
          <w:ilvl w:val="5"/>
          <w:numId w:val="1"/>
        </w:numPr>
        <w:rPr/>
      </w:pPr>
      <w:r>
        <w:rPr/>
        <w:t>Maximum Water-Cementitious Material Ratio: 0.40.</w:t>
      </w:r>
    </w:p>
    <w:p>
      <w:pPr>
        <w:pStyle w:val="CMT"/>
        <w:rPr/>
      </w:pPr>
      <w:r>
        <w:rPr/>
        <w:t>Retain paragraph below if required and retain applicable option.</w:t>
      </w:r>
    </w:p>
    <w:p>
      <w:pPr>
        <w:pStyle w:val="PR1"/>
        <w:numPr>
          <w:ilvl w:val="4"/>
          <w:numId w:val="1"/>
        </w:numPr>
        <w:rPr/>
      </w:pPr>
      <w:r>
        <w:rPr/>
        <w:t>Add air-entraining admixture at manufacturer's prescribed rate to result in normal-weight concrete at point of placement having an air content of [</w:t>
      </w:r>
      <w:r>
        <w:rPr>
          <w:b/>
        </w:rPr>
        <w:t>6.0 percent, plus or minus 1.5</w:t>
      </w:r>
      <w:r>
        <w:rPr/>
        <w:t>] [</w:t>
      </w:r>
      <w:r>
        <w:rPr>
          <w:b/>
        </w:rPr>
        <w:t>2.5 to 4.5</w:t>
      </w:r>
      <w:r>
        <w:rPr/>
        <w:t>] percent.</w:t>
      </w:r>
    </w:p>
    <w:p>
      <w:pPr>
        <w:pStyle w:val="ART"/>
        <w:numPr>
          <w:ilvl w:val="3"/>
          <w:numId w:val="1"/>
        </w:numPr>
        <w:ind w:hanging="0" w:left="0"/>
        <w:rPr/>
      </w:pPr>
      <w:r>
        <w:rPr/>
        <w:t>FABRICATION</w:t>
      </w:r>
    </w:p>
    <w:p>
      <w:pPr>
        <w:pStyle w:val="CMT"/>
        <w:rPr/>
      </w:pPr>
      <w:r>
        <w:rPr/>
        <w:t>Check PCI tolerances to verify suitability for Project.</w:t>
      </w:r>
    </w:p>
    <w:p>
      <w:pPr>
        <w:pStyle w:val="PR1"/>
        <w:numPr>
          <w:ilvl w:val="4"/>
          <w:numId w:val="1"/>
        </w:numPr>
        <w:rPr/>
      </w:pPr>
      <w:r>
        <w:rPr/>
        <w:t>Molds: Accurately construct molds, mortar tight, of sufficient strength to withstand pressures due to concrete placement and temperature changes and for pretensioning and detensioning operations. Maintain molds to provide completed piles of shapes, lines, and dimensions indicated, within fabrication tolerances specified in PCI MNL-116 and PCI MNL-135.</w:t>
      </w:r>
    </w:p>
    <w:p>
      <w:pPr>
        <w:pStyle w:val="PR2"/>
        <w:numPr>
          <w:ilvl w:val="5"/>
          <w:numId w:val="1"/>
        </w:numPr>
        <w:spacing w:before="240" w:after="0"/>
        <w:rPr/>
      </w:pPr>
      <w:r>
        <w:rPr/>
        <w:t>Unless molds are stripped before detensioning, design molds so stresses are not induced in piles due to deformation of concrete under prestress or movement during detensioning.</w:t>
      </w:r>
    </w:p>
    <w:p>
      <w:pPr>
        <w:pStyle w:val="CMT"/>
        <w:rPr/>
      </w:pPr>
      <w:r>
        <w:rPr/>
        <w:t>Retain subparagraph below if using square piles.</w:t>
      </w:r>
    </w:p>
    <w:p>
      <w:pPr>
        <w:pStyle w:val="PR2"/>
        <w:numPr>
          <w:ilvl w:val="5"/>
          <w:numId w:val="1"/>
        </w:numPr>
        <w:rPr/>
      </w:pPr>
      <w:r>
        <w:rPr/>
        <w:t>Chamfer edges and corners of square piles.</w:t>
      </w:r>
    </w:p>
    <w:p>
      <w:pPr>
        <w:pStyle w:val="PR1"/>
        <w:numPr>
          <w:ilvl w:val="4"/>
          <w:numId w:val="1"/>
        </w:numPr>
        <w:rPr/>
      </w:pPr>
      <w:r>
        <w:rPr/>
        <w:t>Reinforcement: Comply with recommendations in CRSI's "Manual of Standard Practice" for fabricating, placing, and supporting reinforcement. Clean reinforcement of loose rust and mill scale, earth, and other materials that reduce or destroy bond with concrete.</w:t>
      </w:r>
    </w:p>
    <w:p>
      <w:pPr>
        <w:pStyle w:val="PR2"/>
        <w:numPr>
          <w:ilvl w:val="5"/>
          <w:numId w:val="1"/>
        </w:numPr>
        <w:spacing w:before="240" w:after="0"/>
        <w:rPr/>
      </w:pPr>
      <w:r>
        <w:rPr/>
        <w:t>Accurately position, support, and secure reinforcement against displacement by molds, construction, or concrete placement. Locate and support reinforcement by metal chairs, runners, bolsters, spacers, and hangers, as required.</w:t>
      </w:r>
    </w:p>
    <w:p>
      <w:pPr>
        <w:pStyle w:val="PR2"/>
        <w:numPr>
          <w:ilvl w:val="5"/>
          <w:numId w:val="1"/>
        </w:numPr>
        <w:rPr/>
      </w:pPr>
      <w:r>
        <w:rPr/>
        <w:t>Place reinforcement to obtain at least the minimum coverages for concrete protection. Arrange, space, and securely tie bars and bar supports to hold reinforcement in position while placing concrete. Set wire ties so ends are directed into concrete, not toward exposed concrete surfaces.</w:t>
      </w:r>
    </w:p>
    <w:p>
      <w:pPr>
        <w:pStyle w:val="PR1"/>
        <w:numPr>
          <w:ilvl w:val="4"/>
          <w:numId w:val="1"/>
        </w:numPr>
        <w:rPr/>
      </w:pPr>
      <w:r>
        <w:rPr/>
        <w:t>Prestress tendons for piles by either pretensioning or post-tensioning methods. Comply with PCI MNL-116.</w:t>
      </w:r>
    </w:p>
    <w:p>
      <w:pPr>
        <w:pStyle w:val="PR1"/>
        <w:numPr>
          <w:ilvl w:val="4"/>
          <w:numId w:val="1"/>
        </w:numPr>
        <w:rPr/>
      </w:pPr>
      <w:r>
        <w:rPr/>
        <w:t>Pile Shoes: Accurately position and secure pile shoes at pile tips so as to not affect pile alignment during driving. Weld pile shoes to longitudinal reinforcements.</w:t>
      </w:r>
    </w:p>
    <w:p>
      <w:pPr>
        <w:pStyle w:val="CMT"/>
        <w:rPr/>
      </w:pPr>
      <w:r>
        <w:rPr/>
        <w:t>Retain "Pile Splices" Paragraph below if pile splices are required.</w:t>
      </w:r>
    </w:p>
    <w:p>
      <w:pPr>
        <w:pStyle w:val="PR1"/>
        <w:numPr>
          <w:ilvl w:val="4"/>
          <w:numId w:val="1"/>
        </w:numPr>
        <w:rPr/>
      </w:pPr>
      <w:r>
        <w:rPr/>
        <w:t>Pile Splices: Accurately position and secure pile-splice segments requiring embedding in tips of piles.</w:t>
      </w:r>
    </w:p>
    <w:p>
      <w:pPr>
        <w:pStyle w:val="PR1"/>
        <w:numPr>
          <w:ilvl w:val="4"/>
          <w:numId w:val="1"/>
        </w:numPr>
        <w:rPr/>
      </w:pPr>
      <w:r>
        <w:rPr/>
        <w:t>Mix concrete according to PCI MNL-116 and requirements in this Section. After initial concrete batching, no additional water may be added.</w:t>
      </w:r>
    </w:p>
    <w:p>
      <w:pPr>
        <w:pStyle w:val="PR1"/>
        <w:numPr>
          <w:ilvl w:val="4"/>
          <w:numId w:val="1"/>
        </w:numPr>
        <w:rPr/>
      </w:pPr>
      <w:r>
        <w:rPr/>
        <w:t>Place concrete in a continuous operation to prevent seams or planes of weakness from forming in piles. Comply with requirements in PCI MNL-116 for measuring, mixing, transporting, and placing concrete.</w:t>
      </w:r>
    </w:p>
    <w:p>
      <w:pPr>
        <w:pStyle w:val="PR2"/>
        <w:numPr>
          <w:ilvl w:val="5"/>
          <w:numId w:val="1"/>
        </w:numPr>
        <w:spacing w:before="240" w:after="0"/>
        <w:rPr/>
      </w:pPr>
      <w:r>
        <w:rPr/>
        <w:t>Thoroughly consolidate placed concrete by internal and external vibration without dislocating or damaging reinforcement and built-in items. Use equipment and procedures complying with PCI MNL-116.</w:t>
      </w:r>
    </w:p>
    <w:p>
      <w:pPr>
        <w:pStyle w:val="PR2"/>
        <w:numPr>
          <w:ilvl w:val="5"/>
          <w:numId w:val="1"/>
        </w:numPr>
        <w:rPr/>
      </w:pPr>
      <w:r>
        <w:rPr/>
        <w:t>Comply with ACI 306.1 procedures for cold-weather concrete placement.</w:t>
      </w:r>
    </w:p>
    <w:p>
      <w:pPr>
        <w:pStyle w:val="PR2"/>
        <w:numPr>
          <w:ilvl w:val="5"/>
          <w:numId w:val="1"/>
        </w:numPr>
        <w:rPr/>
      </w:pPr>
      <w:r>
        <w:rPr/>
        <w:t>Comply with ACI 305R recommendations for hot-weather concrete placement.</w:t>
      </w:r>
    </w:p>
    <w:p>
      <w:pPr>
        <w:pStyle w:val="PR1"/>
        <w:numPr>
          <w:ilvl w:val="4"/>
          <w:numId w:val="1"/>
        </w:numPr>
        <w:rPr/>
      </w:pPr>
      <w:r>
        <w:rPr/>
        <w:t>Identify pickup points of piles with permanent markings that correspond with markings indicated on Shop Drawings. Imprint casting date on each pile.</w:t>
      </w:r>
    </w:p>
    <w:p>
      <w:pPr>
        <w:pStyle w:val="PR1"/>
        <w:numPr>
          <w:ilvl w:val="4"/>
          <w:numId w:val="1"/>
        </w:numPr>
        <w:rPr/>
      </w:pPr>
      <w:r>
        <w:rPr/>
        <w:t>Cure concrete, according to requirements in PCI MNL-116, by moisture retention without heat or by accelerated heat curing using low-pressure live steam or radiant heat and moisture.</w:t>
      </w:r>
    </w:p>
    <w:p>
      <w:pPr>
        <w:pStyle w:val="CMT"/>
        <w:rPr/>
      </w:pPr>
      <w:r>
        <w:rPr/>
        <w:t>Retain first paragraph below if pretensioning piles. Revise release strength to another percentage or an actual compressive strength as required. PCI permits release strength as low as 2500 psi (17.2 MPa).</w:t>
      </w:r>
    </w:p>
    <w:p>
      <w:pPr>
        <w:pStyle w:val="PR1"/>
        <w:numPr>
          <w:ilvl w:val="4"/>
          <w:numId w:val="1"/>
        </w:numPr>
        <w:rPr/>
      </w:pPr>
      <w:r>
        <w:rPr/>
        <w:t>Delay detensioning piles until concrete has attained at least [</w:t>
      </w:r>
      <w:r>
        <w:rPr>
          <w:b/>
        </w:rPr>
        <w:t>70</w:t>
      </w:r>
      <w:r>
        <w:rPr/>
        <w:t>] &lt;</w:t>
      </w:r>
      <w:r>
        <w:rPr>
          <w:b/>
        </w:rPr>
        <w:t>Insert number</w:t>
      </w:r>
      <w:r>
        <w:rPr/>
        <w:t>&gt; percent of its compressive strength as established by test cylinders cured under the same conditions as concrete.</w:t>
      </w:r>
    </w:p>
    <w:p>
      <w:pPr>
        <w:pStyle w:val="PR2"/>
        <w:numPr>
          <w:ilvl w:val="5"/>
          <w:numId w:val="1"/>
        </w:numPr>
        <w:spacing w:before="240" w:after="0"/>
        <w:rPr/>
      </w:pPr>
      <w:r>
        <w:rPr/>
        <w:t>If concrete has been heat cured, detension while concrete is still warm and moist to avoid dimensional changes that may cause cracking or undesirable stresses.</w:t>
      </w:r>
    </w:p>
    <w:p>
      <w:pPr>
        <w:pStyle w:val="PR2"/>
        <w:numPr>
          <w:ilvl w:val="5"/>
          <w:numId w:val="1"/>
        </w:numPr>
        <w:rPr/>
      </w:pPr>
      <w:r>
        <w:rPr/>
        <w:t>Detension pretensioned tendons either by gradually releasing tensioning jacks or by heat-cutting tendons, using a sequence and pattern to prevent shock or unbalanced loading.</w:t>
      </w:r>
    </w:p>
    <w:p>
      <w:pPr>
        <w:pStyle w:val="PR1"/>
        <w:numPr>
          <w:ilvl w:val="4"/>
          <w:numId w:val="1"/>
        </w:numPr>
        <w:rPr/>
      </w:pPr>
      <w:r>
        <w:rPr/>
        <w:t>Where ends of strands are not enclosed or covered, cut flush and cover with a high-strength mortar bonded to unit with an epoxy-resin bonding agent.</w:t>
      </w:r>
    </w:p>
    <w:p>
      <w:pPr>
        <w:pStyle w:val="PR1"/>
        <w:numPr>
          <w:ilvl w:val="4"/>
          <w:numId w:val="1"/>
        </w:numPr>
        <w:rPr/>
      </w:pPr>
      <w:r>
        <w:rPr/>
        <w:t>Fabricate precast, prestressed concrete piles straight and true to size and shape with exposed edges and corners precise and true so each finished unit complies with PCI MNL-116 and PCI MNL-135 product tolerances.</w:t>
      </w:r>
    </w:p>
    <w:p>
      <w:pPr>
        <w:pStyle w:val="PR1"/>
        <w:numPr>
          <w:ilvl w:val="4"/>
          <w:numId w:val="1"/>
        </w:numPr>
        <w:rPr/>
      </w:pPr>
      <w:r>
        <w:rPr/>
        <w:t>Finish: Fabricate concrete piles with normal plant-run finish produced in forms that impart a smooth finish to concrete. Small surface holes caused by air bubbles, normal color variations, form joint marks, and minor chips and spalls are tolerated. Major or unsightly imperfections, honeycombs, or structural defects are not permitted.</w:t>
      </w:r>
    </w:p>
    <w:p>
      <w:pPr>
        <w:pStyle w:val="PR2"/>
        <w:numPr>
          <w:ilvl w:val="5"/>
          <w:numId w:val="1"/>
        </w:numPr>
        <w:spacing w:before="240" w:after="0"/>
        <w:rPr/>
      </w:pPr>
      <w:r>
        <w:rPr/>
        <w:t>Finish unformed surfaces by trowel unless otherwise indicated. Consolidate concrete, bring to proper level with straightedge, float, and trowel to a smooth, uniform finish.</w:t>
      </w:r>
    </w:p>
    <w:p>
      <w:pPr>
        <w:pStyle w:val="PR1"/>
        <w:numPr>
          <w:ilvl w:val="4"/>
          <w:numId w:val="1"/>
        </w:numPr>
        <w:rPr/>
      </w:pPr>
      <w:r>
        <w:rPr/>
        <w:t xml:space="preserve">Pile-Length Markings: Mark each pile with horizontal lines at </w:t>
      </w:r>
      <w:r>
        <w:rPr>
          <w:rStyle w:val="IP"/>
        </w:rPr>
        <w:t>12-inch</w:t>
      </w:r>
      <w:r>
        <w:rPr>
          <w:rStyle w:val="SI"/>
        </w:rPr>
        <w:t xml:space="preserve"> (305-mm)</w:t>
      </w:r>
      <w:r>
        <w:rPr/>
        <w:t xml:space="preserve"> intervals; label the distance from pile tip at </w:t>
      </w:r>
      <w:r>
        <w:rPr>
          <w:rStyle w:val="IP"/>
        </w:rPr>
        <w:t>60-inch</w:t>
      </w:r>
      <w:r>
        <w:rPr>
          <w:rStyle w:val="SI"/>
        </w:rPr>
        <w:t xml:space="preserve"> (1524-mm)</w:t>
      </w:r>
      <w:r>
        <w:rPr/>
        <w:t xml:space="preserve"> intervals. Maintain markings on piles until driven.</w:t>
      </w:r>
    </w:p>
    <w:p>
      <w:pPr>
        <w:pStyle w:val="ART"/>
        <w:numPr>
          <w:ilvl w:val="3"/>
          <w:numId w:val="1"/>
        </w:numPr>
        <w:ind w:hanging="0" w:left="0"/>
        <w:rPr/>
      </w:pPr>
      <w:r>
        <w:rPr/>
        <w:t>SOURCE QUALITY CONTROL</w:t>
      </w:r>
    </w:p>
    <w:p>
      <w:pPr>
        <w:pStyle w:val="CMT"/>
        <w:rPr/>
      </w:pPr>
      <w:r>
        <w:rPr/>
        <w:t>Retain "Testing Agency" Paragraph below if required. Independent certification may be acceptable to authorities having jurisdiction without further monitoring of plant's quality-control and testing program by Owner.</w:t>
      </w:r>
    </w:p>
    <w:p>
      <w:pPr>
        <w:pStyle w:val="PR1"/>
        <w:numPr>
          <w:ilvl w:val="4"/>
          <w:numId w:val="1"/>
        </w:numPr>
        <w:rPr/>
      </w:pPr>
      <w:r>
        <w:rPr/>
        <w:t>Testing Agency: [</w:t>
      </w:r>
      <w:r>
        <w:rPr>
          <w:b/>
        </w:rPr>
        <w:t>Owner will engage</w:t>
      </w:r>
      <w:r>
        <w:rPr/>
        <w:t>] [</w:t>
      </w:r>
      <w:r>
        <w:rPr>
          <w:b/>
        </w:rPr>
        <w:t>Engage</w:t>
      </w:r>
      <w:r>
        <w:rPr/>
        <w:t>] a qualified testing agency to evaluate pile manufacturer's quality-control and testing methods.</w:t>
      </w:r>
    </w:p>
    <w:p>
      <w:pPr>
        <w:pStyle w:val="PR2"/>
        <w:numPr>
          <w:ilvl w:val="5"/>
          <w:numId w:val="1"/>
        </w:numPr>
        <w:spacing w:before="240" w:after="0"/>
        <w:rPr/>
      </w:pPr>
      <w:r>
        <w:rPr/>
        <w:t>Allow Owner's testing agency access to material storage areas, concrete production equipment, concrete placement, and curing facilities. Cooperate with Owner's testing agency, and provide samples of materials and concrete mixes as may be requested for additional testing and evaluation.</w:t>
      </w:r>
    </w:p>
    <w:p>
      <w:pPr>
        <w:pStyle w:val="CMT"/>
        <w:rPr/>
      </w:pPr>
      <w:r>
        <w:rPr/>
        <w:t>Always retain "Testing" Paragraph below because it establishes the minimum standard of plant testing and inspecting.</w:t>
      </w:r>
    </w:p>
    <w:p>
      <w:pPr>
        <w:pStyle w:val="PR1"/>
        <w:numPr>
          <w:ilvl w:val="4"/>
          <w:numId w:val="1"/>
        </w:numPr>
        <w:rPr/>
      </w:pPr>
      <w:r>
        <w:rPr/>
        <w:t>Testing: Test and inspect piles according to PCI MNL-116.</w:t>
      </w:r>
    </w:p>
    <w:p>
      <w:pPr>
        <w:pStyle w:val="PR2"/>
        <w:numPr>
          <w:ilvl w:val="5"/>
          <w:numId w:val="1"/>
        </w:numPr>
        <w:spacing w:before="240" w:after="0"/>
        <w:rPr/>
      </w:pPr>
      <w:r>
        <w:rPr/>
        <w:t>Strength of piles will be considered deficient if units fail to comply with requirements.</w:t>
      </w:r>
    </w:p>
    <w:p>
      <w:pPr>
        <w:pStyle w:val="CMT"/>
        <w:rPr/>
      </w:pPr>
      <w:r>
        <w:rPr/>
        <w:t>Review testing and acceptance criteria with structural engineer. Insert criteria for load tests in "Testing" Paragraph below if required.</w:t>
      </w:r>
    </w:p>
    <w:p>
      <w:pPr>
        <w:pStyle w:val="PR1"/>
        <w:numPr>
          <w:ilvl w:val="4"/>
          <w:numId w:val="1"/>
        </w:numPr>
        <w:rPr/>
      </w:pPr>
      <w:r>
        <w:rPr/>
        <w:t>If there is evidence that strength of piles may be deficient or may not comply with PCI MNL-116 requirements, Owner will employ an independent testing agency to obtain, prepare, and test cores drilled from hardened concrete to determine compressive strength according to ASTM C42/C42M.</w:t>
      </w:r>
    </w:p>
    <w:p>
      <w:pPr>
        <w:pStyle w:val="PR2"/>
        <w:numPr>
          <w:ilvl w:val="5"/>
          <w:numId w:val="1"/>
        </w:numPr>
        <w:spacing w:before="240" w:after="0"/>
        <w:rPr/>
      </w:pPr>
      <w:r>
        <w:rPr/>
        <w:t>A minimum of three representative cores are to be taken from piles of suspect strength, from locations directed by Architect.</w:t>
      </w:r>
    </w:p>
    <w:p>
      <w:pPr>
        <w:pStyle w:val="CMT"/>
        <w:rPr/>
      </w:pPr>
      <w:r>
        <w:rPr/>
        <w:t>Retain one of first two subparagraphs below depending on in-service conditions.</w:t>
      </w:r>
    </w:p>
    <w:p>
      <w:pPr>
        <w:pStyle w:val="PR2"/>
        <w:numPr>
          <w:ilvl w:val="5"/>
          <w:numId w:val="1"/>
        </w:numPr>
        <w:rPr/>
      </w:pPr>
      <w:r>
        <w:rPr/>
        <w:t>Cores are to be tested, following immersion in water, in a wet condition in accordance with ACI 301 if piles are wet under service conditions.</w:t>
      </w:r>
    </w:p>
    <w:p>
      <w:pPr>
        <w:pStyle w:val="PR2"/>
        <w:numPr>
          <w:ilvl w:val="5"/>
          <w:numId w:val="1"/>
        </w:numPr>
        <w:rPr/>
      </w:pPr>
      <w:r>
        <w:rPr/>
        <w:t>Cores are to be tested in an air-dry condition in accordance with ACI 301 if piles are dry under service conditions.</w:t>
      </w:r>
    </w:p>
    <w:p>
      <w:pPr>
        <w:pStyle w:val="PR2"/>
        <w:numPr>
          <w:ilvl w:val="5"/>
          <w:numId w:val="1"/>
        </w:numPr>
        <w:rPr/>
      </w:pPr>
      <w:r>
        <w:rPr/>
        <w:t>Strength of concrete for each series of three cores is considered satisfactory if average compressive strength is at least 85 percent of the 28-day design compressive strength and no core compressive strength is less than 75 percent of the 28-day design compressive strength.</w:t>
      </w:r>
    </w:p>
    <w:p>
      <w:pPr>
        <w:pStyle w:val="PR2"/>
        <w:numPr>
          <w:ilvl w:val="5"/>
          <w:numId w:val="1"/>
        </w:numPr>
        <w:rPr/>
      </w:pPr>
      <w:r>
        <w:rPr/>
        <w:t>Test results are to be reported in writing on same day that tests are performed, with copies to Architect, Contractor, and pile manufacturer. Test reports are to include the following:</w:t>
      </w:r>
    </w:p>
    <w:p>
      <w:pPr>
        <w:pStyle w:val="PR3"/>
        <w:numPr>
          <w:ilvl w:val="6"/>
          <w:numId w:val="1"/>
        </w:numPr>
        <w:spacing w:before="240" w:after="0"/>
        <w:rPr/>
      </w:pPr>
      <w:r>
        <w:rPr/>
        <w:t>Project identification name and number.</w:t>
      </w:r>
    </w:p>
    <w:p>
      <w:pPr>
        <w:pStyle w:val="PR3"/>
        <w:numPr>
          <w:ilvl w:val="6"/>
          <w:numId w:val="1"/>
        </w:numPr>
        <w:rPr/>
      </w:pPr>
      <w:r>
        <w:rPr/>
        <w:t>Date when tests were performed.</w:t>
      </w:r>
    </w:p>
    <w:p>
      <w:pPr>
        <w:pStyle w:val="PR3"/>
        <w:numPr>
          <w:ilvl w:val="6"/>
          <w:numId w:val="1"/>
        </w:numPr>
        <w:rPr/>
      </w:pPr>
      <w:r>
        <w:rPr/>
        <w:t>Name of precast concrete manufacturer.</w:t>
      </w:r>
    </w:p>
    <w:p>
      <w:pPr>
        <w:pStyle w:val="PR3"/>
        <w:numPr>
          <w:ilvl w:val="6"/>
          <w:numId w:val="1"/>
        </w:numPr>
        <w:rPr/>
      </w:pPr>
      <w:r>
        <w:rPr/>
        <w:t>Name of concrete testing agency.</w:t>
      </w:r>
    </w:p>
    <w:p>
      <w:pPr>
        <w:pStyle w:val="PR3"/>
        <w:numPr>
          <w:ilvl w:val="6"/>
          <w:numId w:val="1"/>
        </w:numPr>
        <w:rPr/>
      </w:pPr>
      <w:r>
        <w:rPr/>
        <w:t>Identification letter, name, and type of pile represented by core tests; design compressive strength; type of break; compressive strength at break, corrected for length-diameter ratio; and direction of applied load to core in relation to horizontal plane of concrete as placed.</w:t>
      </w:r>
    </w:p>
    <w:p>
      <w:pPr>
        <w:pStyle w:val="PR1"/>
        <w:numPr>
          <w:ilvl w:val="4"/>
          <w:numId w:val="1"/>
        </w:numPr>
        <w:rPr/>
      </w:pPr>
      <w:r>
        <w:rPr/>
        <w:t>Patching: If core test results are satisfactory and piles comply with requirements, solidly fill core holes with patching mortar and finish to match adjacent pile surfaces.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Piles will be considered defective if they do not pass tests and inspections.</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Revise this article to suit Project.</w:t>
      </w:r>
    </w:p>
    <w:p>
      <w:pPr>
        <w:pStyle w:val="PR1"/>
        <w:numPr>
          <w:ilvl w:val="4"/>
          <w:numId w:val="1"/>
        </w:numPr>
        <w:rPr/>
      </w:pPr>
      <w:r>
        <w:rPr/>
        <w:t xml:space="preserve">Site Conditions: Do not start pile-driving operations until earthwork fills have been completed or excavations have reached an elevation of </w:t>
      </w:r>
      <w:r>
        <w:rPr>
          <w:rStyle w:val="IP"/>
        </w:rPr>
        <w:t>6 to 12 inches</w:t>
      </w:r>
      <w:r>
        <w:rPr>
          <w:rStyle w:val="SI"/>
        </w:rPr>
        <w:t xml:space="preserve"> (152 to 305 mm)</w:t>
      </w:r>
      <w:r>
        <w:rPr/>
        <w:t xml:space="preserve"> above bottom of footing or pile cap.</w:t>
      </w:r>
    </w:p>
    <w:p>
      <w:pPr>
        <w:pStyle w:val="ART"/>
        <w:numPr>
          <w:ilvl w:val="3"/>
          <w:numId w:val="1"/>
        </w:numPr>
        <w:ind w:hanging="0" w:left="0"/>
        <w:rPr/>
      </w:pPr>
      <w:r>
        <w:rPr/>
        <w:t>DRIVING EQUIPMENT</w:t>
      </w:r>
    </w:p>
    <w:p>
      <w:pPr>
        <w:pStyle w:val="CMT"/>
        <w:rPr/>
      </w:pPr>
      <w:r>
        <w:rPr/>
        <w:t>Revise "Pile Hammer" Paragraph below by inserting a rated energy range if required.</w:t>
      </w:r>
    </w:p>
    <w:p>
      <w:pPr>
        <w:pStyle w:val="PR1"/>
        <w:numPr>
          <w:ilvl w:val="4"/>
          <w:numId w:val="1"/>
        </w:numPr>
        <w:rPr/>
      </w:pPr>
      <w:r>
        <w:rPr/>
        <w:t>Pile Hammer: Air-, steam-, hydraulic-, or diesel-powered type capable of consistently delivering adequate peak-force duration and magnitude to develop the ultimate capacity required for type and size of pile driven and character of subsurface material anticipated.</w:t>
      </w:r>
    </w:p>
    <w:p>
      <w:pPr>
        <w:pStyle w:val="CMT"/>
        <w:rPr/>
      </w:pPr>
      <w:r>
        <w:rPr/>
        <w:t>Retain subparagraph below if easy driving conditions result in tensile strength of pile reinforcement being exceeded.</w:t>
      </w:r>
    </w:p>
    <w:p>
      <w:pPr>
        <w:pStyle w:val="PR2"/>
        <w:numPr>
          <w:ilvl w:val="5"/>
          <w:numId w:val="1"/>
        </w:numPr>
        <w:spacing w:before="240" w:after="0"/>
        <w:rPr/>
      </w:pPr>
      <w:r>
        <w:rPr/>
        <w:t>Use pile hammer capable of adjustment to deliver reduced impact to maintain tensile stress within 70 percent of yield strength of pile reinforcement.</w:t>
      </w:r>
    </w:p>
    <w:p>
      <w:pPr>
        <w:pStyle w:val="PR1"/>
        <w:numPr>
          <w:ilvl w:val="4"/>
          <w:numId w:val="1"/>
        </w:numPr>
        <w:rPr/>
      </w:pPr>
      <w:r>
        <w:rPr/>
        <w:t>Hammer Cushions and Driving Caps: Between hammer and top of pile, provide hammer cushion and steel driving cap as recommended by hammer manufacturer and as required to drive pile without damage.</w:t>
      </w:r>
    </w:p>
    <w:p>
      <w:pPr>
        <w:pStyle w:val="CMT"/>
        <w:rPr/>
      </w:pPr>
      <w:r>
        <w:rPr/>
        <w:t>Revise "Leads" Paragraph below if templates may be used in lieu of leads.</w:t>
      </w:r>
    </w:p>
    <w:p>
      <w:pPr>
        <w:pStyle w:val="PR1"/>
        <w:numPr>
          <w:ilvl w:val="4"/>
          <w:numId w:val="1"/>
        </w:numPr>
        <w:rPr/>
      </w:pPr>
      <w:r>
        <w:rPr/>
        <w:t>Leads: Use fixed, semifixed, or hanging-type pile-driver leads that hold the full length of pile firmly in position and in axial alignment with hammer.</w:t>
      </w:r>
    </w:p>
    <w:p>
      <w:pPr>
        <w:pStyle w:val="ART"/>
        <w:numPr>
          <w:ilvl w:val="3"/>
          <w:numId w:val="1"/>
        </w:numPr>
        <w:ind w:hanging="0" w:left="0"/>
        <w:rPr/>
      </w:pPr>
      <w:r>
        <w:rPr/>
        <w:t>DRIVING PILES</w:t>
      </w:r>
    </w:p>
    <w:p>
      <w:pPr>
        <w:pStyle w:val="CMT"/>
        <w:rPr/>
      </w:pPr>
      <w:r>
        <w:rPr/>
        <w:t>Indicate tip elevations and limiting penetration resistance on Drawings or insert here if retaining "General" Paragraph below without retaining option. If retaining option, coordinate with "Preconstruction Testing" Article.</w:t>
      </w:r>
    </w:p>
    <w:p>
      <w:pPr>
        <w:pStyle w:val="PR1"/>
        <w:numPr>
          <w:ilvl w:val="4"/>
          <w:numId w:val="1"/>
        </w:numPr>
        <w:rPr/>
      </w:pPr>
      <w:r>
        <w:rPr/>
        <w:t>General: Continuously drive piles to elevations or penetration resistance indicated[</w:t>
      </w:r>
      <w:r>
        <w:rPr>
          <w:b/>
        </w:rPr>
        <w:t> or established by static load testing of piles</w:t>
      </w:r>
      <w:r>
        <w:rPr/>
        <w:t>]. Establish and maintain axial alignment of leads and piles before and during driving.</w:t>
      </w:r>
    </w:p>
    <w:p>
      <w:pPr>
        <w:pStyle w:val="CMT"/>
        <w:rPr/>
      </w:pPr>
      <w:r>
        <w:rPr/>
        <w:t>Retain "Predrilling" Paragraph below if predrilling is permitted. Predrilling is generally prohibited for friction pilings but, if approved by engineer, predrilling can be an effective method of penetrating hardpan, cemented strata, hard clay, or dense compacted clay. Revise to suit Project or if prejetting or other methods to facilitate pile driving are permitted.</w:t>
      </w:r>
    </w:p>
    <w:p>
      <w:pPr>
        <w:pStyle w:val="PR1"/>
        <w:numPr>
          <w:ilvl w:val="4"/>
          <w:numId w:val="1"/>
        </w:numPr>
        <w:rPr/>
      </w:pPr>
      <w:r>
        <w:rPr/>
        <w:t>Predrilling: Provide pre-excavated holes where indicated, to depths indicated. Drill holes with a diameter less than the largest cross-section dimension of pile.</w:t>
      </w:r>
    </w:p>
    <w:p>
      <w:pPr>
        <w:pStyle w:val="PR2"/>
        <w:numPr>
          <w:ilvl w:val="5"/>
          <w:numId w:val="1"/>
        </w:numPr>
        <w:spacing w:before="240" w:after="0"/>
        <w:rPr/>
      </w:pPr>
      <w:r>
        <w:rPr/>
        <w:t>Firmly seat pile in predrilled hole by driving with reduced energy before starting final driving.</w:t>
      </w:r>
    </w:p>
    <w:p>
      <w:pPr>
        <w:pStyle w:val="PR1"/>
        <w:numPr>
          <w:ilvl w:val="4"/>
          <w:numId w:val="1"/>
        </w:numPr>
        <w:rPr/>
      </w:pPr>
      <w:r>
        <w:rPr/>
        <w:t>Heaved Piles: Redrive heaved piles to tip elevation at least as deep as original tip elevation with a driving resistance at least as great as original driving resistance.</w:t>
      </w:r>
    </w:p>
    <w:p>
      <w:pPr>
        <w:pStyle w:val="PR1"/>
        <w:numPr>
          <w:ilvl w:val="4"/>
          <w:numId w:val="1"/>
        </w:numPr>
        <w:rPr/>
      </w:pPr>
      <w:r>
        <w:rPr/>
        <w:t>Pile Splices: Splice piles during installation, and align pile segments concentrically.</w:t>
      </w:r>
    </w:p>
    <w:p>
      <w:pPr>
        <w:pStyle w:val="PR1"/>
        <w:numPr>
          <w:ilvl w:val="4"/>
          <w:numId w:val="1"/>
        </w:numPr>
        <w:rPr/>
      </w:pPr>
      <w:r>
        <w:rPr/>
        <w:t>Driving Tolerances: Drive piles without exceeding the following tolerances, measured at pile heads:</w:t>
      </w:r>
    </w:p>
    <w:p>
      <w:pPr>
        <w:pStyle w:val="CMT"/>
        <w:rPr/>
      </w:pPr>
      <w:r>
        <w:rPr/>
        <w:t>Review tolerances in "Location," "Plumb," and "Batter Angle" subparagraphs below, and revise to suit Project or office standards.</w:t>
      </w:r>
    </w:p>
    <w:p>
      <w:pPr>
        <w:pStyle w:val="PR2"/>
        <w:numPr>
          <w:ilvl w:val="5"/>
          <w:numId w:val="1"/>
        </w:numPr>
        <w:spacing w:before="240" w:after="0"/>
        <w:rPr/>
      </w:pPr>
      <w:r>
        <w:rPr/>
        <w:t xml:space="preserve">Location: </w:t>
      </w:r>
      <w:r>
        <w:rPr>
          <w:rStyle w:val="IP"/>
        </w:rPr>
        <w:t>4 inches</w:t>
      </w:r>
      <w:r>
        <w:rPr>
          <w:rStyle w:val="SI"/>
        </w:rPr>
        <w:t xml:space="preserve"> (102 mm)</w:t>
      </w:r>
      <w:r>
        <w:rPr/>
        <w:t xml:space="preserve"> from location indicated after initial driving, and </w:t>
      </w:r>
      <w:r>
        <w:rPr>
          <w:rStyle w:val="IP"/>
        </w:rPr>
        <w:t>6 inches</w:t>
      </w:r>
      <w:r>
        <w:rPr>
          <w:rStyle w:val="SI"/>
        </w:rPr>
        <w:t xml:space="preserve"> (152 mm)</w:t>
      </w:r>
      <w:r>
        <w:rPr/>
        <w:t xml:space="preserve"> after pile driving is completed.</w:t>
      </w:r>
    </w:p>
    <w:p>
      <w:pPr>
        <w:pStyle w:val="PR2"/>
        <w:numPr>
          <w:ilvl w:val="5"/>
          <w:numId w:val="1"/>
        </w:numPr>
        <w:rPr/>
      </w:pPr>
      <w:r>
        <w:rPr/>
        <w:t xml:space="preserve">Plumb: Maintain </w:t>
      </w:r>
      <w:r>
        <w:rPr>
          <w:rStyle w:val="IP"/>
        </w:rPr>
        <w:t>1 inch</w:t>
      </w:r>
      <w:r>
        <w:rPr>
          <w:rStyle w:val="SI"/>
        </w:rPr>
        <w:t xml:space="preserve"> (25 mm)</w:t>
      </w:r>
      <w:r>
        <w:rPr/>
        <w:t xml:space="preserve"> in </w:t>
      </w:r>
      <w:r>
        <w:rPr>
          <w:rStyle w:val="IP"/>
        </w:rPr>
        <w:t>48 inches</w:t>
      </w:r>
      <w:r>
        <w:rPr>
          <w:rStyle w:val="SI"/>
        </w:rPr>
        <w:t xml:space="preserve"> (1219 mm)</w:t>
      </w:r>
      <w:r>
        <w:rPr/>
        <w:t xml:space="preserve"> from vertical, or a maximum of </w:t>
      </w:r>
      <w:r>
        <w:rPr>
          <w:rStyle w:val="IP"/>
        </w:rPr>
        <w:t>4 inches</w:t>
      </w:r>
      <w:r>
        <w:rPr>
          <w:rStyle w:val="SI"/>
        </w:rPr>
        <w:t xml:space="preserve"> (102 mm)</w:t>
      </w:r>
      <w:r>
        <w:rPr/>
        <w:t>, measured when pile is aboveground in leads.</w:t>
      </w:r>
    </w:p>
    <w:p>
      <w:pPr>
        <w:pStyle w:val="CMT"/>
        <w:rPr/>
      </w:pPr>
      <w:r>
        <w:rPr/>
        <w:t>Retain "Batter Angle" Subparagraph below for battered piles.</w:t>
      </w:r>
    </w:p>
    <w:p>
      <w:pPr>
        <w:pStyle w:val="PR2"/>
        <w:numPr>
          <w:ilvl w:val="5"/>
          <w:numId w:val="1"/>
        </w:numPr>
        <w:rPr/>
      </w:pPr>
      <w:r>
        <w:rPr/>
        <w:t xml:space="preserve">Batter Angle: Maximum </w:t>
      </w:r>
      <w:r>
        <w:rPr>
          <w:rStyle w:val="IP"/>
        </w:rPr>
        <w:t>1 inch</w:t>
      </w:r>
      <w:r>
        <w:rPr>
          <w:rStyle w:val="SI"/>
        </w:rPr>
        <w:t xml:space="preserve"> (25 mm)</w:t>
      </w:r>
      <w:r>
        <w:rPr/>
        <w:t xml:space="preserve"> in </w:t>
      </w:r>
      <w:r>
        <w:rPr>
          <w:rStyle w:val="IP"/>
        </w:rPr>
        <w:t>48 inches</w:t>
      </w:r>
      <w:r>
        <w:rPr>
          <w:rStyle w:val="SI"/>
        </w:rPr>
        <w:t xml:space="preserve"> (1219 mm)</w:t>
      </w:r>
      <w:r>
        <w:rPr/>
        <w:t xml:space="preserve"> from required angle, measured when pile is aboveground in leads.</w:t>
      </w:r>
    </w:p>
    <w:p>
      <w:pPr>
        <w:pStyle w:val="CMT"/>
        <w:rPr/>
      </w:pPr>
      <w:r>
        <w:rPr/>
        <w:t>Retain one of first two paragraphs below.</w:t>
      </w:r>
    </w:p>
    <w:p>
      <w:pPr>
        <w:pStyle w:val="PR1"/>
        <w:numPr>
          <w:ilvl w:val="4"/>
          <w:numId w:val="1"/>
        </w:numPr>
        <w:rPr/>
      </w:pPr>
      <w:r>
        <w:rPr/>
        <w:t>Withdraw damaged or defective piles and piles that exceed driving tolerances, and install new piles within driving tolerances.</w:t>
      </w:r>
    </w:p>
    <w:p>
      <w:pPr>
        <w:pStyle w:val="CMT"/>
        <w:rPr/>
      </w:pPr>
      <w:r>
        <w:rPr/>
        <w:t>If retaining paragraph above, retain one of two subparagraphs below.</w:t>
      </w:r>
    </w:p>
    <w:p>
      <w:pPr>
        <w:pStyle w:val="PR2"/>
        <w:numPr>
          <w:ilvl w:val="5"/>
          <w:numId w:val="1"/>
        </w:numPr>
        <w:spacing w:before="240" w:after="0"/>
        <w:rPr/>
      </w:pPr>
      <w:r>
        <w:rPr/>
        <w:t xml:space="preserve">Fill holes left by withdrawn piles using cohesionless soil material such as gravel, broken stone, and gravel-sand mixtures. Place and compact in lifts not exceeding </w:t>
      </w:r>
      <w:r>
        <w:rPr>
          <w:rStyle w:val="IP"/>
        </w:rPr>
        <w:t>72 inches</w:t>
      </w:r>
      <w:r>
        <w:rPr>
          <w:rStyle w:val="SI"/>
        </w:rPr>
        <w:t xml:space="preserve"> (1830 mm)</w:t>
      </w:r>
      <w:r>
        <w:rPr/>
        <w:t>.</w:t>
      </w:r>
    </w:p>
    <w:p>
      <w:pPr>
        <w:pStyle w:val="PR2"/>
        <w:numPr>
          <w:ilvl w:val="5"/>
          <w:numId w:val="1"/>
        </w:numPr>
        <w:rPr/>
      </w:pPr>
      <w:r>
        <w:rPr/>
        <w:t>Fill holes left by withdrawn piles as directed by Architect.</w:t>
      </w:r>
    </w:p>
    <w:p>
      <w:pPr>
        <w:pStyle w:val="PR1"/>
        <w:numPr>
          <w:ilvl w:val="4"/>
          <w:numId w:val="1"/>
        </w:numPr>
        <w:rPr/>
      </w:pPr>
      <w:r>
        <w:rPr/>
        <w:t>Abandon and cut off rejected piles as directed by Architect. Leave rejected piles in place, and install new piles in locations as directed by Architect.</w:t>
      </w:r>
    </w:p>
    <w:p>
      <w:pPr>
        <w:pStyle w:val="PR1"/>
        <w:numPr>
          <w:ilvl w:val="4"/>
          <w:numId w:val="1"/>
        </w:numPr>
        <w:rPr/>
      </w:pPr>
      <w:r>
        <w:rPr/>
        <w:t>Cut off tops of driven piles square with pile axis and at elevations indicated.</w:t>
      </w:r>
    </w:p>
    <w:p>
      <w:pPr>
        <w:pStyle w:val="CMT"/>
        <w:rPr/>
      </w:pPr>
      <w:r>
        <w:rPr/>
        <w:t>Retain "Buildups" Paragraph below if required. Revise concrete strength to suit Project.</w:t>
      </w:r>
    </w:p>
    <w:p>
      <w:pPr>
        <w:pStyle w:val="PR1"/>
        <w:numPr>
          <w:ilvl w:val="4"/>
          <w:numId w:val="1"/>
        </w:numPr>
        <w:rPr/>
      </w:pPr>
      <w:r>
        <w:rPr/>
        <w:t>Buildups: Construct buildups to elevations indicated of cast-in-place reinforced concrete with compressive strength not less than [</w:t>
      </w:r>
      <w:r>
        <w:rPr>
          <w:rStyle w:val="IP"/>
          <w:b/>
        </w:rPr>
        <w:t>5000 psi</w:t>
      </w:r>
      <w:r>
        <w:rPr>
          <w:rStyle w:val="SI"/>
          <w:b/>
        </w:rPr>
        <w:t xml:space="preserve"> (34.5 MPa)</w:t>
      </w:r>
      <w:r>
        <w:rPr/>
        <w:t>] &lt;</w:t>
      </w:r>
      <w:r>
        <w:rPr>
          <w:b/>
        </w:rPr>
        <w:t>Insert value</w:t>
      </w:r>
      <w:r>
        <w:rPr/>
        <w:t>&gt; at 28 days.</w:t>
      </w:r>
    </w:p>
    <w:p>
      <w:pPr>
        <w:pStyle w:val="PR1"/>
        <w:numPr>
          <w:ilvl w:val="4"/>
          <w:numId w:val="1"/>
        </w:numPr>
        <w:rPr/>
      </w:pPr>
      <w:r>
        <w:rPr/>
        <w:t>Pile-Driving Records: Maintain accurate driving records for each pile[</w:t>
      </w:r>
      <w:r>
        <w:rPr>
          <w:b/>
        </w:rPr>
        <w:t>, compiled and attested to by a qualified professional engineer</w:t>
      </w:r>
      <w:r>
        <w:rPr/>
        <w:t>]. Include the following data:</w:t>
      </w:r>
    </w:p>
    <w:p>
      <w:pPr>
        <w:pStyle w:val="PR2"/>
        <w:numPr>
          <w:ilvl w:val="5"/>
          <w:numId w:val="1"/>
        </w:numPr>
        <w:spacing w:before="240" w:after="0"/>
        <w:rPr/>
      </w:pPr>
      <w:r>
        <w:rPr/>
        <w:t>Project name and number.</w:t>
      </w:r>
    </w:p>
    <w:p>
      <w:pPr>
        <w:pStyle w:val="PR2"/>
        <w:numPr>
          <w:ilvl w:val="5"/>
          <w:numId w:val="1"/>
        </w:numPr>
        <w:rPr/>
      </w:pPr>
      <w:r>
        <w:rPr/>
        <w:t>Name of Contractor.</w:t>
      </w:r>
    </w:p>
    <w:p>
      <w:pPr>
        <w:pStyle w:val="PR2"/>
        <w:numPr>
          <w:ilvl w:val="5"/>
          <w:numId w:val="1"/>
        </w:numPr>
        <w:rPr/>
      </w:pPr>
      <w:r>
        <w:rPr/>
        <w:t>Type of pile and date of casting.</w:t>
      </w:r>
    </w:p>
    <w:p>
      <w:pPr>
        <w:pStyle w:val="PR2"/>
        <w:numPr>
          <w:ilvl w:val="5"/>
          <w:numId w:val="1"/>
        </w:numPr>
        <w:rPr/>
      </w:pPr>
      <w:r>
        <w:rPr/>
        <w:t>Pile location in pile group and designation of pile group.</w:t>
      </w:r>
    </w:p>
    <w:p>
      <w:pPr>
        <w:pStyle w:val="PR2"/>
        <w:numPr>
          <w:ilvl w:val="5"/>
          <w:numId w:val="1"/>
        </w:numPr>
        <w:rPr/>
      </w:pPr>
      <w:r>
        <w:rPr/>
        <w:t>Sequence of driving in pile group.</w:t>
      </w:r>
    </w:p>
    <w:p>
      <w:pPr>
        <w:pStyle w:val="PR2"/>
        <w:numPr>
          <w:ilvl w:val="5"/>
          <w:numId w:val="1"/>
        </w:numPr>
        <w:rPr/>
      </w:pPr>
      <w:r>
        <w:rPr/>
        <w:t>Pile dimensions.</w:t>
      </w:r>
    </w:p>
    <w:p>
      <w:pPr>
        <w:pStyle w:val="PR2"/>
        <w:numPr>
          <w:ilvl w:val="5"/>
          <w:numId w:val="1"/>
        </w:numPr>
        <w:rPr/>
      </w:pPr>
      <w:r>
        <w:rPr/>
        <w:t>Ground elevation.</w:t>
      </w:r>
    </w:p>
    <w:p>
      <w:pPr>
        <w:pStyle w:val="PR2"/>
        <w:numPr>
          <w:ilvl w:val="5"/>
          <w:numId w:val="1"/>
        </w:numPr>
        <w:rPr/>
      </w:pPr>
      <w:r>
        <w:rPr/>
        <w:t>Elevation of tips after driving.</w:t>
      </w:r>
    </w:p>
    <w:p>
      <w:pPr>
        <w:pStyle w:val="PR2"/>
        <w:numPr>
          <w:ilvl w:val="5"/>
          <w:numId w:val="1"/>
        </w:numPr>
        <w:rPr/>
      </w:pPr>
      <w:r>
        <w:rPr/>
        <w:t>Final tip and cutoff elevations of piles after driving pile group.</w:t>
      </w:r>
    </w:p>
    <w:p>
      <w:pPr>
        <w:pStyle w:val="PR2"/>
        <w:numPr>
          <w:ilvl w:val="5"/>
          <w:numId w:val="1"/>
        </w:numPr>
        <w:rPr/>
      </w:pPr>
      <w:r>
        <w:rPr/>
        <w:t>Records of redriving.</w:t>
      </w:r>
    </w:p>
    <w:p>
      <w:pPr>
        <w:pStyle w:val="PR2"/>
        <w:numPr>
          <w:ilvl w:val="5"/>
          <w:numId w:val="1"/>
        </w:numPr>
        <w:rPr/>
      </w:pPr>
      <w:r>
        <w:rPr/>
        <w:t>Elevation of splices.</w:t>
      </w:r>
    </w:p>
    <w:p>
      <w:pPr>
        <w:pStyle w:val="PR2"/>
        <w:numPr>
          <w:ilvl w:val="5"/>
          <w:numId w:val="1"/>
        </w:numPr>
        <w:rPr/>
      </w:pPr>
      <w:r>
        <w:rPr/>
        <w:t>Type, make, model, and rated energy of hammer.</w:t>
      </w:r>
    </w:p>
    <w:p>
      <w:pPr>
        <w:pStyle w:val="PR2"/>
        <w:numPr>
          <w:ilvl w:val="5"/>
          <w:numId w:val="1"/>
        </w:numPr>
        <w:rPr/>
      </w:pPr>
      <w:r>
        <w:rPr/>
        <w:t>Weight and stroke of hammer.</w:t>
      </w:r>
    </w:p>
    <w:p>
      <w:pPr>
        <w:pStyle w:val="PR2"/>
        <w:numPr>
          <w:ilvl w:val="5"/>
          <w:numId w:val="1"/>
        </w:numPr>
        <w:rPr/>
      </w:pPr>
      <w:r>
        <w:rPr/>
        <w:t>Type of pile-driving cap used.</w:t>
      </w:r>
    </w:p>
    <w:p>
      <w:pPr>
        <w:pStyle w:val="PR2"/>
        <w:numPr>
          <w:ilvl w:val="5"/>
          <w:numId w:val="1"/>
        </w:numPr>
        <w:rPr/>
      </w:pPr>
      <w:r>
        <w:rPr/>
        <w:t>Cushion material and thickness.</w:t>
      </w:r>
    </w:p>
    <w:p>
      <w:pPr>
        <w:pStyle w:val="PR2"/>
        <w:numPr>
          <w:ilvl w:val="5"/>
          <w:numId w:val="1"/>
        </w:numPr>
        <w:rPr/>
      </w:pPr>
      <w:r>
        <w:rPr/>
        <w:t>Actual stroke and blow rate of hammer.</w:t>
      </w:r>
    </w:p>
    <w:p>
      <w:pPr>
        <w:pStyle w:val="PR2"/>
        <w:numPr>
          <w:ilvl w:val="5"/>
          <w:numId w:val="1"/>
        </w:numPr>
        <w:rPr/>
      </w:pPr>
      <w:r>
        <w:rPr/>
        <w:t>Pile-driving start and finish times, and total driving time.</w:t>
      </w:r>
    </w:p>
    <w:p>
      <w:pPr>
        <w:pStyle w:val="PR2"/>
        <w:numPr>
          <w:ilvl w:val="5"/>
          <w:numId w:val="1"/>
        </w:numPr>
        <w:rPr/>
      </w:pPr>
      <w:r>
        <w:rPr/>
        <w:t>Time, pile-tip elevation, and reason for interruptions.</w:t>
      </w:r>
    </w:p>
    <w:p>
      <w:pPr>
        <w:pStyle w:val="PR2"/>
        <w:numPr>
          <w:ilvl w:val="5"/>
          <w:numId w:val="1"/>
        </w:numPr>
        <w:rPr/>
      </w:pPr>
      <w:r>
        <w:rPr/>
        <w:t xml:space="preserve">Number of blows for every </w:t>
      </w:r>
      <w:r>
        <w:rPr>
          <w:rStyle w:val="IP"/>
        </w:rPr>
        <w:t>12 inches</w:t>
      </w:r>
      <w:r>
        <w:rPr>
          <w:rStyle w:val="SI"/>
        </w:rPr>
        <w:t xml:space="preserve"> (305 mm)</w:t>
      </w:r>
      <w:r>
        <w:rPr/>
        <w:t xml:space="preserve"> of penetration, and number of blows per </w:t>
      </w:r>
      <w:r>
        <w:rPr>
          <w:rStyle w:val="IP"/>
        </w:rPr>
        <w:t>1 inch</w:t>
      </w:r>
      <w:r>
        <w:rPr>
          <w:rStyle w:val="SI"/>
        </w:rPr>
        <w:t xml:space="preserve"> (25 mm)</w:t>
      </w:r>
      <w:r>
        <w:rPr/>
        <w:t xml:space="preserve"> for the last </w:t>
      </w:r>
      <w:r>
        <w:rPr>
          <w:rStyle w:val="IP"/>
        </w:rPr>
        <w:t>6 inches</w:t>
      </w:r>
      <w:r>
        <w:rPr>
          <w:rStyle w:val="SI"/>
        </w:rPr>
        <w:t xml:space="preserve"> (152 mm)</w:t>
      </w:r>
      <w:r>
        <w:rPr/>
        <w:t xml:space="preserve"> of driving.</w:t>
      </w:r>
    </w:p>
    <w:p>
      <w:pPr>
        <w:pStyle w:val="PR2"/>
        <w:numPr>
          <w:ilvl w:val="5"/>
          <w:numId w:val="1"/>
        </w:numPr>
        <w:rPr/>
      </w:pPr>
      <w:r>
        <w:rPr/>
        <w:t>Pile deviations from location and plumb.</w:t>
      </w:r>
    </w:p>
    <w:p>
      <w:pPr>
        <w:pStyle w:val="PR2"/>
        <w:numPr>
          <w:ilvl w:val="5"/>
          <w:numId w:val="1"/>
        </w:numPr>
        <w:rPr/>
      </w:pPr>
      <w:r>
        <w:rPr/>
        <w:t>Preboring, jetting, or special procedures used.</w:t>
      </w:r>
    </w:p>
    <w:p>
      <w:pPr>
        <w:pStyle w:val="PR2"/>
        <w:numPr>
          <w:ilvl w:val="5"/>
          <w:numId w:val="1"/>
        </w:numPr>
        <w:rPr/>
      </w:pPr>
      <w:r>
        <w:rPr/>
        <w:t>Unusual occurrences during pile driving.</w:t>
      </w:r>
    </w:p>
    <w:p>
      <w:pPr>
        <w:pStyle w:val="CMT"/>
        <w:rPr/>
      </w:pPr>
      <w:r>
        <w:rPr/>
        <w:t>If retaining "Certified Piles Survey" Paragraph below, retain "Certified Piles Survey" Paragraph in "Informational Submittals" Article.</w:t>
      </w:r>
    </w:p>
    <w:p>
      <w:pPr>
        <w:pStyle w:val="PR1"/>
        <w:numPr>
          <w:ilvl w:val="4"/>
          <w:numId w:val="1"/>
        </w:numPr>
        <w:rPr/>
      </w:pPr>
      <w:r>
        <w:rPr/>
        <w:t>Certified Piles Survey: Engage a [</w:t>
      </w:r>
      <w:r>
        <w:rPr>
          <w:b/>
        </w:rPr>
        <w:t>land surveyor</w:t>
      </w:r>
      <w:r>
        <w:rPr/>
        <w:t>] [</w:t>
      </w:r>
      <w:r>
        <w:rPr>
          <w:b/>
        </w:rPr>
        <w:t>professional engineer</w:t>
      </w:r>
      <w:r>
        <w:rPr/>
        <w:t>] to prepare a piles survey showing final location of piles in relation to the property survey and existing benchmarks.</w:t>
      </w:r>
    </w:p>
    <w:p>
      <w:pPr>
        <w:pStyle w:val="PR2"/>
        <w:numPr>
          <w:ilvl w:val="5"/>
          <w:numId w:val="1"/>
        </w:numPr>
        <w:spacing w:before="240" w:after="0"/>
        <w:rPr/>
      </w:pPr>
      <w:r>
        <w:rPr/>
        <w:t>Notify Architect when deviations from locations exceed allowable tolerances.</w:t>
      </w:r>
    </w:p>
    <w:p>
      <w:pPr>
        <w:pStyle w:val="ART"/>
        <w:numPr>
          <w:ilvl w:val="3"/>
          <w:numId w:val="1"/>
        </w:numPr>
        <w:ind w:hanging="0" w:left="0"/>
        <w:rPr/>
      </w:pPr>
      <w:r>
        <w:rPr/>
        <w:t>FIELD QUALITY CONTROL</w:t>
      </w:r>
    </w:p>
    <w:p>
      <w:pPr>
        <w:pStyle w:val="CMT"/>
        <w:rPr/>
      </w:pPr>
      <w:r>
        <w:rPr/>
        <w:t>Retain first option in "Special Inspections" Paragraph below if Owner engages special inspector. Consider retaining second option if authorities having jurisdiction allow Contractor to engage special inspector. If retaining second option, retain "Field quality-control reports" Paragraph in "Informational Submittals" Article. See "Special Inspection" Article in the Evaluations.</w:t>
      </w:r>
    </w:p>
    <w:p>
      <w:pPr>
        <w:pStyle w:val="PR1"/>
        <w:numPr>
          <w:ilvl w:val="4"/>
          <w:numId w:val="1"/>
        </w:numPr>
        <w:rPr/>
      </w:pPr>
      <w:r>
        <w:rPr/>
        <w:t>Special Inspections: [</w:t>
      </w:r>
      <w:r>
        <w:rPr>
          <w:b/>
        </w:rPr>
        <w:t>Owner will engage</w:t>
      </w:r>
      <w:r>
        <w:rPr/>
        <w:t>] [</w:t>
      </w:r>
      <w:r>
        <w:rPr>
          <w:b/>
        </w:rPr>
        <w:t>Engage</w:t>
      </w:r>
      <w:r>
        <w:rPr/>
        <w:t>] a qualified special inspector to perform the following special inspections:</w:t>
      </w:r>
    </w:p>
    <w:p>
      <w:pPr>
        <w:pStyle w:val="PR2"/>
        <w:numPr>
          <w:ilvl w:val="5"/>
          <w:numId w:val="1"/>
        </w:numPr>
        <w:spacing w:before="240" w:after="0"/>
        <w:rPr/>
      </w:pPr>
      <w:r>
        <w:rPr/>
        <w:t>Pile foundations.</w:t>
      </w:r>
    </w:p>
    <w:p>
      <w:pPr>
        <w:pStyle w:val="PR2"/>
        <w:numPr>
          <w:ilvl w:val="5"/>
          <w:numId w:val="1"/>
        </w:numPr>
        <w:rPr/>
      </w:pPr>
      <w:r>
        <w:rPr/>
        <w:t>&lt;</w:t>
      </w:r>
      <w:r>
        <w:rPr>
          <w:b/>
        </w:rPr>
        <w:t>Insert special inspections</w:t>
      </w:r>
      <w:r>
        <w:rPr/>
        <w:t>&gt;.</w:t>
      </w:r>
    </w:p>
    <w:p>
      <w:pPr>
        <w:pStyle w:val="CMT"/>
        <w:rPr/>
      </w:pPr>
      <w:r>
        <w:rPr/>
        <w:t>Retain "Testing Agency" Paragraph below, with or without "Special Inspections" Paragraph above, to identify who performs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"Tests and Inspections" Paragraph below to describe tests and inspections to be performed.</w:t>
      </w:r>
    </w:p>
    <w:p>
      <w:pPr>
        <w:pStyle w:val="PR1"/>
        <w:numPr>
          <w:ilvl w:val="4"/>
          <w:numId w:val="1"/>
        </w:numPr>
        <w:rPr/>
      </w:pPr>
      <w:r>
        <w:rPr/>
        <w:t>Tests and Inspections:</w:t>
      </w:r>
    </w:p>
    <w:p>
      <w:pPr>
        <w:pStyle w:val="CMT"/>
        <w:rPr/>
      </w:pPr>
      <w:r>
        <w:rPr/>
        <w:t>Revise number or percentage of piles in "Dynamic Pile Testing" Subparagraph below to suit Project. Numbers are examples only.</w:t>
      </w:r>
    </w:p>
    <w:p>
      <w:pPr>
        <w:pStyle w:val="PR2"/>
        <w:numPr>
          <w:ilvl w:val="5"/>
          <w:numId w:val="1"/>
        </w:numPr>
        <w:spacing w:before="240" w:after="0"/>
        <w:rPr/>
      </w:pPr>
      <w:r>
        <w:rPr/>
        <w:t>Dynamic Pile Testing: High-strain dynamic monitoring is to be performed and reported according to ASTM D4945 during initial driving and during restriking on [</w:t>
      </w:r>
      <w:r>
        <w:rPr>
          <w:b/>
        </w:rPr>
        <w:t>five single</w:t>
      </w:r>
      <w:r>
        <w:rPr/>
        <w:t>] [</w:t>
      </w:r>
      <w:r>
        <w:rPr>
          <w:b/>
        </w:rPr>
        <w:t>3 percent of</w:t>
      </w:r>
      <w:r>
        <w:rPr/>
        <w:t>] &lt;</w:t>
      </w:r>
      <w:r>
        <w:rPr>
          <w:b/>
        </w:rPr>
        <w:t>Insert number or percent of</w:t>
      </w:r>
      <w:r>
        <w:rPr/>
        <w:t>&gt; piles.</w:t>
      </w:r>
    </w:p>
    <w:p>
      <w:pPr>
        <w:pStyle w:val="CMT"/>
        <w:rPr/>
      </w:pPr>
      <w:r>
        <w:rPr/>
        <w:t>Revise subparagraph below to a percentage of piles to be tested if required. Low-strain integrity testing is not subject to consensus-standard testing procedures. Consider adding particular tests and acceptance criteria.</w:t>
      </w:r>
    </w:p>
    <w:p>
      <w:pPr>
        <w:pStyle w:val="PR2"/>
        <w:numPr>
          <w:ilvl w:val="5"/>
          <w:numId w:val="1"/>
        </w:numPr>
        <w:rPr/>
      </w:pPr>
      <w:r>
        <w:rPr/>
        <w:t>Low-strain integrity measurement is to be performed and reported for each pile.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Piles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DISPOSAL</w:t>
      </w:r>
    </w:p>
    <w:p>
      <w:pPr>
        <w:pStyle w:val="PR1"/>
        <w:numPr>
          <w:ilvl w:val="4"/>
          <w:numId w:val="1"/>
        </w:numPr>
        <w:rPr/>
      </w:pPr>
      <w:r>
        <w:rPr/>
        <w:t>Remove withdrawn piles and cutoff sections of piles from site and legally dispose of them off Owner's property.</w:t>
      </w:r>
    </w:p>
    <w:p>
      <w:pPr>
        <w:pStyle w:val="EOS"/>
        <w:rPr/>
      </w:pPr>
      <w:r>
        <w:rPr/>
        <w:t>END OF SECTION 316213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CONCRETE PILES</w:t>
          </w:r>
        </w:p>
      </w:tc>
      <w:tc>
        <w:tcPr>
          <w:tcW w:w="1872" w:type="dxa"/>
          <w:tcBorders/>
        </w:tcPr>
        <w:p>
          <w:pPr>
            <w:pStyle w:val="RJUST"/>
            <w:rPr/>
          </w:pPr>
          <w:r>
            <w:rPr>
              <w:rStyle w:val="NUM"/>
            </w:rPr>
            <w:t>316213</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316213"/>
    <w:docVar w:name="MF95" w:val="02457"/>
    <w:docVar w:name="MFOrigin" w:val="MF04"/>
    <w:docVar w:name="SectionID" w:val="48"/>
    <w:docVar w:name="SpecType" w:val="MasterSpec"/>
    <w:docVar w:name="Version" w:val="1603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16213&amp;ver=06-01-21&amp;format=FL&amp;sid=16031&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2022-09-26T03:50:00Z</dcterms:created>
  <dc:creator>Deltek, Inc.</dc:creator>
  <dc:description/>
  <cp:keywords>BAS-12345-MS80</cp:keywords>
  <dc:language>zh-CN</dc:language>
  <cp:lastModifiedBy>Janice Nacional</cp:lastModifiedBy>
  <dcterms:modified xsi:type="dcterms:W3CDTF">2022-09-26T03:50:00Z</dcterms:modified>
  <cp:revision>2</cp:revision>
  <dc:subject>CONCRETE PILES</dc:subject>
  <dc:title>SECTION 316213 - CONCRETE PILES</dc:title>
</cp:coreProperties>
</file>