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321316</w:t>
      </w:r>
      <w:r>
        <w:rPr/>
        <w:t xml:space="preserve"> - </w:t>
      </w:r>
      <w:r>
        <w:rPr>
          <w:rStyle w:val="NAM"/>
        </w:rPr>
        <w:t>DECORATIVE CONCRETE PAVING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Colored concrete paving.</w:t>
      </w:r>
    </w:p>
    <w:p>
      <w:pPr>
        <w:pStyle w:val="PR2"/>
        <w:numPr>
          <w:ilvl w:val="5"/>
          <w:numId w:val="1"/>
        </w:numPr>
        <w:rPr/>
      </w:pPr>
      <w:r>
        <w:rPr/>
        <w:t>Stamped concrete paving.</w:t>
      </w:r>
    </w:p>
    <w:p>
      <w:pPr>
        <w:pStyle w:val="PR2"/>
        <w:numPr>
          <w:ilvl w:val="5"/>
          <w:numId w:val="1"/>
        </w:numPr>
        <w:rPr/>
      </w:pPr>
      <w:r>
        <w:rPr/>
        <w:t>Stenciled concrete paving.</w:t>
      </w:r>
    </w:p>
    <w:p>
      <w:pPr>
        <w:pStyle w:val="PR2"/>
        <w:numPr>
          <w:ilvl w:val="5"/>
          <w:numId w:val="1"/>
        </w:numPr>
        <w:rPr/>
      </w:pPr>
      <w:r>
        <w:rPr/>
        <w:t>Stained concrete paving.</w:t>
      </w:r>
    </w:p>
    <w:p>
      <w:pPr>
        <w:pStyle w:val="PR1"/>
        <w:numPr>
          <w:ilvl w:val="4"/>
          <w:numId w:val="1"/>
        </w:numPr>
        <w:rPr/>
      </w:pPr>
      <w:r>
        <w:rPr/>
        <w:t>Related Requirements:</w:t>
      </w:r>
    </w:p>
    <w:p>
      <w:pPr>
        <w:pStyle w:val="CMT"/>
        <w:rPr/>
      </w:pPr>
      <w:r>
        <w:rPr/>
        <w:t>Retain subparagraphs to cross-reference requirements Contractor might expect to find in this Section but are specified in other Sections.</w:t>
      </w:r>
    </w:p>
    <w:p>
      <w:pPr>
        <w:pStyle w:val="PR2"/>
        <w:numPr>
          <w:ilvl w:val="5"/>
          <w:numId w:val="1"/>
        </w:numPr>
        <w:spacing w:before="240" w:after="0"/>
        <w:rPr/>
      </w:pPr>
      <w:r>
        <w:rPr/>
        <w:t>[</w:t>
      </w:r>
      <w:r>
        <w:rPr>
          <w:b/>
        </w:rPr>
        <w:t>Section 033000 "Cast-in-Place Concrete"</w:t>
      </w:r>
      <w:r>
        <w:rPr/>
        <w:t>] [</w:t>
      </w:r>
      <w:r>
        <w:rPr>
          <w:b/>
        </w:rPr>
        <w:t>Section 033053 "Miscellaneous Cast-in-Place Concrete"</w:t>
      </w:r>
      <w:r>
        <w:rPr/>
        <w:t>] for general building applications of concrete.</w:t>
      </w:r>
    </w:p>
    <w:p>
      <w:pPr>
        <w:pStyle w:val="PR2"/>
        <w:numPr>
          <w:ilvl w:val="5"/>
          <w:numId w:val="1"/>
        </w:numPr>
        <w:rPr/>
      </w:pPr>
      <w:r>
        <w:rPr/>
        <w:t>Section 321313 "Concrete Paving" for cast-in-place concrete paving with other finishes, curbs and gutters, and stamped detectable warnings.</w:t>
      </w:r>
    </w:p>
    <w:p>
      <w:pPr>
        <w:pStyle w:val="PR2"/>
        <w:numPr>
          <w:ilvl w:val="5"/>
          <w:numId w:val="1"/>
        </w:numPr>
        <w:rPr/>
      </w:pPr>
      <w:r>
        <w:rPr/>
        <w:t>Section 321373 "Concrete Paving Joint Sealants" for joint sealants in expansion and contraction joints within decorative concrete paving and in joints between decorative concrete paving and other paving or adjacent construction.</w:t>
      </w:r>
    </w:p>
    <w:p>
      <w:pPr>
        <w:pStyle w:val="ART"/>
        <w:numPr>
          <w:ilvl w:val="3"/>
          <w:numId w:val="1"/>
        </w:numPr>
        <w:ind w:hanging="0" w:left="0"/>
        <w:rPr/>
      </w:pPr>
      <w:r>
        <w:rPr/>
        <w:t>DEFINITIONS</w:t>
      </w:r>
    </w:p>
    <w:p>
      <w:pPr>
        <w:pStyle w:val="CMT"/>
        <w:rPr/>
      </w:pPr>
      <w:r>
        <w:rPr/>
        <w:t>Retain terms(s) that remain after this Section has been edited for a project.</w:t>
      </w:r>
    </w:p>
    <w:p>
      <w:pPr>
        <w:pStyle w:val="CMT"/>
        <w:rPr/>
      </w:pPr>
      <w:r>
        <w:rPr/>
        <w:t>Definition in "Cementitious Materials" Paragraph below refers to materials that make up the cementitious component of the w/c ratio.</w:t>
      </w:r>
    </w:p>
    <w:p>
      <w:pPr>
        <w:pStyle w:val="PR1"/>
        <w:numPr>
          <w:ilvl w:val="4"/>
          <w:numId w:val="1"/>
        </w:numPr>
        <w:rPr/>
      </w:pPr>
      <w:r>
        <w:rPr/>
        <w:t>Cementitious Materials: Portland cement alone or in combination with one or more of blended hydraulic cement, fly ash, slag cement, and other pozzolans.</w:t>
      </w:r>
    </w:p>
    <w:p>
      <w:pPr>
        <w:pStyle w:val="PR1"/>
        <w:numPr>
          <w:ilvl w:val="4"/>
          <w:numId w:val="1"/>
        </w:numPr>
        <w:rPr/>
      </w:pPr>
      <w:r>
        <w:rPr/>
        <w:t>W/C Ratio: The ratio by weight of water to cementitious materials.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first subparagraph below if additional requirements are necessary; include information about conference.</w:t>
      </w:r>
    </w:p>
    <w:p>
      <w:pPr>
        <w:pStyle w:val="PR2"/>
        <w:numPr>
          <w:ilvl w:val="5"/>
          <w:numId w:val="1"/>
        </w:numPr>
        <w:spacing w:before="240" w:after="0"/>
        <w:rPr/>
      </w:pPr>
      <w:r>
        <w:rPr/>
        <w:t>Review methods and procedures related to decorative concrete paving, including but not limited to, the following:</w:t>
      </w:r>
    </w:p>
    <w:p>
      <w:pPr>
        <w:pStyle w:val="PR3"/>
        <w:numPr>
          <w:ilvl w:val="6"/>
          <w:numId w:val="1"/>
        </w:numPr>
        <w:spacing w:before="240" w:after="0"/>
        <w:rPr/>
      </w:pPr>
      <w:r>
        <w:rPr/>
        <w:t>Concrete mixture design.</w:t>
      </w:r>
    </w:p>
    <w:p>
      <w:pPr>
        <w:pStyle w:val="PR3"/>
        <w:numPr>
          <w:ilvl w:val="6"/>
          <w:numId w:val="1"/>
        </w:numPr>
        <w:rPr/>
      </w:pPr>
      <w:r>
        <w:rPr/>
        <w:t>Quality control of concrete materials and decorative concrete paving construction practices.</w:t>
      </w:r>
    </w:p>
    <w:p>
      <w:pPr>
        <w:pStyle w:val="PR3"/>
        <w:numPr>
          <w:ilvl w:val="6"/>
          <w:numId w:val="1"/>
        </w:numPr>
        <w:rPr/>
      </w:pPr>
      <w:r>
        <w:rPr/>
        <w:t>&lt;</w:t>
      </w:r>
      <w:r>
        <w:rPr>
          <w:b/>
        </w:rPr>
        <w:t>Insert agenda item</w:t>
      </w:r>
      <w:r>
        <w:rPr/>
        <w:t>&gt;.</w:t>
      </w:r>
    </w:p>
    <w:p>
      <w:pPr>
        <w:pStyle w:val="CMT"/>
        <w:rPr/>
      </w:pPr>
      <w:r>
        <w:rPr/>
        <w:t>Retain first subparagraph below if additional requirements are necessary; include information about conference.</w:t>
      </w:r>
    </w:p>
    <w:p>
      <w:pPr>
        <w:pStyle w:val="PR2"/>
        <w:numPr>
          <w:ilvl w:val="5"/>
          <w:numId w:val="1"/>
        </w:numPr>
        <w:spacing w:before="240" w:after="0"/>
        <w:rPr/>
      </w:pPr>
      <w:r>
        <w:rPr/>
        <w:t>Require representatives of each entity directly concerned with decorative concrete paving to attend, including the following:</w:t>
      </w:r>
    </w:p>
    <w:p>
      <w:pPr>
        <w:pStyle w:val="CMT"/>
        <w:rPr/>
      </w:pPr>
      <w:r>
        <w:rPr/>
        <w:t>Retain subparagraphs below for representatives required to be present.</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concrete design mixtures.</w:t>
      </w:r>
    </w:p>
    <w:p>
      <w:pPr>
        <w:pStyle w:val="PR3"/>
        <w:numPr>
          <w:ilvl w:val="6"/>
          <w:numId w:val="1"/>
        </w:numPr>
        <w:rPr/>
      </w:pPr>
      <w:r>
        <w:rPr/>
        <w:t>Ready-mix concrete manufacturer.</w:t>
      </w:r>
    </w:p>
    <w:p>
      <w:pPr>
        <w:pStyle w:val="PR3"/>
        <w:numPr>
          <w:ilvl w:val="6"/>
          <w:numId w:val="1"/>
        </w:numPr>
        <w:rPr/>
      </w:pPr>
      <w:r>
        <w:rPr/>
        <w:t>Decorative concrete paving Installer.</w:t>
      </w:r>
    </w:p>
    <w:p>
      <w:pPr>
        <w:pStyle w:val="PR3"/>
        <w:numPr>
          <w:ilvl w:val="6"/>
          <w:numId w:val="1"/>
        </w:numPr>
        <w:rPr/>
      </w:pPr>
      <w:r>
        <w:rPr/>
        <w:t>Manufacturer's representative of decorative concrete paving system.</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1"/>
        <w:numPr>
          <w:ilvl w:val="4"/>
          <w:numId w:val="1"/>
        </w:numPr>
        <w:rPr/>
      </w:pPr>
      <w:r>
        <w:rPr/>
        <w:t>Samples for Initial Selection: For each type of product, ingredient, or admixture requiring color, pattern, or texture selection.</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type of exposed color, pattern, or texture indicated.</w:t>
      </w:r>
    </w:p>
    <w:p>
      <w:pPr>
        <w:pStyle w:val="PR1"/>
        <w:numPr>
          <w:ilvl w:val="4"/>
          <w:numId w:val="1"/>
        </w:numPr>
        <w:rPr/>
      </w:pPr>
      <w:r>
        <w:rPr/>
        <w:t>Design Mixtures: For each decorative concrete paving mixture. Include alternate design mixtures when characteristics of materials, Project conditions, weather, test results, or other circumstances warrant adjustments.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w:t>
      </w:r>
      <w:r>
        <w:rPr>
          <w:b/>
        </w:rPr>
        <w:t>Installer</w:t>
      </w:r>
      <w:r>
        <w:rPr/>
        <w:t>] [</w:t>
      </w:r>
      <w:r>
        <w:rPr>
          <w:b/>
        </w:rPr>
        <w:t>ready-mix concrete manufacturer</w:t>
      </w:r>
      <w:r>
        <w:rPr/>
        <w:t>] [</w:t>
      </w:r>
      <w:r>
        <w:rPr>
          <w:b/>
        </w:rPr>
        <w:t>and</w:t>
      </w:r>
      <w:r>
        <w:rPr/>
        <w:t>] [</w:t>
      </w:r>
      <w:r>
        <w:rPr>
          <w:b/>
        </w:rPr>
        <w:t>testing agency</w:t>
      </w:r>
      <w:r>
        <w:rPr/>
        <w:t>].</w:t>
      </w:r>
    </w:p>
    <w:p>
      <w:pPr>
        <w:pStyle w:val="CMT"/>
        <w:rPr/>
      </w:pPr>
      <w:r>
        <w:rPr/>
        <w:t>Retain "Material Certificates" Paragraph below for material certificates from manufacturers.</w:t>
      </w:r>
    </w:p>
    <w:p>
      <w:pPr>
        <w:pStyle w:val="PR1"/>
        <w:numPr>
          <w:ilvl w:val="4"/>
          <w:numId w:val="1"/>
        </w:numPr>
        <w:rPr/>
      </w:pPr>
      <w:r>
        <w:rPr/>
        <w:t>Material Certificates: For the following, from manufacturer:</w:t>
      </w:r>
    </w:p>
    <w:p>
      <w:pPr>
        <w:pStyle w:val="PR2"/>
        <w:numPr>
          <w:ilvl w:val="5"/>
          <w:numId w:val="1"/>
        </w:numPr>
        <w:spacing w:before="240" w:after="0"/>
        <w:rPr/>
      </w:pPr>
      <w:r>
        <w:rPr/>
        <w:t>Cementitious materials.</w:t>
      </w:r>
    </w:p>
    <w:p>
      <w:pPr>
        <w:pStyle w:val="PR2"/>
        <w:numPr>
          <w:ilvl w:val="5"/>
          <w:numId w:val="1"/>
        </w:numPr>
        <w:rPr/>
      </w:pPr>
      <w:r>
        <w:rPr/>
        <w:t>Steel reinforcement and reinforcement accessories.</w:t>
      </w:r>
    </w:p>
    <w:p>
      <w:pPr>
        <w:pStyle w:val="PR2"/>
        <w:numPr>
          <w:ilvl w:val="5"/>
          <w:numId w:val="1"/>
        </w:numPr>
        <w:rPr/>
      </w:pPr>
      <w:r>
        <w:rPr/>
        <w:t>Fiber reinforcement.</w:t>
      </w:r>
    </w:p>
    <w:p>
      <w:pPr>
        <w:pStyle w:val="PR2"/>
        <w:numPr>
          <w:ilvl w:val="5"/>
          <w:numId w:val="1"/>
        </w:numPr>
        <w:rPr/>
      </w:pPr>
      <w:r>
        <w:rPr/>
        <w:t>Admixtures.</w:t>
      </w:r>
    </w:p>
    <w:p>
      <w:pPr>
        <w:pStyle w:val="PR2"/>
        <w:numPr>
          <w:ilvl w:val="5"/>
          <w:numId w:val="1"/>
        </w:numPr>
        <w:rPr/>
      </w:pPr>
      <w:r>
        <w:rPr/>
        <w:t>Curing compounds.</w:t>
      </w:r>
    </w:p>
    <w:p>
      <w:pPr>
        <w:pStyle w:val="PR2"/>
        <w:numPr>
          <w:ilvl w:val="5"/>
          <w:numId w:val="1"/>
        </w:numPr>
        <w:rPr/>
      </w:pPr>
      <w:r>
        <w:rPr/>
        <w:t>Applied finish materials.</w:t>
      </w:r>
    </w:p>
    <w:p>
      <w:pPr>
        <w:pStyle w:val="PR2"/>
        <w:numPr>
          <w:ilvl w:val="5"/>
          <w:numId w:val="1"/>
        </w:numPr>
        <w:rPr/>
      </w:pPr>
      <w:r>
        <w:rPr/>
        <w:t>Bonding agent or epoxy adhesive.</w:t>
      </w:r>
    </w:p>
    <w:p>
      <w:pPr>
        <w:pStyle w:val="PR2"/>
        <w:numPr>
          <w:ilvl w:val="5"/>
          <w:numId w:val="1"/>
        </w:numPr>
        <w:rPr/>
      </w:pPr>
      <w:r>
        <w:rPr/>
        <w:t>Joint fillers.</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of the following:</w:t>
      </w:r>
    </w:p>
    <w:p>
      <w:pPr>
        <w:pStyle w:val="CMT"/>
        <w:rPr/>
      </w:pPr>
      <w:r>
        <w:rPr/>
        <w:t>Retain option in "Aggregates" Subparagraph below if retaining service-record data with "Normal-Weight Aggregates" Paragraph in "Concrete Materials" Article.</w:t>
      </w:r>
    </w:p>
    <w:p>
      <w:pPr>
        <w:pStyle w:val="PR2"/>
        <w:numPr>
          <w:ilvl w:val="5"/>
          <w:numId w:val="1"/>
        </w:numPr>
        <w:spacing w:before="240" w:after="0"/>
        <w:rPr/>
      </w:pPr>
      <w:r>
        <w:rPr/>
        <w:t>Aggregates.[</w:t>
      </w:r>
      <w:r>
        <w:rPr>
          <w:b/>
        </w:rPr>
        <w:t> Include service-record data indicating absence of deleterious expansion of concrete due to alkali-aggregate reactivity.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requirements in Section 014000 "Quality Requirements" are insufficient. Verify that manufacturers provide training and approval. Revise if installers are qualified by other means.</w:t>
      </w:r>
    </w:p>
    <w:p>
      <w:pPr>
        <w:pStyle w:val="PR1"/>
        <w:numPr>
          <w:ilvl w:val="4"/>
          <w:numId w:val="1"/>
        </w:numPr>
        <w:rPr/>
      </w:pPr>
      <w:r>
        <w:rPr/>
        <w:t>Installer Qualifications: An employer of workers trained and approved by manufacturer of decorative concrete paving systems.</w:t>
      </w:r>
    </w:p>
    <w:p>
      <w:pPr>
        <w:pStyle w:val="PR1"/>
        <w:numPr>
          <w:ilvl w:val="4"/>
          <w:numId w:val="1"/>
        </w:numPr>
        <w:rPr/>
      </w:pPr>
      <w:r>
        <w:rPr/>
        <w:t>Ready-Mix-Concrete Manufacturer Qualifications: A firm experienced in manufacturing ready-mixed concrete products and that complies with ASTM C94/C94M requirements for production facilities and equipment.</w:t>
      </w:r>
    </w:p>
    <w:p>
      <w:pPr>
        <w:pStyle w:val="CMT"/>
        <w:rPr/>
      </w:pPr>
      <w:r>
        <w:rPr/>
        <w:t>Retain subparagraph below if required.</w:t>
      </w:r>
    </w:p>
    <w:p>
      <w:pPr>
        <w:pStyle w:val="PR2"/>
        <w:numPr>
          <w:ilvl w:val="5"/>
          <w:numId w:val="1"/>
        </w:numPr>
        <w:spacing w:before="240" w:after="0"/>
        <w:rPr/>
      </w:pPr>
      <w:r>
        <w:rPr/>
        <w:t>Manufacturer certified according to NRMCA's "Certification of Ready Mixed Concrete Production Facilities" (Quality Control Manual - Section 3, "Plant Certification Checklist").</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according to ASTM C1077 and ASTM E329 for testing indicated.</w:t>
      </w:r>
    </w:p>
    <w:p>
      <w:pPr>
        <w:pStyle w:val="CMT"/>
        <w:rPr/>
      </w:pPr>
      <w:r>
        <w:rPr/>
        <w:t>Retain subparagraph below, which is required by ACI 301 (ACI 301M) and ASTM C31/C31M. ASTM C1077 notes that relevant field or laboratory technician certification by ACI, NRMCA, the Portland Cement Association (PCA), or the National Institute for Certification in Engineering Technologies may demonstrate evidence of competence.</w:t>
      </w:r>
    </w:p>
    <w:p>
      <w:pPr>
        <w:pStyle w:val="PR2"/>
        <w:numPr>
          <w:ilvl w:val="5"/>
          <w:numId w:val="1"/>
        </w:numPr>
        <w:spacing w:before="240" w:after="0"/>
        <w:rPr/>
      </w:pPr>
      <w:r>
        <w:rPr/>
        <w:t>Personnel conducting field tests shall be qualified as ACI Concrete Field Testing Technician, Grade 1, according to ACI CP-1 or an equivalent certification program.</w:t>
      </w:r>
    </w:p>
    <w:p>
      <w:pPr>
        <w:pStyle w:val="PR1"/>
        <w:numPr>
          <w:ilvl w:val="4"/>
          <w:numId w:val="1"/>
        </w:numPr>
        <w:rPr/>
      </w:pPr>
      <w:r>
        <w:rPr/>
        <w:t>Mockups: Build mockups to verify selections made under Sample submittals and to demonstrate aesthetic effects and set quality standards for materials and execution.</w:t>
      </w:r>
    </w:p>
    <w:p>
      <w:pPr>
        <w:pStyle w:val="PR2"/>
        <w:numPr>
          <w:ilvl w:val="5"/>
          <w:numId w:val="1"/>
        </w:numPr>
        <w:spacing w:before="240" w:after="0"/>
        <w:rPr/>
      </w:pPr>
      <w:r>
        <w:rPr/>
        <w:t>Build mockups of full-thickness sections of decorative concrete paving to demonstrate typical joints; surface color, pattern, and texture; curing; and standard of workmanship.</w:t>
      </w:r>
    </w:p>
    <w:p>
      <w:pPr>
        <w:pStyle w:val="PR2"/>
        <w:numPr>
          <w:ilvl w:val="5"/>
          <w:numId w:val="1"/>
        </w:numPr>
        <w:rPr/>
      </w:pPr>
      <w:r>
        <w:rPr/>
        <w:t>Build mockups of decorative concrete paving in the location and of the size indicated or, if not indicated, build mockups where directed by Architect and not less than [</w:t>
      </w:r>
      <w:r>
        <w:rPr>
          <w:rStyle w:val="IP"/>
          <w:b/>
        </w:rPr>
        <w:t>96 inches</w:t>
      </w:r>
      <w:r>
        <w:rPr>
          <w:rStyle w:val="SI"/>
          <w:b/>
        </w:rPr>
        <w:t xml:space="preserve"> (2400 mm)</w:t>
      </w:r>
      <w:r>
        <w:rPr>
          <w:b/>
        </w:rPr>
        <w:t xml:space="preserve"> by </w:t>
      </w:r>
      <w:r>
        <w:rPr>
          <w:rStyle w:val="IP"/>
          <w:b/>
        </w:rPr>
        <w:t>96 inches</w:t>
      </w:r>
      <w:r>
        <w:rPr>
          <w:rStyle w:val="SI"/>
          <w:b/>
        </w:rPr>
        <w:t xml:space="preserve"> (2400 mm)</w:t>
      </w:r>
      <w:r>
        <w:rPr/>
        <w:t>] &lt;</w:t>
      </w:r>
      <w:r>
        <w:rPr>
          <w:b/>
        </w:rPr>
        <w:t>Insert dimensions</w:t>
      </w:r>
      <w:r>
        <w:rPr/>
        <w:t>&gt;.</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PRECONSTRUCTION TESTING</w:t>
      </w:r>
    </w:p>
    <w:p>
      <w:pPr>
        <w:pStyle w:val="PR1"/>
        <w:numPr>
          <w:ilvl w:val="4"/>
          <w:numId w:val="1"/>
        </w:numPr>
        <w:rPr/>
      </w:pPr>
      <w:r>
        <w:rPr/>
        <w:t>Preconstruction Testing Service: Engage a qualified independent testing agency to perform preconstruction testing on decorative concrete paving mixtures.</w:t>
      </w:r>
    </w:p>
    <w:p>
      <w:pPr>
        <w:pStyle w:val="ART"/>
        <w:numPr>
          <w:ilvl w:val="3"/>
          <w:numId w:val="1"/>
        </w:numPr>
        <w:ind w:hanging="0" w:left="0"/>
        <w:rPr/>
      </w:pPr>
      <w:r>
        <w:rPr/>
        <w:t>FIELD CONDITIONS</w:t>
      </w:r>
    </w:p>
    <w:p>
      <w:pPr>
        <w:pStyle w:val="PR1"/>
        <w:numPr>
          <w:ilvl w:val="4"/>
          <w:numId w:val="1"/>
        </w:numPr>
        <w:rPr/>
      </w:pPr>
      <w:r>
        <w:rPr/>
        <w:t>Traffic Control: Maintain access for vehicular and pedestrian traffic as required for other construction activities.</w:t>
      </w:r>
    </w:p>
    <w:p>
      <w:pPr>
        <w:pStyle w:val="PR1"/>
        <w:numPr>
          <w:ilvl w:val="4"/>
          <w:numId w:val="1"/>
        </w:numPr>
        <w:rPr/>
      </w:pPr>
      <w:r>
        <w:rPr/>
        <w:t>Cold-Weather Concrete Placement: Protect concrete work from physical damage or reduced strength that could be caused by frost, freezing, or low temperatures. Comply with ACI 306.1 and the following:</w:t>
      </w:r>
    </w:p>
    <w:p>
      <w:pPr>
        <w:pStyle w:val="PR2"/>
        <w:numPr>
          <w:ilvl w:val="5"/>
          <w:numId w:val="1"/>
        </w:numPr>
        <w:spacing w:before="240" w:after="0"/>
        <w:rPr/>
      </w:pPr>
      <w:r>
        <w:rPr/>
        <w:t xml:space="preserve">When air temperature has fallen to or is expected to fall below </w:t>
      </w:r>
      <w:r>
        <w:rPr>
          <w:rStyle w:val="IP"/>
        </w:rPr>
        <w:t>40 deg F</w:t>
      </w:r>
      <w:r>
        <w:rPr>
          <w:rStyle w:val="SI"/>
        </w:rPr>
        <w:t xml:space="preserve"> (4.4 deg C)</w:t>
      </w:r>
      <w:r>
        <w:rPr/>
        <w:t xml:space="preserve">, uniformly heat water and aggregates before mixing to obtain a concrete mixture temperature of not less than </w:t>
      </w:r>
      <w:r>
        <w:rPr>
          <w:rStyle w:val="IP"/>
        </w:rPr>
        <w:t>50 deg F</w:t>
      </w:r>
      <w:r>
        <w:rPr>
          <w:rStyle w:val="SI"/>
        </w:rPr>
        <w:t xml:space="preserve"> (10 deg C)</w:t>
      </w:r>
      <w:r>
        <w:rPr/>
        <w:t xml:space="preserve"> and not more than </w:t>
      </w:r>
      <w:r>
        <w:rPr>
          <w:rStyle w:val="IP"/>
        </w:rPr>
        <w:t>80 deg F</w:t>
      </w:r>
      <w:r>
        <w:rPr>
          <w:rStyle w:val="SI"/>
        </w:rPr>
        <w:t xml:space="preserve"> (27 deg C)</w:t>
      </w:r>
      <w:r>
        <w:rPr/>
        <w:t xml:space="preserve"> at point of placement.</w:t>
      </w:r>
    </w:p>
    <w:p>
      <w:pPr>
        <w:pStyle w:val="PR2"/>
        <w:numPr>
          <w:ilvl w:val="5"/>
          <w:numId w:val="1"/>
        </w:numPr>
        <w:rPr/>
      </w:pPr>
      <w:r>
        <w:rPr/>
        <w:t>Do not use frozen materials or materials containing ice or snow.</w:t>
      </w:r>
    </w:p>
    <w:p>
      <w:pPr>
        <w:pStyle w:val="PR2"/>
        <w:numPr>
          <w:ilvl w:val="5"/>
          <w:numId w:val="1"/>
        </w:numPr>
        <w:rPr/>
      </w:pPr>
      <w:r>
        <w:rPr/>
        <w:t>Do not use calcium chloride, salt, or other materials containing antifreeze agents or chemical accelerators unless otherwise specified and approved in design mixtures.</w:t>
      </w:r>
    </w:p>
    <w:p>
      <w:pPr>
        <w:pStyle w:val="PR1"/>
        <w:numPr>
          <w:ilvl w:val="4"/>
          <w:numId w:val="1"/>
        </w:numPr>
        <w:rPr/>
      </w:pPr>
      <w:r>
        <w:rPr/>
        <w:t xml:space="preserve">Hot-Weather Concrete Placement: Comply with </w:t>
      </w:r>
      <w:r>
        <w:rPr>
          <w:rStyle w:val="IP"/>
        </w:rPr>
        <w:t>ACI 301</w:t>
      </w:r>
      <w:r>
        <w:rPr>
          <w:rStyle w:val="SI"/>
        </w:rPr>
        <w:t xml:space="preserve"> (ACI 301M)</w:t>
      </w:r>
      <w:r>
        <w:rPr/>
        <w:t xml:space="preserve"> and as follows when hot-weather conditions exist:</w:t>
      </w:r>
    </w:p>
    <w:p>
      <w:pPr>
        <w:pStyle w:val="PR2"/>
        <w:numPr>
          <w:ilvl w:val="5"/>
          <w:numId w:val="1"/>
        </w:numPr>
        <w:spacing w:before="240" w:after="0"/>
        <w:rPr/>
      </w:pPr>
      <w:r>
        <w:rPr/>
        <w:t xml:space="preserve">Cool ingredients before mixing to maintain concrete temperature below </w:t>
      </w:r>
      <w:r>
        <w:rPr>
          <w:rStyle w:val="IP"/>
        </w:rPr>
        <w:t>90 deg F</w:t>
      </w:r>
      <w:r>
        <w:rPr>
          <w:rStyle w:val="SI"/>
        </w:rPr>
        <w:t xml:space="preserve"> (32 deg C)</w:t>
      </w:r>
      <w:r>
        <w:rPr/>
        <w:t xml:space="preserve"> at time of placement. Chilled mixing water or chopped ice may be used to control temperature, provided water equivalent of ice is calculated in total amount of mixing water. Using liquid nitrogen to cool concrete is Contractor's option.</w:t>
      </w:r>
    </w:p>
    <w:p>
      <w:pPr>
        <w:pStyle w:val="PR2"/>
        <w:numPr>
          <w:ilvl w:val="5"/>
          <w:numId w:val="1"/>
        </w:numPr>
        <w:rPr/>
      </w:pPr>
      <w:r>
        <w:rPr/>
        <w:t>Cover steel reinforcement with water-soaked burlap, so steel temperature will not exceed ambient air temperature immediately before embedding in concrete.</w:t>
      </w:r>
    </w:p>
    <w:p>
      <w:pPr>
        <w:pStyle w:val="CMT"/>
        <w:rPr/>
      </w:pPr>
      <w:r>
        <w:rPr/>
        <w:t>Retain last subparagraph above and option in subparagraph below if steel reinforcement is required.</w:t>
      </w:r>
    </w:p>
    <w:p>
      <w:pPr>
        <w:pStyle w:val="PR2"/>
        <w:numPr>
          <w:ilvl w:val="5"/>
          <w:numId w:val="1"/>
        </w:numPr>
        <w:rPr/>
      </w:pPr>
      <w:r>
        <w:rPr/>
        <w:t>Fog-spray forms[</w:t>
      </w:r>
      <w:r>
        <w:rPr>
          <w:b/>
        </w:rPr>
        <w:t>, steel reinforcement,</w:t>
      </w:r>
      <w:r>
        <w:rPr/>
        <w:t>] and subgrade just before placing concrete. Keep subgrade moisture uniform without standing water, soft spots, or dry areas.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CONCRETE, GENERAL</w:t>
      </w:r>
    </w:p>
    <w:p>
      <w:pPr>
        <w:pStyle w:val="PR1"/>
        <w:numPr>
          <w:ilvl w:val="4"/>
          <w:numId w:val="1"/>
        </w:numPr>
        <w:rPr/>
      </w:pPr>
      <w:r>
        <w:rPr/>
        <w:t xml:space="preserve">ACI Publications: Comply with </w:t>
      </w:r>
      <w:r>
        <w:rPr>
          <w:rStyle w:val="IP"/>
        </w:rPr>
        <w:t>ACI 301</w:t>
      </w:r>
      <w:r>
        <w:rPr>
          <w:rStyle w:val="SI"/>
        </w:rPr>
        <w:t xml:space="preserve"> (ACI 301M)</w:t>
      </w:r>
      <w:r>
        <w:rPr/>
        <w:t xml:space="preserve"> unless otherwise indicated.</w:t>
      </w:r>
    </w:p>
    <w:p>
      <w:pPr>
        <w:pStyle w:val="ART"/>
        <w:numPr>
          <w:ilvl w:val="3"/>
          <w:numId w:val="1"/>
        </w:numPr>
        <w:ind w:hanging="0" w:left="0"/>
        <w:rPr/>
      </w:pPr>
      <w:r>
        <w:rPr/>
        <w:t>FORMS</w:t>
      </w:r>
    </w:p>
    <w:p>
      <w:pPr>
        <w:pStyle w:val="PR1"/>
        <w:numPr>
          <w:ilvl w:val="4"/>
          <w:numId w:val="1"/>
        </w:numPr>
        <w:rPr/>
      </w:pPr>
      <w:r>
        <w:rPr/>
        <w:t>Form Materials: Plywood, metal, metal-framed plywood, or other approved panel-type materials to provide full-depth, continuous, straight, and smooth exposed surfaces.</w:t>
      </w:r>
    </w:p>
    <w:p>
      <w:pPr>
        <w:pStyle w:val="PR2"/>
        <w:numPr>
          <w:ilvl w:val="5"/>
          <w:numId w:val="1"/>
        </w:numPr>
        <w:spacing w:before="240" w:after="0"/>
        <w:rPr/>
      </w:pPr>
      <w:r>
        <w:rPr/>
        <w:t xml:space="preserve">Use flexible or uniformly curved forms for curves of a radius of </w:t>
      </w:r>
      <w:r>
        <w:rPr>
          <w:rStyle w:val="IP"/>
        </w:rPr>
        <w:t>100 feet</w:t>
      </w:r>
      <w:r>
        <w:rPr>
          <w:rStyle w:val="SI"/>
        </w:rPr>
        <w:t xml:space="preserve"> (30.5 m)</w:t>
      </w:r>
      <w:r>
        <w:rPr/>
        <w:t xml:space="preserve"> or less. [</w:t>
      </w:r>
      <w:r>
        <w:rPr>
          <w:b/>
        </w:rPr>
        <w:t> Do not use notched and bent forms.</w:t>
      </w:r>
      <w:r>
        <w:rPr/>
        <w:t>]</w:t>
      </w:r>
    </w:p>
    <w:p>
      <w:pPr>
        <w:pStyle w:val="CMT"/>
        <w:rPr/>
      </w:pPr>
      <w:r>
        <w:rPr/>
        <w:t>Retain "Forms for Textured Finish Concrete" Paragraph below if adding texture to vertical surfaces, such as stair risers, with form liners rather than stamps. Insert details of selected form liner.</w:t>
      </w:r>
    </w:p>
    <w:p>
      <w:pPr>
        <w:pStyle w:val="PR1"/>
        <w:numPr>
          <w:ilvl w:val="4"/>
          <w:numId w:val="1"/>
        </w:numPr>
        <w:rPr/>
      </w:pPr>
      <w:r>
        <w:rPr/>
        <w:t>Forms for Textured Finish Concrete: Units of face design, size, arrangement, and configuration indicated. Provide solid backing and form supports to ensure stability of textured form liners.</w:t>
      </w:r>
    </w:p>
    <w:p>
      <w:pPr>
        <w:pStyle w:val="PR1"/>
        <w:numPr>
          <w:ilvl w:val="4"/>
          <w:numId w:val="1"/>
        </w:numPr>
        <w:rPr/>
      </w:pPr>
      <w:r>
        <w:rPr/>
        <w:t>Form-Release Agent: Commercially formulated form-release agent that will not bond with, stain, or adversely affect concrete surfaces and that will not impair subsequent treatments of concrete surfaces.</w:t>
      </w:r>
    </w:p>
    <w:p>
      <w:pPr>
        <w:pStyle w:val="ART"/>
        <w:numPr>
          <w:ilvl w:val="3"/>
          <w:numId w:val="1"/>
        </w:numPr>
        <w:ind w:hanging="0" w:left="0"/>
        <w:rPr/>
      </w:pPr>
      <w:r>
        <w:rPr/>
        <w:t>STEEL REINFORCEMENT</w:t>
      </w:r>
    </w:p>
    <w:p>
      <w:pPr>
        <w:pStyle w:val="CMT"/>
        <w:rPr/>
      </w:pPr>
      <w:r>
        <w:rPr/>
        <w:t>Retain this article if steel reinforcement is required; revise to suit Project. Insert requirements for zinc-coated (galvanized) or epoxy-coated reinforcement if required.</w:t>
      </w:r>
    </w:p>
    <w:p>
      <w:pPr>
        <w:pStyle w:val="PR1"/>
        <w:numPr>
          <w:ilvl w:val="4"/>
          <w:numId w:val="1"/>
        </w:numPr>
        <w:rPr/>
      </w:pPr>
      <w:hyperlink r:id="rId6">
        <w:r>
          <w:rPr>
            <w:rStyle w:val="Hyperlink"/>
          </w:rPr>
          <w:t>&lt;Double click to insert sustainable design text for recycled content of steel products.&gt;</w:t>
        </w:r>
      </w:hyperlink>
    </w:p>
    <w:p>
      <w:pPr>
        <w:pStyle w:val="PR1"/>
        <w:numPr>
          <w:ilvl w:val="4"/>
          <w:numId w:val="1"/>
        </w:numPr>
        <w:rPr/>
      </w:pPr>
      <w:r>
        <w:rPr/>
        <w:t>Plain-Steel Welded-Wire Reinforcement: ASTM A1064/A1064M, fabricated from as-drawn steel wire into flat sheets.</w:t>
      </w:r>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PR1"/>
        <w:numPr>
          <w:ilvl w:val="4"/>
          <w:numId w:val="1"/>
        </w:numPr>
        <w:rPr/>
      </w:pPr>
      <w:r>
        <w:rPr/>
        <w:t xml:space="preserve">Steel Bar Mats: ASTM A184/A184M; with ASTM A615/A615M, </w:t>
      </w:r>
      <w:r>
        <w:rPr>
          <w:rStyle w:val="IP"/>
        </w:rPr>
        <w:t>Grade 60</w:t>
      </w:r>
      <w:r>
        <w:rPr>
          <w:rStyle w:val="SI"/>
        </w:rPr>
        <w:t xml:space="preserve"> (Grade 420)</w:t>
      </w:r>
      <w:r>
        <w:rPr/>
        <w:t xml:space="preserve"> deformed bars; assembled with clips.</w:t>
      </w:r>
    </w:p>
    <w:p>
      <w:pPr>
        <w:pStyle w:val="PR1"/>
        <w:numPr>
          <w:ilvl w:val="4"/>
          <w:numId w:val="1"/>
        </w:numPr>
        <w:rPr/>
      </w:pPr>
      <w:r>
        <w:rPr/>
        <w:t>Plain-Steel Wire: ASTM A1064/A1064M, as drawn.</w:t>
      </w:r>
    </w:p>
    <w:p>
      <w:pPr>
        <w:pStyle w:val="CMT"/>
        <w:rPr/>
      </w:pPr>
      <w:r>
        <w:rPr/>
        <w:t>Plastic-surfaced or reinforced-paper-covered dowels are available from proprietary sources. Indicate joint dowel lengths on Drawings.</w:t>
      </w:r>
    </w:p>
    <w:p>
      <w:pPr>
        <w:pStyle w:val="PR1"/>
        <w:numPr>
          <w:ilvl w:val="4"/>
          <w:numId w:val="1"/>
        </w:numPr>
        <w:rPr/>
      </w:pPr>
      <w:r>
        <w:rPr/>
        <w:t xml:space="preserve">Joint Dowel Bars: ASTM A615/A615M, </w:t>
      </w:r>
      <w:r>
        <w:rPr>
          <w:rStyle w:val="IP"/>
        </w:rPr>
        <w:t>Grade 60</w:t>
      </w:r>
      <w:r>
        <w:rPr>
          <w:rStyle w:val="SI"/>
        </w:rPr>
        <w:t xml:space="preserve"> (Grade 420)</w:t>
      </w:r>
      <w:r>
        <w:rPr/>
        <w:t xml:space="preserve"> plain-steel bars. Cut bars true to length with ends square and free of burrs.</w:t>
      </w:r>
    </w:p>
    <w:p>
      <w:pPr>
        <w:pStyle w:val="PR1"/>
        <w:numPr>
          <w:ilvl w:val="4"/>
          <w:numId w:val="1"/>
        </w:numPr>
        <w:rPr/>
      </w:pPr>
      <w:r>
        <w:rPr/>
        <w:t>Bar Supports: Bolsters, chairs, spacers, and other devices for spacing, supporting, and fastening reinforcing bars, welded-wire reinforcement, and dowels in place. Manufacture bar supports according to CRSI's "Manual of Standard Practice" from steel wire, plastic, or precast concrete of greater compressive strength than concrete specified, and as follows:</w:t>
      </w:r>
    </w:p>
    <w:p>
      <w:pPr>
        <w:pStyle w:val="CMT"/>
        <w:rPr/>
      </w:pPr>
      <w:r>
        <w:rPr/>
        <w:t>Retain subparagraph below or revise to suit Project.</w:t>
      </w:r>
    </w:p>
    <w:p>
      <w:pPr>
        <w:pStyle w:val="PR2"/>
        <w:numPr>
          <w:ilvl w:val="5"/>
          <w:numId w:val="1"/>
        </w:numPr>
        <w:spacing w:before="240" w:after="0"/>
        <w:rPr/>
      </w:pPr>
      <w:r>
        <w:rPr/>
        <w:t>Equip wire bar supports with sand plates or horizontal runners where base material will not support chair legs.</w:t>
      </w:r>
    </w:p>
    <w:p>
      <w:pPr>
        <w:pStyle w:val="ART"/>
        <w:numPr>
          <w:ilvl w:val="3"/>
          <w:numId w:val="1"/>
        </w:numPr>
        <w:ind w:hanging="0" w:left="0"/>
        <w:rPr/>
      </w:pPr>
      <w:r>
        <w:rPr/>
        <w:t>CONCRETE MATERIALS</w:t>
      </w:r>
    </w:p>
    <w:p>
      <w:pPr>
        <w:pStyle w:val="PR1"/>
        <w:numPr>
          <w:ilvl w:val="4"/>
          <w:numId w:val="1"/>
        </w:numPr>
        <w:rPr/>
      </w:pPr>
      <w:hyperlink r:id="rId7">
        <w:r>
          <w:rPr>
            <w:rStyle w:val="Hyperlink"/>
          </w:rPr>
          <w:t>&lt;Double click to insert sustainable design text for regional materials (concrete).&gt;</w:t>
        </w:r>
      </w:hyperlink>
    </w:p>
    <w:p>
      <w:pPr>
        <w:pStyle w:val="PR1"/>
        <w:numPr>
          <w:ilvl w:val="4"/>
          <w:numId w:val="1"/>
        </w:numPr>
        <w:rPr/>
      </w:pPr>
      <w:r>
        <w:rPr/>
        <w:t>Source Limitations: Obtain each type or class of cementitious material of the same brand from the same manufacturer's plant, obtain aggregate from single source, and obtain admixtures from single source from single manufacturer.</w:t>
      </w:r>
    </w:p>
    <w:p>
      <w:pPr>
        <w:pStyle w:val="PR1"/>
        <w:numPr>
          <w:ilvl w:val="4"/>
          <w:numId w:val="1"/>
        </w:numPr>
        <w:rPr/>
      </w:pPr>
      <w:r>
        <w:rPr/>
        <w:t>Cementitious Materials:</w:t>
      </w:r>
    </w:p>
    <w:p>
      <w:pPr>
        <w:pStyle w:val="CMT"/>
        <w:rPr/>
      </w:pPr>
      <w:r>
        <w:rPr/>
        <w:t>Generally retain first option in "Portland Cement" Subparagraph below unless decorative concrete with lighter shades or brighter colors is required. See the Evaluations.</w:t>
      </w:r>
    </w:p>
    <w:p>
      <w:pPr>
        <w:pStyle w:val="PR2"/>
        <w:numPr>
          <w:ilvl w:val="5"/>
          <w:numId w:val="1"/>
        </w:numPr>
        <w:spacing w:before="240" w:after="0"/>
        <w:rPr/>
      </w:pPr>
      <w:r>
        <w:rPr/>
        <w:t>Portland Cement: ASTM C150/C150M, [</w:t>
      </w:r>
      <w:r>
        <w:rPr>
          <w:b/>
        </w:rPr>
        <w:t>gray</w:t>
      </w:r>
      <w:r>
        <w:rPr/>
        <w:t>] [</w:t>
      </w:r>
      <w:r>
        <w:rPr>
          <w:b/>
        </w:rPr>
        <w:t>white</w:t>
      </w:r>
      <w:r>
        <w:rPr/>
        <w:t>] portland cement [</w:t>
      </w:r>
      <w:r>
        <w:rPr>
          <w:b/>
        </w:rPr>
        <w:t>Type I</w:t>
      </w:r>
      <w:r>
        <w:rPr/>
        <w:t>] [</w:t>
      </w:r>
      <w:r>
        <w:rPr>
          <w:b/>
        </w:rPr>
        <w:t>Type II</w:t>
      </w:r>
      <w:r>
        <w:rPr/>
        <w:t>] [</w:t>
      </w:r>
      <w:r>
        <w:rPr>
          <w:b/>
        </w:rPr>
        <w:t>Type I/II</w:t>
      </w:r>
      <w:r>
        <w:rPr/>
        <w:t>] [</w:t>
      </w:r>
      <w:r>
        <w:rPr>
          <w:b/>
        </w:rPr>
        <w:t>Type III</w:t>
      </w:r>
      <w:r>
        <w:rPr/>
        <w:t>] [</w:t>
      </w:r>
      <w:r>
        <w:rPr>
          <w:b/>
        </w:rPr>
        <w:t>Type V</w:t>
      </w:r>
      <w:r>
        <w:rPr/>
        <w:t>].</w:t>
      </w:r>
    </w:p>
    <w:p>
      <w:pPr>
        <w:pStyle w:val="CMT"/>
        <w:rPr/>
      </w:pPr>
      <w:r>
        <w:rPr/>
        <w:t>Retain one or both "Fly Ash" and "Slag Cement" subparagraphs below if supplementary cementing materials are permitted. Generally, delete both subparagraphs if using white portland cement. Ready-mix plants blend these materials with portland cement. Fly ash and slag cement may slow rate of concrete strengthening and affect color uniformity if not thoroughly mixed. Use of Type C or Type F fly ash may be determined by regional availability as well as by properties cited in ASTM C618.</w:t>
      </w:r>
    </w:p>
    <w:p>
      <w:pPr>
        <w:pStyle w:val="PR2"/>
        <w:numPr>
          <w:ilvl w:val="5"/>
          <w:numId w:val="1"/>
        </w:numPr>
        <w:rPr/>
      </w:pPr>
      <w:r>
        <w:rPr/>
        <w:t>Fly Ash: ASTM C618, Class C or F.</w:t>
      </w:r>
    </w:p>
    <w:p>
      <w:pPr>
        <w:pStyle w:val="PR2"/>
        <w:numPr>
          <w:ilvl w:val="5"/>
          <w:numId w:val="1"/>
        </w:numPr>
        <w:rPr/>
      </w:pPr>
      <w:r>
        <w:rPr/>
        <w:t>Slag Cement: ASTM C989/C989M, Grade 100 or 120.</w:t>
      </w:r>
    </w:p>
    <w:p>
      <w:pPr>
        <w:pStyle w:val="CMT"/>
        <w:rPr/>
      </w:pPr>
      <w:r>
        <w:rPr/>
        <w:t>Retain "Blended Hydraulic Cement" Subparagraph below if factory-blended hydraulic cement is permitted; verify availability of options before specifying. Insert target percentage or range of slag cement or pozzolan as a suffix to Type IS or Type IP designations if required; insert special properties if required. See the Evaluations. Fly ash, slag cement, or pozzolanic materials in the nonportland cement part of blended hydraulic cement may slow rate of concrete strengthening and affect color uniformity. Insert ASTM C1157 if acceptable.</w:t>
      </w:r>
    </w:p>
    <w:p>
      <w:pPr>
        <w:pStyle w:val="PR2"/>
        <w:numPr>
          <w:ilvl w:val="5"/>
          <w:numId w:val="1"/>
        </w:numPr>
        <w:rPr/>
      </w:pPr>
      <w:r>
        <w:rPr/>
        <w:t>Blended Hydraulic Cement: ASTM C595/C595M, [</w:t>
      </w:r>
      <w:r>
        <w:rPr>
          <w:b/>
        </w:rPr>
        <w:t>Type IS, portland blast-furnace slag</w:t>
      </w:r>
      <w:r>
        <w:rPr/>
        <w:t>] [</w:t>
      </w:r>
      <w:r>
        <w:rPr>
          <w:b/>
        </w:rPr>
        <w:t>Type IP, portland-pozzolan</w:t>
      </w:r>
      <w:r>
        <w:rPr/>
        <w:t>] [</w:t>
      </w:r>
      <w:r>
        <w:rPr>
          <w:b/>
        </w:rPr>
        <w:t>Type IL, Portland-limestone</w:t>
      </w:r>
      <w:r>
        <w:rPr/>
        <w:t>] [</w:t>
      </w:r>
      <w:r>
        <w:rPr>
          <w:b/>
        </w:rPr>
        <w:t>Type IT, ternary blended</w:t>
      </w:r>
      <w:r>
        <w:rPr/>
        <w:t>] cement.</w:t>
      </w:r>
    </w:p>
    <w:p>
      <w:pPr>
        <w:pStyle w:val="CMT"/>
        <w:rPr/>
      </w:pPr>
      <w:r>
        <w:rPr/>
        <w:t>Retain one of first three options in "Normal-Weight Aggregates" Paragraph below or revise to suit Project. ASTM C33/C33M limits deleterious substances in coarse aggregate, depending on climate severity and in-service location of concrete. Classes 4S, 4M, and 1N apply to paving in Severe, Moderate, and Negligible weathering regions, respectively. Consider retaining last option below if damage caused by concrete expansion from alkali silica or other chemical reactions is anticipated.</w:t>
      </w:r>
    </w:p>
    <w:p>
      <w:pPr>
        <w:pStyle w:val="PR1"/>
        <w:numPr>
          <w:ilvl w:val="4"/>
          <w:numId w:val="1"/>
        </w:numPr>
        <w:rPr/>
      </w:pPr>
      <w:r>
        <w:rPr/>
        <w:t>Normal-Weight Aggregates: ASTM C33/C33M, [</w:t>
      </w:r>
      <w:r>
        <w:rPr>
          <w:b/>
        </w:rPr>
        <w:t>Class 4S</w:t>
      </w:r>
      <w:r>
        <w:rPr/>
        <w:t>] [</w:t>
      </w:r>
      <w:r>
        <w:rPr>
          <w:b/>
        </w:rPr>
        <w:t>Class 4M</w:t>
      </w:r>
      <w:r>
        <w:rPr/>
        <w:t>] [</w:t>
      </w:r>
      <w:r>
        <w:rPr>
          <w:b/>
        </w:rPr>
        <w:t>Class 1N</w:t>
      </w:r>
      <w:r>
        <w:rPr/>
        <w:t>] &lt;</w:t>
      </w:r>
      <w:r>
        <w:rPr>
          <w:b/>
        </w:rPr>
        <w:t>Insert class</w:t>
      </w:r>
      <w:r>
        <w:rPr/>
        <w:t>&gt;, uniformly graded. Provide aggregates from a single source[</w:t>
      </w:r>
      <w:r>
        <w:rPr>
          <w:b/>
        </w:rPr>
        <w:t> with documented service-record data of at least 10 years' satisfactory service in similar paving applications and service conditions using similar aggregates and cementitious materials</w:t>
      </w:r>
      <w:r>
        <w:rPr/>
        <w:t>].</w:t>
      </w:r>
    </w:p>
    <w:p>
      <w:pPr>
        <w:pStyle w:val="CMT"/>
        <w:rPr/>
      </w:pPr>
      <w:r>
        <w:rPr/>
        <w:t>Insert requirement for recycled content of coarse aggregate if required for LEED-NC or LEED-CS Credit MR 4. Verify availability before specifying.</w:t>
      </w:r>
    </w:p>
    <w:p>
      <w:pPr>
        <w:pStyle w:val="CMT"/>
        <w:rPr/>
      </w:pPr>
      <w:r>
        <w:rPr/>
        <w:t>Retain one option in "Maximum Coarse-Aggregate Size" Subparagraph below; insert gradation requirements if preferred. Larger aggregate is not recommended for stamped concrete. Verify that aggregate size selected is appropriate for patterns and textures selected for stamped concrete.</w:t>
      </w:r>
    </w:p>
    <w:p>
      <w:pPr>
        <w:pStyle w:val="PR2"/>
        <w:numPr>
          <w:ilvl w:val="5"/>
          <w:numId w:val="1"/>
        </w:numPr>
        <w:spacing w:before="240" w:after="0"/>
        <w:rPr/>
      </w:pPr>
      <w:r>
        <w:rPr/>
        <w:t>Maximum Coarse-Aggregate Size: [</w:t>
      </w:r>
      <w:r>
        <w:rPr>
          <w:rStyle w:val="IP"/>
          <w:b/>
        </w:rPr>
        <w:t>1-1/2 inches</w:t>
      </w:r>
      <w:r>
        <w:rPr>
          <w:rStyle w:val="SI"/>
          <w:b/>
        </w:rPr>
        <w:t xml:space="preserve"> (38 mm)</w:t>
      </w:r>
      <w:r>
        <w:rPr/>
        <w:t>]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 nominal.</w:t>
      </w:r>
    </w:p>
    <w:p>
      <w:pPr>
        <w:pStyle w:val="CMT"/>
        <w:rPr/>
      </w:pPr>
      <w:r>
        <w:rPr/>
        <w:t>Retain "Fine Aggregate" Subparagraph below to prohibit the exception in ASTM C33/C33M that allows using reactive fine aggregate if low-alkali cement or reaction-inhibiting admixture is also required.</w:t>
      </w:r>
    </w:p>
    <w:p>
      <w:pPr>
        <w:pStyle w:val="PR2"/>
        <w:numPr>
          <w:ilvl w:val="5"/>
          <w:numId w:val="1"/>
        </w:numPr>
        <w:rPr/>
      </w:pPr>
      <w:r>
        <w:rPr/>
        <w:t>Fine Aggregate: Free of materials with deleterious reactivity to alkali in cement.</w:t>
      </w:r>
    </w:p>
    <w:p>
      <w:pPr>
        <w:pStyle w:val="PR1"/>
        <w:numPr>
          <w:ilvl w:val="4"/>
          <w:numId w:val="1"/>
        </w:numPr>
        <w:rPr/>
      </w:pPr>
      <w:r>
        <w:rPr/>
        <w:t>Air-Entraining Admixture: ASTM C260/C260M.</w:t>
      </w:r>
    </w:p>
    <w:p>
      <w:pPr>
        <w:pStyle w:val="PR1"/>
        <w:numPr>
          <w:ilvl w:val="4"/>
          <w:numId w:val="1"/>
        </w:numPr>
        <w:rPr/>
      </w:pPr>
      <w:r>
        <w:rPr/>
        <w:t>Chemical Admixtures: Admixtures certified by manufacturer to be compatible with other admixtures and to contain not more than 0.1 percent water-soluble chloride ions by mass of cementitious material.</w:t>
      </w:r>
    </w:p>
    <w:p>
      <w:pPr>
        <w:pStyle w:val="CMT"/>
        <w:rPr/>
      </w:pPr>
      <w:r>
        <w:rPr/>
        <w:t>Retain one or more chemical admixtures in "Water-Reducing Admixture," "Water-Reducing and Retarding Admixture," and "Water-Reducing and Accelerating Admixture" subparagraphs below. Retain option in first two subparagraphs for colored, water-reducing admixtures offered by some manufacturers.</w:t>
      </w:r>
    </w:p>
    <w:p>
      <w:pPr>
        <w:pStyle w:val="PR2"/>
        <w:numPr>
          <w:ilvl w:val="5"/>
          <w:numId w:val="1"/>
        </w:numPr>
        <w:spacing w:before="240" w:after="0"/>
        <w:rPr/>
      </w:pPr>
      <w:r>
        <w:rPr/>
        <w:t>Water-Reducing Admixture: ASTM C494/C494M, Type A[</w:t>
      </w:r>
      <w:r>
        <w:rPr>
          <w:b/>
        </w:rPr>
        <w:t>, colored</w:t>
      </w:r>
      <w:r>
        <w:rPr/>
        <w:t>].</w:t>
      </w:r>
    </w:p>
    <w:p>
      <w:pPr>
        <w:pStyle w:val="PR2"/>
        <w:numPr>
          <w:ilvl w:val="5"/>
          <w:numId w:val="1"/>
        </w:numPr>
        <w:rPr/>
      </w:pPr>
      <w:r>
        <w:rPr/>
        <w:t>Water-Reducing and Retarding Admixture: ASTM C494/C494M, Type D[</w:t>
      </w:r>
      <w:r>
        <w:rPr>
          <w:b/>
        </w:rPr>
        <w:t>, colored</w:t>
      </w:r>
      <w:r>
        <w:rPr/>
        <w:t>].</w:t>
      </w:r>
    </w:p>
    <w:p>
      <w:pPr>
        <w:pStyle w:val="PR2"/>
        <w:numPr>
          <w:ilvl w:val="5"/>
          <w:numId w:val="1"/>
        </w:numPr>
        <w:rPr/>
      </w:pPr>
      <w:r>
        <w:rPr/>
        <w:t>Water-Reducing and Accelerating Admixture: ASTM C494/C494M, Type E.</w:t>
      </w:r>
    </w:p>
    <w:p>
      <w:pPr>
        <w:pStyle w:val="CMT"/>
        <w:rPr/>
      </w:pPr>
      <w:r>
        <w:rPr/>
        <w:t>Retain "Color Pigment" Paragraph below for integrally colored decorative concrete paving. L. M. Scofield and perhaps other manufacturers offer colored, water-reducing admixtures. See the Evaluations for discussion of coloring methods.</w:t>
      </w:r>
    </w:p>
    <w:p>
      <w:pPr>
        <w:pStyle w:val="PR1"/>
        <w:numPr>
          <w:ilvl w:val="4"/>
          <w:numId w:val="1"/>
        </w:numPr>
        <w:rPr/>
      </w:pPr>
      <w:r>
        <w:rPr/>
        <w:t>Color Pigment: ASTM C979/C979M, synthetic mineral-oxide pigments or colored water-reducing admixtures; color stable,[</w:t>
      </w:r>
      <w:r>
        <w:rPr>
          <w:b/>
        </w:rPr>
        <w:t> free of carbon black,</w:t>
      </w:r>
      <w:r>
        <w:rPr/>
        <w:t>] nonfading, and resistant to lime and other alkalis.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Water: Potable and complying with ASTM C94/C94M.</w:t>
      </w:r>
    </w:p>
    <w:p>
      <w:pPr>
        <w:pStyle w:val="ART"/>
        <w:numPr>
          <w:ilvl w:val="3"/>
          <w:numId w:val="1"/>
        </w:numPr>
        <w:ind w:hanging="0" w:left="0"/>
        <w:rPr/>
      </w:pPr>
      <w:r>
        <w:rPr/>
        <w:t>FIBER REINFORCEMENT</w:t>
      </w:r>
    </w:p>
    <w:p>
      <w:pPr>
        <w:pStyle w:val="CMT"/>
        <w:rPr/>
      </w:pPr>
      <w:r>
        <w:rPr/>
        <w:t>Retain this article if fiber reinforcement is required; revise description and products if using polyester or nylon fibers. Monofilament fibers help reduce plastic shrinkage cracking.</w:t>
      </w:r>
    </w:p>
    <w:p>
      <w:pPr>
        <w:pStyle w:val="PR1"/>
        <w:numPr>
          <w:ilvl w:val="4"/>
          <w:numId w:val="1"/>
        </w:numPr>
        <w:rPr/>
      </w:pPr>
      <w:r>
        <w:rPr/>
        <w:t>Synthetic Fiber, Monofilament Fibers: Monofilament polypropylene fibers engineered and designed for use in decorative concrete paving, complying with ASTM C1116/C1116M, Type III, [</w:t>
      </w:r>
      <w:r>
        <w:rPr>
          <w:rStyle w:val="IP"/>
          <w:b/>
        </w:rPr>
        <w:t>1/2 to 1-1/2 inches</w:t>
      </w:r>
      <w:r>
        <w:rPr>
          <w:rStyle w:val="SI"/>
          <w:b/>
        </w:rPr>
        <w:t xml:space="preserve"> (13 to 38 mm)</w:t>
      </w:r>
      <w:r>
        <w:rPr/>
        <w:t>] &lt;</w:t>
      </w:r>
      <w:r>
        <w:rPr>
          <w:b/>
        </w:rPr>
        <w:t>Insert dimensions</w:t>
      </w:r>
      <w:r>
        <w:rPr/>
        <w:t>&gt; long.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Manufacturers claim fibrillated fibers also improve hardened concrete properties.</w:t>
      </w:r>
    </w:p>
    <w:p>
      <w:pPr>
        <w:pStyle w:val="PR1"/>
        <w:numPr>
          <w:ilvl w:val="4"/>
          <w:numId w:val="1"/>
        </w:numPr>
        <w:rPr/>
      </w:pPr>
      <w:r>
        <w:rPr/>
        <w:t>Synthetic Fiber, Fibrillated Fibers: Fibrillated polypropylene fibers engineered and designed for use in decorative concrete paving, complying with ASTM C1116/C1116M, Type III, [</w:t>
      </w:r>
      <w:r>
        <w:rPr>
          <w:rStyle w:val="IP"/>
          <w:b/>
        </w:rPr>
        <w:t>1/2 to 1-1/2 inches</w:t>
      </w:r>
      <w:r>
        <w:rPr>
          <w:rStyle w:val="SI"/>
          <w:b/>
        </w:rPr>
        <w:t xml:space="preserve"> (13 to 38 mm)</w:t>
      </w:r>
      <w:r>
        <w:rPr/>
        <w:t>] &lt;</w:t>
      </w:r>
      <w:r>
        <w:rPr>
          <w:b/>
        </w:rPr>
        <w:t>Insert dimensions</w:t>
      </w:r>
      <w:r>
        <w:rPr/>
        <w:t>&gt; long.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ART"/>
        <w:numPr>
          <w:ilvl w:val="3"/>
          <w:numId w:val="1"/>
        </w:numPr>
        <w:ind w:hanging="0" w:left="0"/>
        <w:rPr/>
      </w:pPr>
      <w:r>
        <w:rPr/>
        <w:t>SURFACE COLORING MATERIALS</w:t>
      </w:r>
    </w:p>
    <w:p>
      <w:pPr>
        <w:pStyle w:val="CMT"/>
        <w:rPr/>
      </w:pPr>
      <w:r>
        <w:rPr/>
        <w:t>Retain "Pigmented Mineral Dry-Shake Hardener" Paragraph below to suit Project. See the Evaluations for discussion of coloring methods.</w:t>
      </w:r>
    </w:p>
    <w:p>
      <w:pPr>
        <w:pStyle w:val="CMT"/>
        <w:rPr/>
      </w:pPr>
      <w:r>
        <w:rPr/>
        <w:t>Pigmented mineral dry-shake hardener in first paragraph below is nonmetallic and used because of its nonrusting characteristics for frequently wet concrete.</w:t>
      </w:r>
    </w:p>
    <w:p>
      <w:pPr>
        <w:pStyle w:val="PR1"/>
        <w:numPr>
          <w:ilvl w:val="4"/>
          <w:numId w:val="1"/>
        </w:numPr>
        <w:rPr/>
      </w:pPr>
      <w:r>
        <w:rPr/>
        <w:t>Pigmented Mineral Dry-Shake Hardener: Factory-packaged, dry combination of portland cement, graded quartz aggregate, color pigments, and plasticizing admixture. Use color pigments that are finely ground, nonfading mineral oxides interground with cement.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Pigmented powder release agent in "Pigmented Powder Release Agent" Paragraph below is applied over pigmented mineral dry-shake hardener for mat-stamped paving. It adds color choices and serves as a bond breaker and an initial curing material.</w:t>
      </w:r>
    </w:p>
    <w:p>
      <w:pPr>
        <w:pStyle w:val="PR1"/>
        <w:numPr>
          <w:ilvl w:val="4"/>
          <w:numId w:val="1"/>
        </w:numPr>
        <w:rPr/>
      </w:pPr>
      <w:r>
        <w:rPr/>
        <w:t>Pigmented Powder Release Agent: Factory-packaged, dry combination of surface-conditioning and dispersing agents interground with color pigments that facilitates release of stamp mats. Use color pigments that are finely ground, nonfading mineral oxides interground with cement.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Liquid release agent in "Liquid Release Agent" Paragraph below is applied over freshly applied, pigmented mineral dry-shake hardeners for stenciled paving when texture rollers are used, or it is applied to paving before mat stamping to serve as bond breaker and as an initial curing material without adding color to the surface.</w:t>
      </w:r>
    </w:p>
    <w:p>
      <w:pPr>
        <w:pStyle w:val="PR1"/>
        <w:numPr>
          <w:ilvl w:val="4"/>
          <w:numId w:val="1"/>
        </w:numPr>
        <w:rPr/>
      </w:pPr>
      <w:r>
        <w:rPr/>
        <w:t>Liquid Release Agent: Manufacturer's standard, clear, evaporating formulation that facilitates release of stamp mats and texture rollers.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ART"/>
        <w:numPr>
          <w:ilvl w:val="3"/>
          <w:numId w:val="1"/>
        </w:numPr>
        <w:ind w:hanging="0" w:left="0"/>
        <w:rPr/>
      </w:pPr>
      <w:r>
        <w:rPr/>
        <w:t>STAMPING DEVICES</w:t>
      </w:r>
    </w:p>
    <w:p>
      <w:pPr>
        <w:pStyle w:val="CMT"/>
        <w:rPr/>
      </w:pPr>
      <w:r>
        <w:rPr/>
        <w:t>Retain "Stamp Mats," "Stamp Tools," "Rollers," and "Texture Rollers" paragraphs below if required. Stamp mats predominate and offer a variety of textures and patterns. Use of stamp tools has diminished; they impart joint patterns but do not texture the surface. Rollers speed the process for repetitive textures and patterns. Texture rollers add textures to concrete surfaces. See the Evaluations.</w:t>
      </w:r>
    </w:p>
    <w:p>
      <w:pPr>
        <w:pStyle w:val="PR1"/>
        <w:numPr>
          <w:ilvl w:val="4"/>
          <w:numId w:val="1"/>
        </w:numPr>
        <w:rPr/>
      </w:pPr>
      <w:r>
        <w:rPr/>
        <w:t>Stamp Mats: Semirigid polyurethane mats with projecting textured and ridged underside capable of imprinting texture and joint patterns on plastic concrete.</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Stamp Tools: Open-grid, aluminum or rigid-plastic stamp tool capable of imprinting joint patterns on plastic concrete.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Rollers: Manually controlled, water-filled aluminum rollers with projecting ridges on drum capable of imprinting texture and joint patterns on plastic concrete.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Texture Rollers: Manually controlled, abrasion-resistant polyurethane rollers capable of imprinting texture on plastic concrete.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STENCIL MATERIALS</w:t>
      </w:r>
    </w:p>
    <w:p>
      <w:pPr>
        <w:pStyle w:val="CMT"/>
        <w:rPr/>
      </w:pPr>
      <w:r>
        <w:rPr/>
        <w:t>Retain this article if stenciled concrete paving is required.</w:t>
      </w:r>
    </w:p>
    <w:p>
      <w:pPr>
        <w:pStyle w:val="PR1"/>
        <w:numPr>
          <w:ilvl w:val="4"/>
          <w:numId w:val="1"/>
        </w:numPr>
        <w:rPr/>
      </w:pPr>
      <w:r>
        <w:rPr/>
        <w:t>Stencils: Manufacturer's standard, moisture-resistant paper or reusable plastic stencils, designed for use on plastic concrete.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ART"/>
        <w:numPr>
          <w:ilvl w:val="3"/>
          <w:numId w:val="1"/>
        </w:numPr>
        <w:ind w:hanging="0" w:left="0"/>
        <w:rPr/>
      </w:pPr>
      <w:r>
        <w:rPr/>
        <w:t>STAIN MATERIALS</w:t>
      </w:r>
    </w:p>
    <w:p>
      <w:pPr>
        <w:pStyle w:val="CMT"/>
        <w:rPr/>
      </w:pPr>
      <w:r>
        <w:rPr/>
        <w:t>Not all stain colors are appropriate for exterior applications. See the Evaluations.</w:t>
      </w:r>
    </w:p>
    <w:p>
      <w:pPr>
        <w:pStyle w:val="PR1"/>
        <w:numPr>
          <w:ilvl w:val="4"/>
          <w:numId w:val="1"/>
        </w:numPr>
        <w:rPr/>
      </w:pPr>
      <w:r>
        <w:rPr/>
        <w:t>Reactive Stain: Acidic-based stain with wetting agents and high-grade, UV-stable metallic salts that react with calcium hydroxide in cured concrete to produce permanent, variegated, or translucent color effects.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Penetrating Stain: Water-based, acrylic latex, penetrating stain with colorfast pigments.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ART"/>
        <w:numPr>
          <w:ilvl w:val="3"/>
          <w:numId w:val="1"/>
        </w:numPr>
        <w:ind w:hanging="0" w:left="0"/>
        <w:rPr/>
      </w:pPr>
      <w:r>
        <w:rPr/>
        <w:t>CURING AND SEALING MATERIALS</w:t>
      </w:r>
    </w:p>
    <w:p>
      <w:pPr>
        <w:pStyle w:val="CMT"/>
        <w:rPr/>
      </w:pPr>
      <w:r>
        <w:rPr/>
        <w:t>Retain required curing aids and materials in this article. Curing paper in "Curing Paper" Paragraph below is used for stained concrete.</w:t>
      </w:r>
    </w:p>
    <w:p>
      <w:pPr>
        <w:pStyle w:val="PR1"/>
        <w:numPr>
          <w:ilvl w:val="4"/>
          <w:numId w:val="1"/>
        </w:numPr>
        <w:rPr/>
      </w:pPr>
      <w:r>
        <w:rPr/>
        <w:t>Curing Paper: Nonstaining, waterproof paper, consisting of two layers of kraft paper cemented together and reinforced with fiber, and complying with ASTM C171.</w:t>
      </w:r>
    </w:p>
    <w:p>
      <w:pPr>
        <w:pStyle w:val="CMT"/>
        <w:rPr/>
      </w:pPr>
      <w:r>
        <w:rPr/>
        <w:t>Evaporation retarder in "Evaporation Retarder" Paragraph below temporarily reduces moisture loss from concrete surfaces awaiting finishing in hot, dry, and windy conditions. Evaporation retarders are not curing compounds or chemical surface retarders used to delay concrete setting.</w:t>
      </w:r>
    </w:p>
    <w:p>
      <w:pPr>
        <w:pStyle w:val="PR1"/>
        <w:numPr>
          <w:ilvl w:val="4"/>
          <w:numId w:val="1"/>
        </w:numPr>
        <w:rPr/>
      </w:pPr>
      <w:r>
        <w:rPr/>
        <w:t>Evaporation Retarder: Waterborne, monomolecular, film forming, manufactured for application to fresh concrete.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Delete "Waterborne, Membrane-Forming, Curing Compound"; "High-Solids, Waterborne, Membrane-Forming, Curing Compound"; "Clear, Solvent-Borne, Membrane-Forming, Curing and Sealing Compound"; and "Clear, Waterborne, Membrane-Forming, Curing and Sealing Compound" paragraphs below if a release agent is used or if staining the finished concrete later. Verify, with coloring admixture and color pigment manufacturers, the compatibility of curing compounds and of curing and sealing compounds with coloring admixtures and color pigments in concrete.</w:t>
      </w:r>
    </w:p>
    <w:p>
      <w:pPr>
        <w:pStyle w:val="CMT"/>
        <w:rPr/>
      </w:pPr>
      <w:r>
        <w:rPr/>
        <w:t>Retain first paragraph if curing compound with minimal solids content is required. Although the EPA mandates maximum VOC emissions of 350 g/L for curing compounds, verify VOC emission limits of authorities having jurisdiction.</w:t>
      </w:r>
    </w:p>
    <w:p>
      <w:pPr>
        <w:pStyle w:val="PR1"/>
        <w:numPr>
          <w:ilvl w:val="4"/>
          <w:numId w:val="1"/>
        </w:numPr>
        <w:rPr/>
      </w:pPr>
      <w:r>
        <w:rPr/>
        <w:t>Waterborne, Membrane-Forming, Curing Compound: ASTM C309, Type 1, Class B, nondissipating, non-yellowing, manufactured for use with colored concrete.</w:t>
      </w:r>
    </w:p>
    <w:p>
      <w:pPr>
        <w:pStyle w:val="CMT"/>
        <w:rPr/>
      </w:pPr>
      <w:r>
        <w:rPr/>
        <w:t>Retain first subparagraph below to require a color matched curing compound that deepens the color of integrally colored concrete and produces a more even surface coloration.</w:t>
      </w:r>
    </w:p>
    <w:p>
      <w:pPr>
        <w:pStyle w:val="PR2"/>
        <w:numPr>
          <w:ilvl w:val="5"/>
          <w:numId w:val="1"/>
        </w:numPr>
        <w:spacing w:before="240" w:after="0"/>
        <w:rPr/>
      </w:pPr>
      <w:r>
        <w:rPr/>
        <w:t>Curing compound shall be pigmented type matching color of integrally colored concrete and shall be approved by coloring admixture manufacturer.</w:t>
      </w:r>
    </w:p>
    <w:p>
      <w:pPr>
        <w:pStyle w:val="PR2"/>
        <w:numPr>
          <w:ilvl w:val="5"/>
          <w:numId w:val="1"/>
        </w:numPr>
        <w:rPr/>
      </w:pPr>
      <w:r>
        <w:rPr/>
        <w:t>For concrete indicated to be sealed, curing compound shall be compatible with sealer.</w:t>
      </w:r>
    </w:p>
    <w:p>
      <w:pPr>
        <w:pStyle w:val="PR2"/>
        <w:numPr>
          <w:ilvl w:val="5"/>
          <w:numId w:val="1"/>
        </w:numPr>
        <w:rPr/>
      </w:pPr>
      <w:hyperlink r:id="rId22">
        <w:r>
          <w:rPr>
            <w:rStyle w:val="Hyperlink"/>
          </w:rPr>
          <w:t>&lt;Double click here to find, evaluate, and insert list of manufacturers and products.&gt;</w:t>
        </w:r>
      </w:hyperlink>
    </w:p>
    <w:p>
      <w:pPr>
        <w:pStyle w:val="CMT"/>
        <w:rPr/>
      </w:pPr>
      <w:r>
        <w:rPr/>
        <w:t>Retain "High-Solids, Waterborne, Membrane-Forming, Curing Compound" Paragraph below if a curing compound with a higher solids content is required. This product will partially seal the concrete. Although the EPA mandates maximum VOC emissions of 350 g/L for curing compounds, verify VOC emission limits of authorities having jurisdiction.</w:t>
      </w:r>
    </w:p>
    <w:p>
      <w:pPr>
        <w:pStyle w:val="PR1"/>
        <w:numPr>
          <w:ilvl w:val="4"/>
          <w:numId w:val="1"/>
        </w:numPr>
        <w:rPr/>
      </w:pPr>
      <w:r>
        <w:rPr/>
        <w:t>High-Solids, Waterborne, Membrane-Forming, Curing Compound: ASTM C309, Type 1, Class B, 18 to 25 percent solids, nondissipating, non-yellowing, manufactured for use with colored concrete.</w:t>
      </w:r>
    </w:p>
    <w:p>
      <w:pPr>
        <w:pStyle w:val="CMT"/>
        <w:rPr/>
      </w:pPr>
      <w:r>
        <w:rPr/>
        <w:t>Retain first subparagraph below to require a color matched curing compound that deepens the color of integrally colored concrete and produces a more even surface coloration.</w:t>
      </w:r>
    </w:p>
    <w:p>
      <w:pPr>
        <w:pStyle w:val="PR2"/>
        <w:numPr>
          <w:ilvl w:val="5"/>
          <w:numId w:val="1"/>
        </w:numPr>
        <w:spacing w:before="240" w:after="0"/>
        <w:rPr/>
      </w:pPr>
      <w:r>
        <w:rPr/>
        <w:t>Curing compound shall be pigmented type matching color of integrally colored concrete and shall be approved by coloring admixture manufacturer.</w:t>
      </w:r>
    </w:p>
    <w:p>
      <w:pPr>
        <w:pStyle w:val="PR2"/>
        <w:numPr>
          <w:ilvl w:val="5"/>
          <w:numId w:val="1"/>
        </w:numPr>
        <w:rPr/>
      </w:pPr>
      <w:r>
        <w:rPr/>
        <w:t>For concrete indicated to be sealed, curing compound shall be compatible with sealer.</w:t>
      </w:r>
    </w:p>
    <w:p>
      <w:pPr>
        <w:pStyle w:val="PR2"/>
        <w:numPr>
          <w:ilvl w:val="5"/>
          <w:numId w:val="1"/>
        </w:numPr>
        <w:rPr/>
      </w:pPr>
      <w:hyperlink r:id="rId23">
        <w:r>
          <w:rPr>
            <w:rStyle w:val="Hyperlink"/>
          </w:rPr>
          <w:t>&lt;Double click here to find, evaluate, and insert list of manufacturers and products.&gt;</w:t>
        </w:r>
      </w:hyperlink>
    </w:p>
    <w:p>
      <w:pPr>
        <w:pStyle w:val="CMT"/>
        <w:rPr/>
      </w:pPr>
      <w:r>
        <w:rPr/>
        <w:t>Retain "Clear, Solvent-Borne, Membrane-Forming, Curing and Sealing Compound" Paragraph below if a clear, nonyellowing, solvent-borne, membrane-forming curing and sealing compound is required. Although the EPA mandates maximum VOC emissions of 700g/L for curing and sealing compounds, verify VOC emission limits of authorities having jurisdiction.</w:t>
      </w:r>
    </w:p>
    <w:p>
      <w:pPr>
        <w:pStyle w:val="PR1"/>
        <w:numPr>
          <w:ilvl w:val="4"/>
          <w:numId w:val="1"/>
        </w:numPr>
        <w:rPr/>
      </w:pPr>
      <w:r>
        <w:rPr/>
        <w:t>Clear, Solvent-Borne, Membrane-Forming, Curing and Sealing Compound: ASTM C1315, Type 1, Class A, manufactured for use with colored concrete.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hyperlink r:id="rId25">
        <w:r>
          <w:rPr>
            <w:rStyle w:val="Hyperlink"/>
          </w:rPr>
          <w:t>&lt;Double click to insert sustainable design text for floor treatment products.&gt;</w:t>
        </w:r>
      </w:hyperlink>
    </w:p>
    <w:p>
      <w:pPr>
        <w:pStyle w:val="CMT"/>
        <w:rPr/>
      </w:pPr>
      <w:r>
        <w:rPr/>
        <w:t>Retain "Clear, Waterborne, Membrane-Forming, Curing and Sealing Compound" Paragraph below if a clear, nonyellowing, waterborne, membrane-forming, curing and sealing compound is required. Although the EPA mandates maximum VOC emissions of 700 g/L for curing and sealing compounds, verify VOC emission limits of authorities having jurisdiction.</w:t>
      </w:r>
    </w:p>
    <w:p>
      <w:pPr>
        <w:pStyle w:val="PR1"/>
        <w:numPr>
          <w:ilvl w:val="4"/>
          <w:numId w:val="1"/>
        </w:numPr>
        <w:rPr/>
      </w:pPr>
      <w:r>
        <w:rPr/>
        <w:t>Clear, Waterborne, Membrane-Forming, Curing and Sealing Compound: ASTM C1315, Type 1, Class A, manufactured for use with colored concrete.</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hyperlink r:id="rId27">
        <w:r>
          <w:rPr>
            <w:rStyle w:val="Hyperlink"/>
          </w:rPr>
          <w:t>&lt;Double click to insert sustainable design text for floor treatment products.&gt;</w:t>
        </w:r>
      </w:hyperlink>
    </w:p>
    <w:p>
      <w:pPr>
        <w:pStyle w:val="CMT"/>
        <w:rPr/>
      </w:pPr>
      <w:r>
        <w:rPr/>
        <w:t>Retain "Clear Acrylic Sealer, Low-to-Medium Gloss" Paragraph below if required. Revise to a pigmented sealer if applicable. Verify gloss and VOC levels with manufacturers. Verify compatibility of sealers with manufacturers of either coloring admixture or pigmented mineral dry-shake hardener.</w:t>
      </w:r>
    </w:p>
    <w:p>
      <w:pPr>
        <w:pStyle w:val="PR1"/>
        <w:numPr>
          <w:ilvl w:val="4"/>
          <w:numId w:val="1"/>
        </w:numPr>
        <w:rPr/>
      </w:pPr>
      <w:r>
        <w:rPr/>
        <w:t>Clear Acrylic Sealer, Low-to-Medium Gloss: Manufacturer's standard, waterborne, non-yellowing and UV-resistant, membrane-forming, acrylic copolymer emulsion or epoxy-modified acrylic emulsion, manufactured for colored concrete, containing not less than 15 percent solids by volume.</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Retain "Clear Acrylic Sealer, High Gloss" Paragraph below if required. Revise to a pigmented sealer if applicable. Verify gloss and VOC levels with manufacturers. Verify compatibility of sealers with manufacturers of either coloring admixture or pigmented mineral dry-shake hardener.</w:t>
      </w:r>
    </w:p>
    <w:p>
      <w:pPr>
        <w:pStyle w:val="PR1"/>
        <w:numPr>
          <w:ilvl w:val="4"/>
          <w:numId w:val="1"/>
        </w:numPr>
        <w:rPr/>
      </w:pPr>
      <w:r>
        <w:rPr/>
        <w:t>Clear Acrylic Sealer, High Gloss: Manufacturer's standard, waterborne, non-yellowing and UV-resistant, membrane-forming, high-gloss, acrylic copolymer emulsion solution, manufactured for colored concrete, containing not less than 25 percent solids by volume.</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Retain "Slip-Resistance-Enhancing Additive" Paragraph below for added slip resistance, particularly on slopes.</w:t>
      </w:r>
    </w:p>
    <w:p>
      <w:pPr>
        <w:pStyle w:val="PR1"/>
        <w:numPr>
          <w:ilvl w:val="4"/>
          <w:numId w:val="1"/>
        </w:numPr>
        <w:rPr/>
      </w:pPr>
      <w:r>
        <w:rPr/>
        <w:t>Slip-Resistance-Enhancing Additive: Manufacturer's standard finely graded aggregate or polymer additive, designed to be added to clear acrylic sealer to enhance slip resistance of sealed paving surface.</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ART"/>
        <w:numPr>
          <w:ilvl w:val="3"/>
          <w:numId w:val="1"/>
        </w:numPr>
        <w:ind w:hanging="0" w:left="0"/>
        <w:rPr/>
      </w:pPr>
      <w:r>
        <w:rPr/>
        <w:t>RELATED MATERIALS</w:t>
      </w:r>
    </w:p>
    <w:p>
      <w:pPr>
        <w:pStyle w:val="PR1"/>
        <w:numPr>
          <w:ilvl w:val="4"/>
          <w:numId w:val="1"/>
        </w:numPr>
        <w:rPr/>
      </w:pPr>
      <w:r>
        <w:rPr/>
        <w:t>Joint Fillers: [</w:t>
      </w:r>
      <w:r>
        <w:rPr>
          <w:b/>
        </w:rPr>
        <w:t>ASTM D1751, asphalt-saturated cellulosic fiber</w:t>
      </w:r>
      <w:r>
        <w:rPr/>
        <w:t>] [</w:t>
      </w:r>
      <w:r>
        <w:rPr>
          <w:b/>
        </w:rPr>
        <w:t>ASTM D1752, cork or self-expanding cork</w:t>
      </w:r>
      <w:r>
        <w:rPr/>
        <w:t>] [</w:t>
      </w:r>
      <w:r>
        <w:rPr>
          <w:b/>
        </w:rPr>
        <w:t>or</w:t>
      </w:r>
      <w:r>
        <w:rPr/>
        <w:t>] [</w:t>
      </w:r>
      <w:r>
        <w:rPr>
          <w:b/>
        </w:rPr>
        <w:t>ASTM D8139, semirigid, closed-cell polypropylene foam</w:t>
      </w:r>
      <w:r>
        <w:rPr/>
        <w:t>] in preformed strips.</w:t>
      </w:r>
    </w:p>
    <w:p>
      <w:pPr>
        <w:pStyle w:val="CMT"/>
        <w:rPr/>
      </w:pPr>
      <w:r>
        <w:rPr/>
        <w:t>Bonding agent in "Bonding Agent" Paragraph below may be used directly from container or as an admixture in cement or sand-cement slurry.</w:t>
      </w:r>
    </w:p>
    <w:p>
      <w:pPr>
        <w:pStyle w:val="PR1"/>
        <w:numPr>
          <w:ilvl w:val="4"/>
          <w:numId w:val="1"/>
        </w:numPr>
        <w:rPr/>
      </w:pPr>
      <w:r>
        <w:rPr/>
        <w:t>Bonding Agent: ASTM C1059/C1059M, Type II, non-redispersible, acrylic emulsion or styrene butadiene.</w:t>
      </w:r>
    </w:p>
    <w:p>
      <w:pPr>
        <w:pStyle w:val="PR1"/>
        <w:numPr>
          <w:ilvl w:val="4"/>
          <w:numId w:val="1"/>
        </w:numPr>
        <w:rPr/>
      </w:pPr>
      <w:r>
        <w:rPr/>
        <w:t>Epoxy-Bonding Adhesive: ASTM C881/C881M, two-component epoxy resin capable of humid curing and bonding to damp surfaces; of class suitable for application temperature, of grade complying with requirements, and of the following types:</w:t>
      </w:r>
    </w:p>
    <w:p>
      <w:pPr>
        <w:pStyle w:val="CMT"/>
        <w:rPr/>
      </w:pPr>
      <w:r>
        <w:rPr/>
        <w:t>Retain one option in subparagraph below based on service loading.</w:t>
      </w:r>
    </w:p>
    <w:p>
      <w:pPr>
        <w:pStyle w:val="PR2"/>
        <w:numPr>
          <w:ilvl w:val="5"/>
          <w:numId w:val="1"/>
        </w:numPr>
        <w:spacing w:before="240" w:after="0"/>
        <w:rPr/>
      </w:pPr>
      <w:r>
        <w:rPr/>
        <w:t>[</w:t>
      </w:r>
      <w:r>
        <w:rPr>
          <w:b/>
        </w:rPr>
        <w:t>Types I and II, nonload bearing</w:t>
      </w:r>
      <w:r>
        <w:rPr/>
        <w:t>] [</w:t>
      </w:r>
      <w:r>
        <w:rPr>
          <w:b/>
        </w:rPr>
        <w:t>Types IV and V, load bearing</w:t>
      </w:r>
      <w:r>
        <w:rPr/>
        <w:t>], for bonding hardened or freshly mixed concrete to hardened concrete.</w:t>
      </w:r>
    </w:p>
    <w:p>
      <w:pPr>
        <w:pStyle w:val="CMT"/>
        <w:rPr/>
      </w:pPr>
      <w:r>
        <w:rPr/>
        <w:t>Retain "Polyethylene Film" Paragraph below if roller or stamp tools are required.</w:t>
      </w:r>
    </w:p>
    <w:p>
      <w:pPr>
        <w:pStyle w:val="PR1"/>
        <w:numPr>
          <w:ilvl w:val="4"/>
          <w:numId w:val="1"/>
        </w:numPr>
        <w:rPr/>
      </w:pPr>
      <w:r>
        <w:rPr/>
        <w:t xml:space="preserve">Polyethylene Film: ASTM D4397, </w:t>
      </w:r>
      <w:r>
        <w:rPr>
          <w:rStyle w:val="IP"/>
        </w:rPr>
        <w:t>1 mil</w:t>
      </w:r>
      <w:r>
        <w:rPr>
          <w:rStyle w:val="SI"/>
        </w:rPr>
        <w:t xml:space="preserve"> (0.025 mm)</w:t>
      </w:r>
      <w:r>
        <w:rPr/>
        <w:t xml:space="preserve"> thick, clear.</w:t>
      </w:r>
    </w:p>
    <w:p>
      <w:pPr>
        <w:pStyle w:val="ART"/>
        <w:numPr>
          <w:ilvl w:val="3"/>
          <w:numId w:val="1"/>
        </w:numPr>
        <w:ind w:hanging="0" w:left="0"/>
        <w:rPr/>
      </w:pPr>
      <w:r>
        <w:rPr/>
        <w:t>CONCRETE MIXTURES</w:t>
      </w:r>
    </w:p>
    <w:p>
      <w:pPr>
        <w:pStyle w:val="PR1"/>
        <w:numPr>
          <w:ilvl w:val="4"/>
          <w:numId w:val="1"/>
        </w:numPr>
        <w:rPr/>
      </w:pPr>
      <w:r>
        <w:rPr/>
        <w:t>Obtain each color, size, type, and variety of concrete mixture from single manufacturer with resources to provide concrete of consistent quality in appearance and physical properties.</w:t>
      </w:r>
    </w:p>
    <w:p>
      <w:pPr>
        <w:pStyle w:val="PR1"/>
        <w:numPr>
          <w:ilvl w:val="4"/>
          <w:numId w:val="1"/>
        </w:numPr>
        <w:rPr/>
      </w:pPr>
      <w:r>
        <w:rPr/>
        <w:t xml:space="preserve">Prepare design mixtures, proportioned according to </w:t>
      </w:r>
      <w:r>
        <w:rPr>
          <w:rStyle w:val="IP"/>
        </w:rPr>
        <w:t>ACI 301</w:t>
      </w:r>
      <w:r>
        <w:rPr>
          <w:rStyle w:val="SI"/>
        </w:rPr>
        <w:t xml:space="preserve"> (ACI 301M)</w:t>
      </w:r>
      <w:r>
        <w:rPr/>
        <w:t>, for each type and strength of normal-weight concrete, and as determined by either laboratory trial mixtures or field experience.</w:t>
      </w:r>
    </w:p>
    <w:p>
      <w:pPr>
        <w:pStyle w:val="PR2"/>
        <w:numPr>
          <w:ilvl w:val="5"/>
          <w:numId w:val="1"/>
        </w:numPr>
        <w:spacing w:before="240" w:after="0"/>
        <w:rPr/>
      </w:pPr>
      <w:r>
        <w:rPr/>
        <w:t>Use a qualified independent testing agency for preparing and reporting proposed concrete design mixtures for the trial batch method.</w:t>
      </w:r>
    </w:p>
    <w:p>
      <w:pPr>
        <w:pStyle w:val="CMT"/>
        <w:rPr/>
      </w:pPr>
      <w:r>
        <w:rPr/>
        <w:t>Retain "Cementitious Materials" Paragraph below if applicable. ACI 301 (ACI 301M) sets no limits on amounts of cementitious or mineral admixtures that can replace portland cement unless concrete is exposed to deicing chemicals. Retain first option below if required for replacing part of the portland cement, which would otherwise be used in concrete, with other cementitious materials. Retain second option if limiting percentage of cementitious materials that can replace portland cement.</w:t>
      </w:r>
    </w:p>
    <w:p>
      <w:pPr>
        <w:pStyle w:val="PR1"/>
        <w:numPr>
          <w:ilvl w:val="4"/>
          <w:numId w:val="1"/>
        </w:numPr>
        <w:rPr/>
      </w:pPr>
      <w:r>
        <w:rPr/>
        <w:t>Cementitious Materials:[</w:t>
      </w:r>
      <w:r>
        <w:rPr>
          <w:b/>
        </w:rPr>
        <w:t> Use fly ash, pozzolan, slag cement, and silica fume as needed to reduce the total amount of portland cement, which would otherwise be used, by not less than 40 percent.</w:t>
      </w:r>
      <w:r>
        <w:rPr/>
        <w:t>][</w:t>
      </w:r>
      <w:r>
        <w:rPr>
          <w:b/>
        </w:rPr>
        <w:t> Limit percentage, by weight, of cementitious materials other than portland cement in concrete as follows:</w:t>
      </w:r>
      <w:r>
        <w:rPr/>
        <w:t>]</w:t>
      </w:r>
    </w:p>
    <w:p>
      <w:pPr>
        <w:pStyle w:val="CMT"/>
        <w:rPr/>
      </w:pPr>
      <w:r>
        <w:rPr/>
        <w:t>Delete "Fly Ash or Pozzolan," "Slag Cement," and "Combined Fly Ash or Pozzolan, and Slag Cement" subparagraphs below if retaining first option in "Cementitious Materials" Paragraph above. If retaining second option above, revise percentages below to suit Project. Percentages are ACI 301 (ACI 301M) limits for concrete exposed to deicing chemicals.</w:t>
      </w:r>
    </w:p>
    <w:p>
      <w:pPr>
        <w:pStyle w:val="CMT"/>
        <w:rPr/>
      </w:pPr>
      <w:r>
        <w:rPr/>
        <w:t>Retain first subparagraph below if either fly ash or blended Type IP hydraulic cement is specified. Retain second subparagraph if either slag cement or blended Type IS hydraulic cement is specified. Retain third subparagraph if fly ash or blended Type IP hydraulic cement is specified with slag cement or blended Type IS hydraulic cement.</w:t>
      </w:r>
    </w:p>
    <w:p>
      <w:pPr>
        <w:pStyle w:val="PR2"/>
        <w:numPr>
          <w:ilvl w:val="5"/>
          <w:numId w:val="1"/>
        </w:numPr>
        <w:spacing w:before="240" w:after="0"/>
        <w:rPr/>
      </w:pPr>
      <w:r>
        <w:rPr/>
        <w:t>Fly Ash or Pozzolan: 25 percent.</w:t>
      </w:r>
    </w:p>
    <w:p>
      <w:pPr>
        <w:pStyle w:val="PR2"/>
        <w:numPr>
          <w:ilvl w:val="5"/>
          <w:numId w:val="1"/>
        </w:numPr>
        <w:rPr/>
      </w:pPr>
      <w:r>
        <w:rPr/>
        <w:t>Slag Cement: 50 percent.</w:t>
      </w:r>
    </w:p>
    <w:p>
      <w:pPr>
        <w:pStyle w:val="PR2"/>
        <w:numPr>
          <w:ilvl w:val="5"/>
          <w:numId w:val="1"/>
        </w:numPr>
        <w:rPr/>
      </w:pPr>
      <w:r>
        <w:rPr/>
        <w:t>Combined Fly Ash or Pozzolan, and Slag Cement: 50 percent, with fly ash or pozzolan not exceeding 25 percent.</w:t>
      </w:r>
    </w:p>
    <w:p>
      <w:pPr>
        <w:pStyle w:val="CMT"/>
        <w:rPr/>
      </w:pPr>
      <w:r>
        <w:rPr/>
        <w:t>Retain first paragraph below if decorative concrete paving will be exposed to freeze-thaw cycling or deicing chemicals or if other beneficial effects of air entrainment, such as workability or cohesion of concrete mixture, are required. Coordinate air content with finishing. Trowel finishes that seal the surface before bleedwater has evaporated may lead to blistering and scaling.</w:t>
      </w:r>
    </w:p>
    <w:p>
      <w:pPr>
        <w:pStyle w:val="PR1"/>
        <w:numPr>
          <w:ilvl w:val="4"/>
          <w:numId w:val="1"/>
        </w:numPr>
        <w:rPr/>
      </w:pPr>
      <w:r>
        <w:rPr/>
        <w:t>Add air-entraining admixture at manufacturer's prescribed rate to result in normal-weight concrete at point of placement having an air content as follows:</w:t>
      </w:r>
    </w:p>
    <w:p>
      <w:pPr>
        <w:pStyle w:val="PR2"/>
        <w:numPr>
          <w:ilvl w:val="5"/>
          <w:numId w:val="1"/>
        </w:numPr>
        <w:spacing w:before="240" w:after="0"/>
        <w:rPr/>
      </w:pPr>
      <w:r>
        <w:rPr/>
        <w:t>Air Content:</w:t>
      </w:r>
    </w:p>
    <w:p>
      <w:pPr>
        <w:pStyle w:val="CMT"/>
        <w:rPr/>
      </w:pPr>
      <w:r>
        <w:rPr/>
        <w:t>Optional percentages in three subparagraphs below are based on ACI 301 (ACI 301M) for exposure severity and aggregate size. Retain first option in each subparagraph for severe exposure, second option for moderate exposure, and third option for mild exposure. See the Evaluations for exposure definitions.</w:t>
      </w:r>
    </w:p>
    <w:p>
      <w:pPr>
        <w:pStyle w:val="PR3"/>
        <w:numPr>
          <w:ilvl w:val="6"/>
          <w:numId w:val="1"/>
        </w:numPr>
        <w:spacing w:before="240" w:after="0"/>
        <w:rPr/>
      </w:pPr>
      <w:r>
        <w:rPr/>
        <w:t>[</w:t>
      </w:r>
      <w:r>
        <w:rPr>
          <w:b/>
        </w:rPr>
        <w:t>5-1/2</w:t>
      </w:r>
      <w:r>
        <w:rPr/>
        <w:t>] [</w:t>
      </w:r>
      <w:r>
        <w:rPr>
          <w:b/>
        </w:rPr>
        <w:t>4-1/2</w:t>
      </w:r>
      <w:r>
        <w:rPr/>
        <w:t>] [</w:t>
      </w:r>
      <w:r>
        <w:rPr>
          <w:b/>
        </w:rPr>
        <w:t>2-1/2</w:t>
      </w:r>
      <w:r>
        <w:rPr/>
        <w:t xml:space="preserve">] percent plus or minus 1.5 percent for </w:t>
      </w:r>
      <w:r>
        <w:rPr>
          <w:rStyle w:val="IP"/>
        </w:rPr>
        <w:t>1-1/2-inch</w:t>
      </w:r>
      <w:r>
        <w:rPr>
          <w:rStyle w:val="SI"/>
        </w:rPr>
        <w:t xml:space="preserve"> (38-mm)</w:t>
      </w:r>
      <w:r>
        <w:rPr/>
        <w:t xml:space="preserve"> nominal maximum aggregate size.</w:t>
      </w:r>
    </w:p>
    <w:p>
      <w:pPr>
        <w:pStyle w:val="PR3"/>
        <w:numPr>
          <w:ilvl w:val="6"/>
          <w:numId w:val="1"/>
        </w:numPr>
        <w:rPr/>
      </w:pPr>
      <w:r>
        <w:rPr/>
        <w:t>[</w:t>
      </w:r>
      <w:r>
        <w:rPr>
          <w:b/>
        </w:rPr>
        <w:t>6</w:t>
      </w:r>
      <w:r>
        <w:rPr/>
        <w:t>] [</w:t>
      </w:r>
      <w:r>
        <w:rPr>
          <w:b/>
        </w:rPr>
        <w:t>4-1/2</w:t>
      </w:r>
      <w:r>
        <w:rPr/>
        <w:t>] [</w:t>
      </w:r>
      <w:r>
        <w:rPr>
          <w:b/>
        </w:rPr>
        <w:t>3</w:t>
      </w:r>
      <w:r>
        <w:rPr/>
        <w:t xml:space="preserve">] percent plus or minus 1.5 percent for </w:t>
      </w:r>
      <w:r>
        <w:rPr>
          <w:rStyle w:val="IP"/>
        </w:rPr>
        <w:t>1-inch</w:t>
      </w:r>
      <w:r>
        <w:rPr>
          <w:rStyle w:val="SI"/>
        </w:rPr>
        <w:t xml:space="preserve"> (25-mm)</w:t>
      </w:r>
      <w:r>
        <w:rPr/>
        <w:t xml:space="preserve"> nominal maximum aggregate size.</w:t>
      </w:r>
    </w:p>
    <w:p>
      <w:pPr>
        <w:pStyle w:val="PR3"/>
        <w:numPr>
          <w:ilvl w:val="6"/>
          <w:numId w:val="1"/>
        </w:numPr>
        <w:rPr/>
      </w:pPr>
      <w:r>
        <w:rPr/>
        <w:t>[</w:t>
      </w:r>
      <w:r>
        <w:rPr>
          <w:b/>
        </w:rPr>
        <w:t>6</w:t>
      </w:r>
      <w:r>
        <w:rPr/>
        <w:t>] [</w:t>
      </w:r>
      <w:r>
        <w:rPr>
          <w:b/>
        </w:rPr>
        <w:t>5</w:t>
      </w:r>
      <w:r>
        <w:rPr/>
        <w:t>] [</w:t>
      </w:r>
      <w:r>
        <w:rPr>
          <w:b/>
        </w:rPr>
        <w:t>3-1/2</w:t>
      </w:r>
      <w:r>
        <w:rPr/>
        <w:t xml:space="preserve">] percent plus or minus 1.5 percent for </w:t>
      </w:r>
      <w:r>
        <w:rPr>
          <w:rStyle w:val="IP"/>
        </w:rPr>
        <w:t>3/4-inch</w:t>
      </w:r>
      <w:r>
        <w:rPr>
          <w:rStyle w:val="SI"/>
        </w:rPr>
        <w:t xml:space="preserve"> (19-mm)</w:t>
      </w:r>
      <w:r>
        <w:rPr/>
        <w:t xml:space="preserve"> nominal maximum aggregate size.</w:t>
      </w:r>
    </w:p>
    <w:p>
      <w:pPr>
        <w:pStyle w:val="CMT"/>
        <w:rPr/>
      </w:pPr>
      <w:r>
        <w:rPr/>
        <w:t>Retain first option in first paragraph below if reinforced decorative concrete paving will be exposed to chlorides in service; retain second option for reinforced decorative concrete paving that will not be exposed to chlorides but will be exposed to moisture in service. Percentages are derived from ACI 301 (ACI 301M).</w:t>
      </w:r>
    </w:p>
    <w:p>
      <w:pPr>
        <w:pStyle w:val="PR1"/>
        <w:numPr>
          <w:ilvl w:val="4"/>
          <w:numId w:val="1"/>
        </w:numPr>
        <w:rPr/>
      </w:pPr>
      <w:r>
        <w:rPr/>
        <w:t>Limit water-soluble, chloride-ion content in hardened concrete to [</w:t>
      </w:r>
      <w:r>
        <w:rPr>
          <w:b/>
        </w:rPr>
        <w:t>0.15</w:t>
      </w:r>
      <w:r>
        <w:rPr/>
        <w:t>] [</w:t>
      </w:r>
      <w:r>
        <w:rPr>
          <w:b/>
        </w:rPr>
        <w:t>0.30</w:t>
      </w:r>
      <w:r>
        <w:rPr/>
        <w:t>] percent by weight of cement.</w:t>
      </w:r>
    </w:p>
    <w:p>
      <w:pPr>
        <w:pStyle w:val="PR1"/>
        <w:numPr>
          <w:ilvl w:val="4"/>
          <w:numId w:val="1"/>
        </w:numPr>
        <w:rPr/>
      </w:pPr>
      <w:r>
        <w:rPr/>
        <w:t>Chemical Admixtures: Use admixtures according to manufacturer's written instructions.</w:t>
      </w:r>
    </w:p>
    <w:p>
      <w:pPr>
        <w:pStyle w:val="CMT"/>
        <w:rPr/>
      </w:pPr>
      <w:r>
        <w:rPr/>
        <w:t>Retain both subparagraphs below if required; revise to suit Project.</w:t>
      </w:r>
    </w:p>
    <w:p>
      <w:pPr>
        <w:pStyle w:val="PR2"/>
        <w:numPr>
          <w:ilvl w:val="5"/>
          <w:numId w:val="1"/>
        </w:numPr>
        <w:spacing w:before="240" w:after="0"/>
        <w:rPr/>
      </w:pPr>
      <w:r>
        <w:rPr/>
        <w:t>Use [</w:t>
      </w:r>
      <w:r>
        <w:rPr>
          <w:b/>
        </w:rPr>
        <w:t>water-reducing admixture</w:t>
      </w:r>
      <w:r>
        <w:rPr/>
        <w:t>] [</w:t>
      </w:r>
      <w:r>
        <w:rPr>
          <w:b/>
        </w:rPr>
        <w:t>water-reducing and retarding admixture</w:t>
      </w:r>
      <w:r>
        <w:rPr/>
        <w:t>] [</w:t>
      </w:r>
      <w:r>
        <w:rPr>
          <w:b/>
        </w:rPr>
        <w:t>water-reducing and accelerating admixture</w:t>
      </w:r>
      <w:r>
        <w:rPr/>
        <w:t>] in concrete as required for placement and workability.</w:t>
      </w:r>
    </w:p>
    <w:p>
      <w:pPr>
        <w:pStyle w:val="PR2"/>
        <w:numPr>
          <w:ilvl w:val="5"/>
          <w:numId w:val="1"/>
        </w:numPr>
        <w:rPr/>
      </w:pPr>
      <w:r>
        <w:rPr/>
        <w:t>Use water-reducing and retarding admixture when required by high temperatures, low humidity, or other adverse placement conditions.</w:t>
      </w:r>
    </w:p>
    <w:p>
      <w:pPr>
        <w:pStyle w:val="CMT"/>
        <w:rPr/>
      </w:pPr>
      <w:r>
        <w:rPr/>
        <w:t>Synthetic-fiber dosage rate in "Synthetic Fiber" Paragraph below reflects typical recommendations of manufacturers. Revise dosage if required.</w:t>
      </w:r>
    </w:p>
    <w:p>
      <w:pPr>
        <w:pStyle w:val="PR1"/>
        <w:numPr>
          <w:ilvl w:val="4"/>
          <w:numId w:val="1"/>
        </w:numPr>
        <w:rPr/>
      </w:pPr>
      <w:r>
        <w:rPr/>
        <w:t>Synthetic Fiber: Uniformly disperse in concrete mixture at manufacturer's recommended rate, but not less than [</w:t>
      </w:r>
      <w:r>
        <w:rPr>
          <w:rStyle w:val="IP"/>
          <w:b/>
        </w:rPr>
        <w:t>1.0 lb/cu. yd.</w:t>
      </w:r>
      <w:r>
        <w:rPr>
          <w:rStyle w:val="SI"/>
          <w:b/>
        </w:rPr>
        <w:t xml:space="preserve"> (0.60 kg/cu. m)</w:t>
      </w:r>
      <w:r>
        <w:rPr/>
        <w:t>] &lt;</w:t>
      </w:r>
      <w:r>
        <w:rPr>
          <w:b/>
        </w:rPr>
        <w:t>Insert requirement</w:t>
      </w:r>
      <w:r>
        <w:rPr/>
        <w:t>&gt;.</w:t>
      </w:r>
    </w:p>
    <w:p>
      <w:pPr>
        <w:pStyle w:val="CMT"/>
        <w:rPr/>
      </w:pPr>
      <w:r>
        <w:rPr/>
        <w:t>Retain "Color Pigment" Paragraph below for integrally colored, decorative concrete paving.</w:t>
      </w:r>
    </w:p>
    <w:p>
      <w:pPr>
        <w:pStyle w:val="PR1"/>
        <w:numPr>
          <w:ilvl w:val="4"/>
          <w:numId w:val="1"/>
        </w:numPr>
        <w:rPr/>
      </w:pPr>
      <w:r>
        <w:rPr/>
        <w:t>Color Pigment: Add color pigment to concrete mixture according to manufacturer's written instructions and to result in hardened concrete color consistent with approved mockup.</w:t>
      </w:r>
    </w:p>
    <w:p>
      <w:pPr>
        <w:pStyle w:val="PR1"/>
        <w:numPr>
          <w:ilvl w:val="4"/>
          <w:numId w:val="1"/>
        </w:numPr>
        <w:rPr/>
      </w:pPr>
      <w:r>
        <w:rPr/>
        <w:t>Concrete Mixtures: Normal-weight concrete.</w:t>
      </w:r>
    </w:p>
    <w:p>
      <w:pPr>
        <w:pStyle w:val="CMT"/>
        <w:rPr/>
      </w:pPr>
      <w:r>
        <w:rPr/>
        <w:t>Higher strengths than those in options in "Compressive Strength (28 Days)" Subparagraph below may be needed for durability in severe exposure conditions. Consult decorative concrete paving contractors for regional practices.</w:t>
      </w:r>
    </w:p>
    <w:p>
      <w:pPr>
        <w:pStyle w:val="PR2"/>
        <w:numPr>
          <w:ilvl w:val="5"/>
          <w:numId w:val="1"/>
        </w:numPr>
        <w:spacing w:before="240" w:after="0"/>
        <w:rPr/>
      </w:pPr>
      <w:r>
        <w:rPr/>
        <w:t>Compressive Strength (28 Days):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w:t>
      </w:r>
    </w:p>
    <w:p>
      <w:pPr>
        <w:pStyle w:val="CMT"/>
        <w:rPr/>
      </w:pPr>
      <w:r>
        <w:rPr/>
        <w:t>Generally, retain first option in "Maximum W/C Ratio at Point of Placement" Subparagraph below if concrete paving will be exposed to deicers or subject to freezing and thawing while moist; retain second option for concrete required to have low water permeability; insert another ratio to suit Project.</w:t>
      </w:r>
    </w:p>
    <w:p>
      <w:pPr>
        <w:pStyle w:val="PR2"/>
        <w:numPr>
          <w:ilvl w:val="5"/>
          <w:numId w:val="1"/>
        </w:numPr>
        <w:rPr/>
      </w:pPr>
      <w:r>
        <w:rPr/>
        <w:t>Maximum W/C Ratio at Point of Placement: [</w:t>
      </w:r>
      <w:r>
        <w:rPr>
          <w:b/>
        </w:rPr>
        <w:t>0.45</w:t>
      </w:r>
      <w:r>
        <w:rPr/>
        <w:t>] [</w:t>
      </w:r>
      <w:r>
        <w:rPr>
          <w:b/>
        </w:rPr>
        <w:t>0.50</w:t>
      </w:r>
      <w:r>
        <w:rPr/>
        <w:t>] &lt;</w:t>
      </w:r>
      <w:r>
        <w:rPr>
          <w:b/>
        </w:rPr>
        <w:t>Insert ratio</w:t>
      </w:r>
      <w:r>
        <w:rPr/>
        <w:t>&gt;.</w:t>
      </w:r>
    </w:p>
    <w:p>
      <w:pPr>
        <w:pStyle w:val="PR2"/>
        <w:numPr>
          <w:ilvl w:val="5"/>
          <w:numId w:val="1"/>
        </w:numPr>
        <w:rPr/>
      </w:pPr>
      <w:r>
        <w:rPr/>
        <w:t>Slump Limit: [</w:t>
      </w:r>
      <w:r>
        <w:rPr>
          <w:rStyle w:val="IP"/>
          <w:b/>
        </w:rPr>
        <w:t>4 inches</w:t>
      </w:r>
      <w:r>
        <w:rPr>
          <w:rStyle w:val="SI"/>
          <w:b/>
        </w:rPr>
        <w:t xml:space="preserve"> (100 mm)</w:t>
      </w:r>
      <w:r>
        <w:rPr/>
        <w:t>] [</w:t>
      </w:r>
      <w:r>
        <w:rPr>
          <w:rStyle w:val="IP"/>
          <w:b/>
        </w:rPr>
        <w:t>5 inches</w:t>
      </w:r>
      <w:r>
        <w:rPr>
          <w:rStyle w:val="SI"/>
          <w:b/>
        </w:rPr>
        <w:t xml:space="preserve"> (125 mm)</w:t>
      </w:r>
      <w:r>
        <w:rPr/>
        <w:t>] &lt;</w:t>
      </w:r>
      <w:r>
        <w:rPr>
          <w:b/>
        </w:rPr>
        <w:t>Insert dimension</w:t>
      </w:r>
      <w:r>
        <w:rPr/>
        <w:t xml:space="preserve">&gt;, plus or minus </w:t>
      </w:r>
      <w:r>
        <w:rPr>
          <w:rStyle w:val="IP"/>
        </w:rPr>
        <w:t>1 inch</w:t>
      </w:r>
      <w:r>
        <w:rPr>
          <w:rStyle w:val="SI"/>
        </w:rPr>
        <w:t xml:space="preserve"> (25 mm)</w:t>
      </w:r>
      <w:r>
        <w:rPr/>
        <w:t>.</w:t>
      </w:r>
    </w:p>
    <w:p>
      <w:pPr>
        <w:pStyle w:val="ART"/>
        <w:numPr>
          <w:ilvl w:val="3"/>
          <w:numId w:val="1"/>
        </w:numPr>
        <w:ind w:hanging="0" w:left="0"/>
        <w:rPr/>
      </w:pPr>
      <w:r>
        <w:rPr/>
        <w:t>CONCRETE MIXING</w:t>
      </w:r>
    </w:p>
    <w:p>
      <w:pPr>
        <w:pStyle w:val="CMT"/>
        <w:rPr/>
      </w:pPr>
      <w:r>
        <w:rPr/>
        <w:t>Retain option in "Ready-Mixed Concrete" Paragraph below if synthetic-fiber reinforcement is required.</w:t>
      </w:r>
    </w:p>
    <w:p>
      <w:pPr>
        <w:pStyle w:val="PR1"/>
        <w:numPr>
          <w:ilvl w:val="4"/>
          <w:numId w:val="1"/>
        </w:numPr>
        <w:rPr/>
      </w:pPr>
      <w:r>
        <w:rPr/>
        <w:t>Ready-Mixed Concrete: Measure, batch, and mix concrete materials and concrete according to ASTM C94/C94M[</w:t>
      </w:r>
      <w:r>
        <w:rPr>
          <w:b/>
        </w:rPr>
        <w:t> and ASTM C1116/C1116M</w:t>
      </w:r>
      <w:r>
        <w:rPr/>
        <w:t>]. Furnish batch certificates for each batch discharged and used in the Work.</w:t>
      </w:r>
    </w:p>
    <w:p>
      <w:pPr>
        <w:pStyle w:val="PR2"/>
        <w:numPr>
          <w:ilvl w:val="5"/>
          <w:numId w:val="1"/>
        </w:numPr>
        <w:spacing w:before="240" w:after="0"/>
        <w:rPr/>
      </w:pPr>
      <w:r>
        <w:rPr/>
        <w:t xml:space="preserve">When air temperature is between </w:t>
      </w:r>
      <w:r>
        <w:rPr>
          <w:rStyle w:val="IP"/>
        </w:rPr>
        <w:t>85 and 90 deg F</w:t>
      </w:r>
      <w:r>
        <w:rPr>
          <w:rStyle w:val="SI"/>
        </w:rPr>
        <w:t xml:space="preserve"> (30 and 32 deg C)</w:t>
      </w:r>
      <w:r>
        <w:rPr/>
        <w:t xml:space="preserve">, reduce mixing and delivery time from 1-1/2 hours to 75 minutes; when air temperature is above </w:t>
      </w:r>
      <w:r>
        <w:rPr>
          <w:rStyle w:val="IP"/>
        </w:rPr>
        <w:t>90 deg F</w:t>
      </w:r>
      <w:r>
        <w:rPr>
          <w:rStyle w:val="SI"/>
        </w:rPr>
        <w:t xml:space="preserve"> (32 deg C)</w:t>
      </w:r>
      <w:r>
        <w:rPr/>
        <w:t>, reduce mixing and delivery time to 60 minutes.</w:t>
      </w:r>
    </w:p>
    <w:p>
      <w:pPr>
        <w:pStyle w:val="CMT"/>
        <w:rPr/>
      </w:pPr>
      <w:r>
        <w:rPr/>
        <w:t>Retain "Project-Site Mixing" Paragraph below if permitted. ACI 301 (ACI 301M) applies requirements in ASTM C94/C94M to site-produced concrete.</w:t>
      </w:r>
    </w:p>
    <w:p>
      <w:pPr>
        <w:pStyle w:val="PR1"/>
        <w:numPr>
          <w:ilvl w:val="4"/>
          <w:numId w:val="1"/>
        </w:numPr>
        <w:rPr/>
      </w:pPr>
      <w:r>
        <w:rPr/>
        <w:t>Project-Site Mixing: Measure, batch, and mix concrete materials and concrete according to ASTM C94/C94M. Mix concrete materials in appropriate drum-type batch machine mixer.</w:t>
      </w:r>
    </w:p>
    <w:p>
      <w:pPr>
        <w:pStyle w:val="PR2"/>
        <w:numPr>
          <w:ilvl w:val="5"/>
          <w:numId w:val="1"/>
        </w:numPr>
        <w:spacing w:before="240" w:after="0"/>
        <w:rPr/>
      </w:pPr>
      <w:r>
        <w:rPr/>
        <w:t xml:space="preserve">For concrete batches of </w:t>
      </w:r>
      <w:r>
        <w:rPr>
          <w:rStyle w:val="IP"/>
        </w:rPr>
        <w:t>1 cu. yd.</w:t>
      </w:r>
      <w:r>
        <w:rPr>
          <w:rStyle w:val="SI"/>
        </w:rPr>
        <w:t xml:space="preserve"> (0.76 cu. m)</w:t>
      </w:r>
      <w:r>
        <w:rPr/>
        <w:t xml:space="preserve"> or smaller, continue mixing at least 1-1/2 minutes, but not more than 5 minutes after ingredients are in mixer, before any part of batch is released.</w:t>
      </w:r>
    </w:p>
    <w:p>
      <w:pPr>
        <w:pStyle w:val="PR2"/>
        <w:numPr>
          <w:ilvl w:val="5"/>
          <w:numId w:val="1"/>
        </w:numPr>
        <w:rPr/>
      </w:pPr>
      <w:r>
        <w:rPr/>
        <w:t xml:space="preserve">For concrete batches larger than </w:t>
      </w:r>
      <w:r>
        <w:rPr>
          <w:rStyle w:val="IP"/>
        </w:rPr>
        <w:t>1 cu. yd.</w:t>
      </w:r>
      <w:r>
        <w:rPr>
          <w:rStyle w:val="SI"/>
        </w:rPr>
        <w:t xml:space="preserve"> (0.76 cu. m)</w:t>
      </w:r>
      <w:r>
        <w:rPr/>
        <w:t xml:space="preserve">, increase mixing time by 15 seconds for each additional </w:t>
      </w:r>
      <w:r>
        <w:rPr>
          <w:rStyle w:val="IP"/>
        </w:rPr>
        <w:t>1 cu. yd.</w:t>
      </w:r>
      <w:r>
        <w:rPr>
          <w:rStyle w:val="SI"/>
        </w:rPr>
        <w:t xml:space="preserve"> (0.76 cu. m)</w:t>
      </w:r>
      <w:r>
        <w:rPr/>
        <w:t>.</w:t>
      </w:r>
    </w:p>
    <w:p>
      <w:pPr>
        <w:pStyle w:val="PR2"/>
        <w:numPr>
          <w:ilvl w:val="5"/>
          <w:numId w:val="1"/>
        </w:numPr>
        <w:rPr/>
      </w:pPr>
      <w:r>
        <w:rPr/>
        <w:t>Provide batch ticket for each batch discharged and used in the Work, indicating Project identification name and number, date, mixture type, mixing time, quantity, and amount of water added.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exposed subgrades and subbase surfaces for compliance with requirements for dimensional, grading, and elevation tolerances.</w:t>
      </w:r>
    </w:p>
    <w:p>
      <w:pPr>
        <w:pStyle w:val="CMT"/>
        <w:rPr/>
      </w:pPr>
      <w:r>
        <w:rPr/>
        <w:t>If concrete walks or similar lightly loaded paving does not require proof rolling to the degree described in first paragraph below, revise requirements to suit Project.</w:t>
      </w:r>
    </w:p>
    <w:p>
      <w:pPr>
        <w:pStyle w:val="PR1"/>
        <w:numPr>
          <w:ilvl w:val="4"/>
          <w:numId w:val="1"/>
        </w:numPr>
        <w:rPr/>
      </w:pPr>
      <w:r>
        <w:rPr/>
        <w:t>Proof-roll prepared subbase surface below [</w:t>
      </w:r>
      <w:r>
        <w:rPr>
          <w:b/>
        </w:rPr>
        <w:t>decorative concrete paving</w:t>
      </w:r>
      <w:r>
        <w:rPr/>
        <w:t>] &lt;</w:t>
      </w:r>
      <w:r>
        <w:rPr>
          <w:b/>
        </w:rPr>
        <w:t>Insert locations</w:t>
      </w:r>
      <w:r>
        <w:rPr/>
        <w:t>&gt; to identify soft pockets and areas of excess yielding.</w:t>
      </w:r>
    </w:p>
    <w:p>
      <w:pPr>
        <w:pStyle w:val="PR2"/>
        <w:numPr>
          <w:ilvl w:val="5"/>
          <w:numId w:val="1"/>
        </w:numPr>
        <w:spacing w:before="240" w:after="0"/>
        <w:rPr/>
      </w:pPr>
      <w:r>
        <w:rPr/>
        <w:t>Completely proof-roll subbase in one direction[</w:t>
      </w:r>
      <w:r>
        <w:rPr>
          <w:b/>
        </w:rPr>
        <w:t> and repeat in perpendicular direction</w:t>
      </w:r>
      <w:r>
        <w:rPr/>
        <w:t xml:space="preserve">]. Limit vehicle speed to </w:t>
      </w:r>
      <w:r>
        <w:rPr>
          <w:rStyle w:val="IP"/>
        </w:rPr>
        <w:t>3 mph</w:t>
      </w:r>
      <w:r>
        <w:rPr>
          <w:rStyle w:val="SI"/>
        </w:rPr>
        <w:t xml:space="preserve"> (5 km/h)</w:t>
      </w:r>
      <w:r>
        <w:rPr/>
        <w:t>.</w:t>
      </w:r>
    </w:p>
    <w:p>
      <w:pPr>
        <w:pStyle w:val="CMT"/>
        <w:rPr/>
      </w:pPr>
      <w:r>
        <w:rPr/>
        <w:t>Revise minimum weight or type of vehicle in first subparagraph below if required.</w:t>
      </w:r>
    </w:p>
    <w:p>
      <w:pPr>
        <w:pStyle w:val="PR2"/>
        <w:numPr>
          <w:ilvl w:val="5"/>
          <w:numId w:val="1"/>
        </w:numPr>
        <w:rPr/>
      </w:pPr>
      <w:r>
        <w:rPr/>
        <w:t xml:space="preserve">Proof-roll with a pneumatic-tired and loaded, 10-wheel, tandem-axle dump truck weighing not less than </w:t>
      </w:r>
      <w:r>
        <w:rPr>
          <w:rStyle w:val="IP"/>
        </w:rPr>
        <w:t>15 tons</w:t>
      </w:r>
      <w:r>
        <w:rPr>
          <w:rStyle w:val="SI"/>
        </w:rPr>
        <w:t xml:space="preserve"> (13.6 tonnes)</w:t>
      </w:r>
      <w:r>
        <w:rPr/>
        <w:t>.</w:t>
      </w:r>
    </w:p>
    <w:p>
      <w:pPr>
        <w:pStyle w:val="PR2"/>
        <w:numPr>
          <w:ilvl w:val="5"/>
          <w:numId w:val="1"/>
        </w:numPr>
        <w:rPr/>
      </w:pPr>
      <w:r>
        <w:rPr/>
        <w:t>Correct subbase with soft spots and areas of pumping or rutting exceeding depth of [</w:t>
      </w:r>
      <w:r>
        <w:rPr>
          <w:rStyle w:val="IP"/>
          <w:b/>
        </w:rPr>
        <w:t>1/2 inch</w:t>
      </w:r>
      <w:r>
        <w:rPr>
          <w:rStyle w:val="SI"/>
          <w:b/>
        </w:rPr>
        <w:t xml:space="preserve"> (13 mm)</w:t>
      </w:r>
      <w:r>
        <w:rPr/>
        <w:t>] &lt;</w:t>
      </w:r>
      <w:r>
        <w:rPr>
          <w:b/>
        </w:rPr>
        <w:t>Insert dimension</w:t>
      </w:r>
      <w:r>
        <w:rPr/>
        <w:t>&gt; according to requirements in Section 312000 "Earth Moving."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Remove loose material from compacted subbase surface immediately before placing concrete.</w:t>
      </w:r>
    </w:p>
    <w:p>
      <w:pPr>
        <w:pStyle w:val="PR1"/>
        <w:numPr>
          <w:ilvl w:val="4"/>
          <w:numId w:val="1"/>
        </w:numPr>
        <w:rPr/>
      </w:pPr>
      <w:r>
        <w:rPr/>
        <w:t>Protect adjacent construction from discoloration and spillage during application of color hardeners, release agents, stains, curing compounds, and sealers.</w:t>
      </w:r>
    </w:p>
    <w:p>
      <w:pPr>
        <w:pStyle w:val="ART"/>
        <w:numPr>
          <w:ilvl w:val="3"/>
          <w:numId w:val="1"/>
        </w:numPr>
        <w:ind w:hanging="0" w:left="0"/>
        <w:rPr/>
      </w:pPr>
      <w:r>
        <w:rPr/>
        <w:t>EDGE FORMS AND SCREED CONSTRUCTION</w:t>
      </w:r>
    </w:p>
    <w:p>
      <w:pPr>
        <w:pStyle w:val="PR1"/>
        <w:numPr>
          <w:ilvl w:val="4"/>
          <w:numId w:val="1"/>
        </w:numPr>
        <w:rPr/>
      </w:pPr>
      <w:r>
        <w:rPr/>
        <w:t>Set, brace, and secure edge forms, bulkheads, and intermediate screed guides to required lines, grades, and elevations. Install forms to allow continuous progress of work and so forms can remain in place at least 24 hours after concrete placement.</w:t>
      </w:r>
    </w:p>
    <w:p>
      <w:pPr>
        <w:pStyle w:val="PR1"/>
        <w:numPr>
          <w:ilvl w:val="4"/>
          <w:numId w:val="1"/>
        </w:numPr>
        <w:rPr/>
      </w:pPr>
      <w:r>
        <w:rPr/>
        <w:t>Clean forms after each use and coat with form-release agent to ensure separation from concrete without damage.</w:t>
      </w:r>
    </w:p>
    <w:p>
      <w:pPr>
        <w:pStyle w:val="ART"/>
        <w:numPr>
          <w:ilvl w:val="3"/>
          <w:numId w:val="1"/>
        </w:numPr>
        <w:ind w:hanging="0" w:left="0"/>
        <w:rPr/>
      </w:pPr>
      <w:r>
        <w:rPr/>
        <w:t>INSTALLATION OF STEEL REINFORCEMENT</w:t>
      </w:r>
    </w:p>
    <w:p>
      <w:pPr>
        <w:pStyle w:val="CMT"/>
        <w:rPr/>
      </w:pPr>
      <w:r>
        <w:rPr/>
        <w:t>Retain this article if steel-reinforced concrete paving is required; revise to suit Project.</w:t>
      </w:r>
    </w:p>
    <w:p>
      <w:pPr>
        <w:pStyle w:val="PR1"/>
        <w:numPr>
          <w:ilvl w:val="4"/>
          <w:numId w:val="1"/>
        </w:numPr>
        <w:rPr/>
      </w:pPr>
      <w:r>
        <w:rPr/>
        <w:t>General: Comply with CRSI's "Manual of Standard Practice" for fabricating, placing, and supporting reinforcement.</w:t>
      </w:r>
    </w:p>
    <w:p>
      <w:pPr>
        <w:pStyle w:val="PR1"/>
        <w:numPr>
          <w:ilvl w:val="4"/>
          <w:numId w:val="1"/>
        </w:numPr>
        <w:rPr/>
      </w:pPr>
      <w:r>
        <w:rPr/>
        <w:t>Clean reinforcement of loose rust and mill scale, earth, ice, or other bond-reducing materials.</w:t>
      </w:r>
    </w:p>
    <w:p>
      <w:pPr>
        <w:pStyle w:val="PR1"/>
        <w:numPr>
          <w:ilvl w:val="4"/>
          <w:numId w:val="1"/>
        </w:numPr>
        <w:rPr/>
      </w:pPr>
      <w:r>
        <w:rPr/>
        <w:t>Arrange, space, and securely tie bars and bar supports to hold reinforcement in position during concrete placement. Maintain minimum cover to reinforcement.</w:t>
      </w:r>
    </w:p>
    <w:p>
      <w:pPr>
        <w:pStyle w:val="PR1"/>
        <w:numPr>
          <w:ilvl w:val="4"/>
          <w:numId w:val="1"/>
        </w:numPr>
        <w:rPr/>
      </w:pPr>
      <w:r>
        <w:rPr/>
        <w:t>Install welded-wire reinforcement in lengths as long as practicable. Lap adjoining pieces at least one full mesh, and lace splices with wire. Offset laps of adjoining widths to prevent continuous laps in either direction.</w:t>
      </w:r>
    </w:p>
    <w:p>
      <w:pPr>
        <w:pStyle w:val="PR1"/>
        <w:numPr>
          <w:ilvl w:val="4"/>
          <w:numId w:val="1"/>
        </w:numPr>
        <w:rPr/>
      </w:pPr>
      <w:r>
        <w:rPr/>
        <w:t xml:space="preserve">Install fabricated bar mats in lengths as long as practicable. Handle units to keep them flat and free of distortions. Straighten bends, kinks, and other irregularities, or replace units as required before placement. Set mats for a minimum </w:t>
      </w:r>
      <w:r>
        <w:rPr>
          <w:rStyle w:val="IP"/>
        </w:rPr>
        <w:t>2-inch</w:t>
      </w:r>
      <w:r>
        <w:rPr>
          <w:rStyle w:val="SI"/>
        </w:rPr>
        <w:t xml:space="preserve"> (50-mm)</w:t>
      </w:r>
      <w:r>
        <w:rPr/>
        <w:t xml:space="preserve"> overlap to adjacent mats.</w:t>
      </w:r>
    </w:p>
    <w:p>
      <w:pPr>
        <w:pStyle w:val="ART"/>
        <w:numPr>
          <w:ilvl w:val="3"/>
          <w:numId w:val="1"/>
        </w:numPr>
        <w:ind w:hanging="0" w:left="0"/>
        <w:rPr/>
      </w:pPr>
      <w:r>
        <w:rPr/>
        <w:t>JOINTS</w:t>
      </w:r>
    </w:p>
    <w:p>
      <w:pPr>
        <w:pStyle w:val="CMT"/>
        <w:rPr/>
      </w:pPr>
      <w:r>
        <w:rPr/>
        <w:t>Coordinate joint types, descriptions, and locations with Drawings. Construction, isolation, and contraction joints and edging have been consolidated in this article for consistency rather than for strict sequence of installation.</w:t>
      </w:r>
    </w:p>
    <w:p>
      <w:pPr>
        <w:pStyle w:val="PR1"/>
        <w:numPr>
          <w:ilvl w:val="4"/>
          <w:numId w:val="1"/>
        </w:numPr>
        <w:rPr/>
      </w:pPr>
      <w:r>
        <w:rPr/>
        <w:t>General: Form construction, isolation, and contraction joints and tool edges true to line, with faces perpendicular to surface plane of concrete. Construct transverse joints at right angles to centerline unless otherwise indicated.</w:t>
      </w:r>
    </w:p>
    <w:p>
      <w:pPr>
        <w:pStyle w:val="PR2"/>
        <w:numPr>
          <w:ilvl w:val="5"/>
          <w:numId w:val="1"/>
        </w:numPr>
        <w:spacing w:before="240" w:after="0"/>
        <w:rPr/>
      </w:pPr>
      <w:r>
        <w:rPr/>
        <w:t>When joining existing paving, place transverse joints to align with previously placed joints unless otherwise indicated.</w:t>
      </w:r>
    </w:p>
    <w:p>
      <w:pPr>
        <w:pStyle w:val="PR1"/>
        <w:numPr>
          <w:ilvl w:val="4"/>
          <w:numId w:val="1"/>
        </w:numPr>
        <w:rPr/>
      </w:pPr>
      <w:r>
        <w:rPr/>
        <w:t>Construction Joints: Set construction joints at side and end terminations of paving and at locations where paving operations are stopped for more than one-half hour unless paving terminates at isolation joints.</w:t>
      </w:r>
    </w:p>
    <w:p>
      <w:pPr>
        <w:pStyle w:val="CMT"/>
        <w:rPr/>
      </w:pPr>
      <w:r>
        <w:rPr/>
        <w:t>Retain first subparagraph below if steel reinforcement is required; revise to suit Project.</w:t>
      </w:r>
    </w:p>
    <w:p>
      <w:pPr>
        <w:pStyle w:val="PR2"/>
        <w:numPr>
          <w:ilvl w:val="5"/>
          <w:numId w:val="1"/>
        </w:numPr>
        <w:spacing w:before="240" w:after="0"/>
        <w:rPr/>
      </w:pPr>
      <w:r>
        <w:rPr/>
        <w:t>Continue steel reinforcement across construction joints unless otherwise indicated. Do not continue reinforcement through sides of paving strips unless otherwise indicated.</w:t>
      </w:r>
    </w:p>
    <w:p>
      <w:pPr>
        <w:pStyle w:val="CMT"/>
        <w:rPr/>
      </w:pPr>
      <w:r>
        <w:rPr/>
        <w:t>Retain one or more "Butt Joints," "Keyed Joints," and "Doweled Joints" subparagraphs below. Consider butt joints for joints not subject to traffic.</w:t>
      </w:r>
    </w:p>
    <w:p>
      <w:pPr>
        <w:pStyle w:val="PR2"/>
        <w:numPr>
          <w:ilvl w:val="5"/>
          <w:numId w:val="1"/>
        </w:numPr>
        <w:rPr/>
      </w:pPr>
      <w:r>
        <w:rPr/>
        <w:t>Butt Joints: Use [</w:t>
      </w:r>
      <w:r>
        <w:rPr>
          <w:b/>
        </w:rPr>
        <w:t>bonding agent</w:t>
      </w:r>
      <w:r>
        <w:rPr/>
        <w:t>] [</w:t>
      </w:r>
      <w:r>
        <w:rPr>
          <w:b/>
        </w:rPr>
        <w:t>epoxy-bonding adhesive</w:t>
      </w:r>
      <w:r>
        <w:rPr/>
        <w:t>] at joint locations where fresh concrete is placed against hardened or partially hardened concrete surfaces.</w:t>
      </w:r>
    </w:p>
    <w:p>
      <w:pPr>
        <w:pStyle w:val="CMT"/>
        <w:rPr/>
      </w:pPr>
      <w:r>
        <w:rPr/>
        <w:t>Retain "Keyed Joints" Subparagraph below for low-traffic areas if applicable. Keyed joints are not capable of significant load transfer at joint and are not recommended by ACI 302.1R for concrete less than 6 inches (150 mm) thick.</w:t>
      </w:r>
    </w:p>
    <w:p>
      <w:pPr>
        <w:pStyle w:val="PR2"/>
        <w:numPr>
          <w:ilvl w:val="5"/>
          <w:numId w:val="1"/>
        </w:numPr>
        <w:rPr/>
      </w:pPr>
      <w:r>
        <w:rPr/>
        <w:t xml:space="preserve">Keyed Joints: Provide preformed keyway-section forms or bulkhead forms with keys unless otherwise indicated. Embed keys at least </w:t>
      </w:r>
      <w:r>
        <w:rPr>
          <w:rStyle w:val="IP"/>
        </w:rPr>
        <w:t>1-1/2 inches</w:t>
      </w:r>
      <w:r>
        <w:rPr>
          <w:rStyle w:val="SI"/>
        </w:rPr>
        <w:t xml:space="preserve"> (38 mm)</w:t>
      </w:r>
      <w:r>
        <w:rPr/>
        <w:t xml:space="preserve"> into concrete.</w:t>
      </w:r>
    </w:p>
    <w:p>
      <w:pPr>
        <w:pStyle w:val="CMT"/>
        <w:rPr/>
      </w:pPr>
      <w:r>
        <w:rPr/>
        <w:t>Retain "Doweled Joints" Subparagraph below for load-transfer doweled joints. Revise if precoated dowels are required.</w:t>
      </w:r>
    </w:p>
    <w:p>
      <w:pPr>
        <w:pStyle w:val="PR2"/>
        <w:numPr>
          <w:ilvl w:val="5"/>
          <w:numId w:val="1"/>
        </w:numPr>
        <w:rPr/>
      </w:pPr>
      <w:r>
        <w:rPr/>
        <w:t>Doweled Joints: Install dowel bars and support assemblies at joints where indicated. Lubricate or coat with asphalt one-half of dowel length to prevent concrete bonding to one side of joint.</w:t>
      </w:r>
    </w:p>
    <w:p>
      <w:pPr>
        <w:pStyle w:val="PR1"/>
        <w:numPr>
          <w:ilvl w:val="4"/>
          <w:numId w:val="1"/>
        </w:numPr>
        <w:rPr/>
      </w:pPr>
      <w:r>
        <w:rPr/>
        <w:t>Isolation Joints: Form isolation joints of preformed joint-filler strips abutting concrete curbs, catch basins, manholes, inlets, structures, walks, other fixed objects, and where indicated.</w:t>
      </w:r>
    </w:p>
    <w:p>
      <w:pPr>
        <w:pStyle w:val="CMT"/>
        <w:rPr/>
      </w:pPr>
      <w:r>
        <w:rPr/>
        <w:t>Expansion joints are types of isolation joints. Revise spacing in first subparagraph below to suit Project or delete if not required.</w:t>
      </w:r>
    </w:p>
    <w:p>
      <w:pPr>
        <w:pStyle w:val="PR2"/>
        <w:numPr>
          <w:ilvl w:val="5"/>
          <w:numId w:val="1"/>
        </w:numPr>
        <w:spacing w:before="240" w:after="0"/>
        <w:rPr/>
      </w:pPr>
      <w:r>
        <w:rPr/>
        <w:t>Locate expansion joints at intervals of [</w:t>
      </w:r>
      <w:r>
        <w:rPr>
          <w:rStyle w:val="IP"/>
          <w:b/>
        </w:rPr>
        <w:t>50 feet</w:t>
      </w:r>
      <w:r>
        <w:rPr>
          <w:rStyle w:val="SI"/>
          <w:b/>
        </w:rPr>
        <w:t xml:space="preserve"> (15.25 m)</w:t>
      </w:r>
      <w:r>
        <w:rPr/>
        <w:t>] &lt;</w:t>
      </w:r>
      <w:r>
        <w:rPr>
          <w:b/>
        </w:rPr>
        <w:t>Insert dimension</w:t>
      </w:r>
      <w:r>
        <w:rPr/>
        <w:t>&gt; unless otherwise indicated.</w:t>
      </w:r>
    </w:p>
    <w:p>
      <w:pPr>
        <w:pStyle w:val="PR2"/>
        <w:numPr>
          <w:ilvl w:val="5"/>
          <w:numId w:val="1"/>
        </w:numPr>
        <w:rPr/>
      </w:pPr>
      <w:r>
        <w:rPr/>
        <w:t>Extend joint fillers full width and depth of joint.</w:t>
      </w:r>
    </w:p>
    <w:p>
      <w:pPr>
        <w:pStyle w:val="PR2"/>
        <w:numPr>
          <w:ilvl w:val="5"/>
          <w:numId w:val="1"/>
        </w:numPr>
        <w:rPr/>
      </w:pPr>
      <w:r>
        <w:rPr/>
        <w:t xml:space="preserve">Terminate joint filler not less than </w:t>
      </w:r>
      <w:r>
        <w:rPr>
          <w:rStyle w:val="IP"/>
        </w:rPr>
        <w:t>1/2 inch</w:t>
      </w:r>
      <w:r>
        <w:rPr>
          <w:rStyle w:val="SI"/>
        </w:rPr>
        <w:t xml:space="preserve"> (13 mm)</w:t>
      </w:r>
      <w:r>
        <w:rPr/>
        <w:t xml:space="preserve"> or more than </w:t>
      </w:r>
      <w:r>
        <w:rPr>
          <w:rStyle w:val="IP"/>
        </w:rPr>
        <w:t>1 inch</w:t>
      </w:r>
      <w:r>
        <w:rPr>
          <w:rStyle w:val="SI"/>
        </w:rPr>
        <w:t xml:space="preserve"> (25 mm)</w:t>
      </w:r>
      <w:r>
        <w:rPr/>
        <w:t xml:space="preserve"> below finished surface if joint sealant is indicated.</w:t>
      </w:r>
    </w:p>
    <w:p>
      <w:pPr>
        <w:pStyle w:val="PR2"/>
        <w:numPr>
          <w:ilvl w:val="5"/>
          <w:numId w:val="1"/>
        </w:numPr>
        <w:rPr/>
      </w:pPr>
      <w:r>
        <w:rPr/>
        <w:t>Place top of joint filler flush with finished concrete surface if joint sealant is not indicated.</w:t>
      </w:r>
    </w:p>
    <w:p>
      <w:pPr>
        <w:pStyle w:val="PR2"/>
        <w:numPr>
          <w:ilvl w:val="5"/>
          <w:numId w:val="1"/>
        </w:numPr>
        <w:rPr/>
      </w:pPr>
      <w:r>
        <w:rPr/>
        <w:t>Furnish joint fillers in one-piece lengths. Where more than one length is required, lace or clip joint-filler sections together.</w:t>
      </w:r>
    </w:p>
    <w:p>
      <w:pPr>
        <w:pStyle w:val="PR2"/>
        <w:numPr>
          <w:ilvl w:val="5"/>
          <w:numId w:val="1"/>
        </w:numPr>
        <w:rPr/>
      </w:pPr>
      <w:r>
        <w:rPr/>
        <w:t>During concrete placement, protect top edge of joint filler with metal, plastic, or other temporary preformed cap. Remove protective cap after concrete has been placed on both sides of joint.</w:t>
      </w:r>
    </w:p>
    <w:p>
      <w:pPr>
        <w:pStyle w:val="CMT"/>
        <w:rPr/>
      </w:pPr>
      <w:r>
        <w:rPr/>
        <w:t>Terms "contraction joint" and "control joint" have been used interchangeably in the past. ACI documents use the term "contraction joint." Revise description in "Contraction Joints" Paragraph below if the term "control joint" is preferred.</w:t>
      </w:r>
    </w:p>
    <w:p>
      <w:pPr>
        <w:pStyle w:val="PR1"/>
        <w:numPr>
          <w:ilvl w:val="4"/>
          <w:numId w:val="1"/>
        </w:numPr>
        <w:rPr/>
      </w:pPr>
      <w:r>
        <w:rPr/>
        <w:t>Contraction Joints: Form weakened-plane contraction joints, sectioning concrete into areas as indicated. Construct contraction joints for a depth equal to at least one-fourth of the concrete thickness, as follows[</w:t>
      </w:r>
      <w:r>
        <w:rPr>
          <w:b/>
        </w:rPr>
        <w:t>, to match jointing of existing adjacent decorative concrete paving</w:t>
      </w:r>
      <w:r>
        <w:rPr/>
        <w:t>]:</w:t>
      </w:r>
    </w:p>
    <w:p>
      <w:pPr>
        <w:pStyle w:val="CMT"/>
        <w:rPr/>
      </w:pPr>
      <w:r>
        <w:rPr/>
        <w:t>Retain "Grooved Joints" or "Sawed Joints" subparagraphs below for joint-forming method; retain both if joint-forming method is Contractor's option. Insert joint spacing if not indicated on Drawings.</w:t>
      </w:r>
    </w:p>
    <w:p>
      <w:pPr>
        <w:pStyle w:val="PR2"/>
        <w:numPr>
          <w:ilvl w:val="5"/>
          <w:numId w:val="1"/>
        </w:numPr>
        <w:spacing w:before="240" w:after="0"/>
        <w:rPr/>
      </w:pPr>
      <w:r>
        <w:rPr/>
        <w:t>Grooved Joints: Form contraction joints after initial floating by grooving and finishing each edge of joint with grooving tool to a [</w:t>
      </w:r>
      <w:r>
        <w:rPr>
          <w:rStyle w:val="IP"/>
          <w:b/>
        </w:rPr>
        <w:t>1/4-inch</w:t>
      </w:r>
      <w:r>
        <w:rPr>
          <w:rStyle w:val="SI"/>
          <w:b/>
        </w:rPr>
        <w:t xml:space="preserve"> (6-mm)</w:t>
      </w:r>
      <w:r>
        <w:rPr/>
        <w:t>] [</w:t>
      </w:r>
      <w:r>
        <w:rPr>
          <w:rStyle w:val="IP"/>
          <w:b/>
        </w:rPr>
        <w:t>3/8-inch</w:t>
      </w:r>
      <w:r>
        <w:rPr>
          <w:rStyle w:val="SI"/>
          <w:b/>
        </w:rPr>
        <w:t xml:space="preserve"> (10-mm)</w:t>
      </w:r>
      <w:r>
        <w:rPr/>
        <w:t>] radius. Repeat grooving of contraction joints after applying surface finishes. Eliminate grooving-tool marks on concrete surfaces.</w:t>
      </w:r>
    </w:p>
    <w:p>
      <w:pPr>
        <w:pStyle w:val="CMT"/>
        <w:rPr/>
      </w:pPr>
      <w:r>
        <w:rPr/>
        <w:t>Retain "Tolerance" Subparagraph below if doweled contraction joints are required and if tolerance, coordinated with dowel length, is not indicated on Drawings. See the Evaluations.</w:t>
      </w:r>
    </w:p>
    <w:p>
      <w:pPr>
        <w:pStyle w:val="PR3"/>
        <w:numPr>
          <w:ilvl w:val="6"/>
          <w:numId w:val="1"/>
        </w:numPr>
        <w:spacing w:before="240" w:after="0"/>
        <w:rPr/>
      </w:pPr>
      <w:r>
        <w:rPr/>
        <w:t>Tolerance: Ensure that grooved joints are within [</w:t>
      </w:r>
      <w:r>
        <w:rPr>
          <w:rStyle w:val="IP"/>
          <w:b/>
        </w:rPr>
        <w:t>3 inches</w:t>
      </w:r>
      <w:r>
        <w:rPr>
          <w:rStyle w:val="SI"/>
          <w:b/>
        </w:rPr>
        <w:t xml:space="preserve"> (75 mm)</w:t>
      </w:r>
      <w:r>
        <w:rPr/>
        <w:t>] &lt;</w:t>
      </w:r>
      <w:r>
        <w:rPr>
          <w:b/>
        </w:rPr>
        <w:t>Insert dimension</w:t>
      </w:r>
      <w:r>
        <w:rPr/>
        <w:t>&gt; either way from centers of dowels.</w:t>
      </w:r>
    </w:p>
    <w:p>
      <w:pPr>
        <w:pStyle w:val="CMT"/>
        <w:rPr/>
      </w:pPr>
      <w:r>
        <w:rPr/>
        <w:t>Retain "Sawed Joints" Subparagraph below if saw cutting is permitted. Timing is critical for sawed joints. Widen top portion of sawed joint if joint sealants are required. Description below allows conventional wet- and dry-cut saws and, if required depth of cut can be achieved, early-entry dry-cut saws.</w:t>
      </w:r>
    </w:p>
    <w:p>
      <w:pPr>
        <w:pStyle w:val="PR2"/>
        <w:numPr>
          <w:ilvl w:val="5"/>
          <w:numId w:val="1"/>
        </w:numPr>
        <w:spacing w:before="240" w:after="0"/>
        <w:rPr/>
      </w:pPr>
      <w:r>
        <w:rPr/>
        <w:t xml:space="preserve">Sawed Joints: Form contraction joints with power saws equipped with shatterproof abrasive or diamond-rimmed blades. Cut </w:t>
      </w:r>
      <w:r>
        <w:rPr>
          <w:rStyle w:val="IP"/>
        </w:rPr>
        <w:t>1/8-inch-</w:t>
      </w:r>
      <w:r>
        <w:rPr>
          <w:rStyle w:val="SI"/>
        </w:rPr>
        <w:t xml:space="preserve"> (3-mm-)</w:t>
      </w:r>
      <w:r>
        <w:rPr/>
        <w:t xml:space="preserve"> wide joints into concrete when cutting action will not tear, abrade, or otherwise damage surface and before developing random contraction cracks.</w:t>
      </w:r>
    </w:p>
    <w:p>
      <w:pPr>
        <w:pStyle w:val="CMT"/>
        <w:rPr/>
      </w:pPr>
      <w:r>
        <w:rPr/>
        <w:t>Retain "Tolerance" Subparagraph below if doweled contraction joints are required and if tolerance, coordinated with dowel length, is not indicated on Drawings. See the Evaluations.</w:t>
      </w:r>
    </w:p>
    <w:p>
      <w:pPr>
        <w:pStyle w:val="PR3"/>
        <w:numPr>
          <w:ilvl w:val="6"/>
          <w:numId w:val="1"/>
        </w:numPr>
        <w:spacing w:before="240" w:after="0"/>
        <w:rPr/>
      </w:pPr>
      <w:r>
        <w:rPr/>
        <w:t>Tolerance: Ensure that sawed joints are within [</w:t>
      </w:r>
      <w:r>
        <w:rPr>
          <w:rStyle w:val="IP"/>
          <w:b/>
        </w:rPr>
        <w:t>3 inches</w:t>
      </w:r>
      <w:r>
        <w:rPr>
          <w:rStyle w:val="SI"/>
          <w:b/>
        </w:rPr>
        <w:t xml:space="preserve"> (75 mm)</w:t>
      </w:r>
      <w:r>
        <w:rPr/>
        <w:t>] &lt;</w:t>
      </w:r>
      <w:r>
        <w:rPr>
          <w:b/>
        </w:rPr>
        <w:t>Insert dimension</w:t>
      </w:r>
      <w:r>
        <w:rPr/>
        <w:t>&gt; in both directions from centers of dowels.</w:t>
      </w:r>
    </w:p>
    <w:p>
      <w:pPr>
        <w:pStyle w:val="CMT"/>
        <w:rPr/>
      </w:pPr>
      <w:r>
        <w:rPr/>
        <w:t>Retain "Doweled Contraction Joints" Subparagraph below with either grooved joints or sawed joints if doweled contraction or expansion joints are required; revise if precoated dowels are required.</w:t>
      </w:r>
    </w:p>
    <w:p>
      <w:pPr>
        <w:pStyle w:val="PR2"/>
        <w:numPr>
          <w:ilvl w:val="5"/>
          <w:numId w:val="1"/>
        </w:numPr>
        <w:spacing w:before="240" w:after="0"/>
        <w:rPr/>
      </w:pPr>
      <w:r>
        <w:rPr/>
        <w:t>Doweled Contraction Joints: Install dowel bars and support assemblies at joints where indicated. Lubricate or coat with asphalt one-half of dowel length to prevent concrete bonding to one side of joint.</w:t>
      </w:r>
    </w:p>
    <w:p>
      <w:pPr>
        <w:pStyle w:val="CMT"/>
        <w:rPr/>
      </w:pPr>
      <w:r>
        <w:rPr/>
        <w:t>Edging is included in this article because of its similarity to jointing. Timing of edging after initial floating is critical.</w:t>
      </w:r>
    </w:p>
    <w:p>
      <w:pPr>
        <w:pStyle w:val="PR1"/>
        <w:numPr>
          <w:ilvl w:val="4"/>
          <w:numId w:val="1"/>
        </w:numPr>
        <w:rPr/>
      </w:pPr>
      <w:r>
        <w:rPr/>
        <w:t>Edging: After initial floating, tool edges of paving, gutters, curbs, and joints in concrete with an edging tool to a [</w:t>
      </w:r>
      <w:r>
        <w:rPr>
          <w:rStyle w:val="IP"/>
          <w:b/>
        </w:rPr>
        <w:t>1/4-inch</w:t>
      </w:r>
      <w:r>
        <w:rPr>
          <w:rStyle w:val="SI"/>
          <w:b/>
        </w:rPr>
        <w:t xml:space="preserve"> (6-mm)</w:t>
      </w:r>
      <w:r>
        <w:rPr/>
        <w:t>] [</w:t>
      </w:r>
      <w:r>
        <w:rPr>
          <w:rStyle w:val="IP"/>
          <w:b/>
        </w:rPr>
        <w:t>3/8-inch</w:t>
      </w:r>
      <w:r>
        <w:rPr>
          <w:rStyle w:val="SI"/>
          <w:b/>
        </w:rPr>
        <w:t xml:space="preserve"> (10-mm)</w:t>
      </w:r>
      <w:r>
        <w:rPr/>
        <w:t>] radius. Repeat tooling of edges after applying surface finishes. Eliminate edging-tool marks on concrete surfaces.</w:t>
      </w:r>
    </w:p>
    <w:p>
      <w:pPr>
        <w:pStyle w:val="ART"/>
        <w:numPr>
          <w:ilvl w:val="3"/>
          <w:numId w:val="1"/>
        </w:numPr>
        <w:ind w:hanging="0" w:left="0"/>
        <w:rPr/>
      </w:pPr>
      <w:r>
        <w:rPr/>
        <w:t>CONCRETE PLACEMENT</w:t>
      </w:r>
    </w:p>
    <w:p>
      <w:pPr>
        <w:pStyle w:val="CMT"/>
        <w:rPr/>
      </w:pPr>
      <w:r>
        <w:rPr/>
        <w:t>Retain options in first two paragraphs below if steel reinforcement is required.</w:t>
      </w:r>
    </w:p>
    <w:p>
      <w:pPr>
        <w:pStyle w:val="PR1"/>
        <w:numPr>
          <w:ilvl w:val="4"/>
          <w:numId w:val="1"/>
        </w:numPr>
        <w:rPr/>
      </w:pPr>
      <w:r>
        <w:rPr/>
        <w:t>Before placing concrete, inspect and complete formwork installation[</w:t>
      </w:r>
      <w:r>
        <w:rPr>
          <w:b/>
        </w:rPr>
        <w:t>, steel reinforcement,</w:t>
      </w:r>
      <w:r>
        <w:rPr/>
        <w:t>] and items to be embedded or cast-in.</w:t>
      </w:r>
    </w:p>
    <w:p>
      <w:pPr>
        <w:pStyle w:val="PR1"/>
        <w:numPr>
          <w:ilvl w:val="4"/>
          <w:numId w:val="1"/>
        </w:numPr>
        <w:rPr/>
      </w:pPr>
      <w:r>
        <w:rPr/>
        <w:t>Remove snow, ice, or frost from subbase surface[</w:t>
      </w:r>
      <w:r>
        <w:rPr>
          <w:b/>
        </w:rPr>
        <w:t> and steel reinforcement</w:t>
      </w:r>
      <w:r>
        <w:rPr/>
        <w:t>] before placing concrete. Do not place concrete on frozen surfaces.</w:t>
      </w:r>
    </w:p>
    <w:p>
      <w:pPr>
        <w:pStyle w:val="PR1"/>
        <w:numPr>
          <w:ilvl w:val="4"/>
          <w:numId w:val="1"/>
        </w:numPr>
        <w:rPr/>
      </w:pPr>
      <w:r>
        <w:rPr/>
        <w:t>Moisten subbase to provide a uniform dampened condition at time concrete is placed. Do not place concrete around manholes or other structures until they are at required finish elevation and alignment.</w:t>
      </w:r>
    </w:p>
    <w:p>
      <w:pPr>
        <w:pStyle w:val="PR1"/>
        <w:numPr>
          <w:ilvl w:val="4"/>
          <w:numId w:val="1"/>
        </w:numPr>
        <w:rPr/>
      </w:pPr>
      <w:r>
        <w:rPr/>
        <w:t xml:space="preserve">Comply with </w:t>
      </w:r>
      <w:r>
        <w:rPr>
          <w:rStyle w:val="IP"/>
        </w:rPr>
        <w:t>ACI 301</w:t>
      </w:r>
      <w:r>
        <w:rPr>
          <w:rStyle w:val="SI"/>
        </w:rPr>
        <w:t xml:space="preserve"> (ACI 301M)</w:t>
      </w:r>
      <w:r>
        <w:rPr/>
        <w:t xml:space="preserve"> requirements for measuring, mixing, transporting, and placing concrete.</w:t>
      </w:r>
    </w:p>
    <w:p>
      <w:pPr>
        <w:pStyle w:val="CMT"/>
        <w:rPr/>
      </w:pPr>
      <w:r>
        <w:rPr/>
        <w:t>Retain first paragraph below if adding water is not permitted after batch mixing. ACI 301 (ACI 301M) and ASTM C94/C94M permit water to be added to concrete mixture on-site to adjust slump, up to amount allowed in design mixture, with some limitations.</w:t>
      </w:r>
    </w:p>
    <w:p>
      <w:pPr>
        <w:pStyle w:val="PR1"/>
        <w:numPr>
          <w:ilvl w:val="4"/>
          <w:numId w:val="1"/>
        </w:numPr>
        <w:rPr/>
      </w:pPr>
      <w:r>
        <w:rPr/>
        <w:t>Do not add water to concrete during delivery or at Project site. Do not add water to fresh concrete after testing.</w:t>
      </w:r>
    </w:p>
    <w:p>
      <w:pPr>
        <w:pStyle w:val="PR1"/>
        <w:numPr>
          <w:ilvl w:val="4"/>
          <w:numId w:val="1"/>
        </w:numPr>
        <w:rPr/>
      </w:pPr>
      <w:r>
        <w:rPr/>
        <w:t>Deposit and spread concrete in a continuous operation between transverse joints. Do not push or drag concrete into place or use vibrators to move concrete into place.</w:t>
      </w:r>
    </w:p>
    <w:p>
      <w:pPr>
        <w:pStyle w:val="PR1"/>
        <w:numPr>
          <w:ilvl w:val="4"/>
          <w:numId w:val="1"/>
        </w:numPr>
        <w:rPr/>
      </w:pPr>
      <w:r>
        <w:rPr/>
        <w:t xml:space="preserve">Consolidate concrete according to </w:t>
      </w:r>
      <w:r>
        <w:rPr>
          <w:rStyle w:val="IP"/>
        </w:rPr>
        <w:t>ACI 301</w:t>
      </w:r>
      <w:r>
        <w:rPr>
          <w:rStyle w:val="SI"/>
        </w:rPr>
        <w:t xml:space="preserve"> (ACI 301M)</w:t>
      </w:r>
      <w:r>
        <w:rPr/>
        <w:t xml:space="preserve"> by mechanical vibrating equipment supplemented by hand spading, rodding, or tamping.</w:t>
      </w:r>
    </w:p>
    <w:p>
      <w:pPr>
        <w:pStyle w:val="CMT"/>
        <w:rPr/>
      </w:pPr>
      <w:r>
        <w:rPr/>
        <w:t>Retain options in subparagraph below if steel reinforcement is required.</w:t>
      </w:r>
    </w:p>
    <w:p>
      <w:pPr>
        <w:pStyle w:val="PR2"/>
        <w:numPr>
          <w:ilvl w:val="5"/>
          <w:numId w:val="1"/>
        </w:numPr>
        <w:spacing w:before="240" w:after="0"/>
        <w:rPr/>
      </w:pPr>
      <w:r>
        <w:rPr/>
        <w:t>Consolidate concrete along face of forms and adjacent to transverse joints with an internal vibrator. Keep vibrator away from joint assemblies[</w:t>
      </w:r>
      <w:r>
        <w:rPr>
          <w:b/>
        </w:rPr>
        <w:t>, reinforcement,</w:t>
      </w:r>
      <w:r>
        <w:rPr/>
        <w:t>] or side forms. Use only square-faced shovels for hand spreading and consolidation. Consolidate with care to prevent dislocating [</w:t>
      </w:r>
      <w:r>
        <w:rPr>
          <w:b/>
        </w:rPr>
        <w:t>reinforcement</w:t>
      </w:r>
      <w:r>
        <w:rPr/>
        <w:t>] [</w:t>
      </w:r>
      <w:r>
        <w:rPr>
          <w:b/>
        </w:rPr>
        <w:t>dowels</w:t>
      </w:r>
      <w:r>
        <w:rPr/>
        <w:t>] [</w:t>
      </w:r>
      <w:r>
        <w:rPr>
          <w:b/>
        </w:rPr>
        <w:t>and</w:t>
      </w:r>
      <w:r>
        <w:rPr/>
        <w:t>] joint devices.</w:t>
      </w:r>
    </w:p>
    <w:p>
      <w:pPr>
        <w:pStyle w:val="PR1"/>
        <w:numPr>
          <w:ilvl w:val="4"/>
          <w:numId w:val="1"/>
        </w:numPr>
        <w:rPr/>
      </w:pPr>
      <w:r>
        <w:rPr/>
        <w:t>Screed paving surface with a straightedge and strike off.</w:t>
      </w:r>
    </w:p>
    <w:p>
      <w:pPr>
        <w:pStyle w:val="CMT"/>
        <w:rPr/>
      </w:pPr>
      <w:r>
        <w:rPr/>
        <w:t>Initial floating stage between screeding and final floating finish is included in this article rather than in "Concrete Protection and Curing" Article.</w:t>
      </w:r>
    </w:p>
    <w:p>
      <w:pPr>
        <w:pStyle w:val="PR1"/>
        <w:numPr>
          <w:ilvl w:val="4"/>
          <w:numId w:val="1"/>
        </w:numPr>
        <w:rPr/>
      </w:pPr>
      <w:r>
        <w:rPr/>
        <w:t>Commence initial floating using bull floats or darbies to impart an open-textured and uniform surface plane before excess moisture or bleedwater appears on the surface. Do not further disturb concrete surfaces before beginning finishing operations or spreading surface treatments.</w:t>
      </w:r>
    </w:p>
    <w:p>
      <w:pPr>
        <w:pStyle w:val="ART"/>
        <w:numPr>
          <w:ilvl w:val="3"/>
          <w:numId w:val="1"/>
        </w:numPr>
        <w:ind w:hanging="0" w:left="0"/>
        <w:rPr/>
      </w:pPr>
      <w:r>
        <w:rPr/>
        <w:t>FLOAT FINISHING</w:t>
      </w:r>
    </w:p>
    <w:p>
      <w:pPr>
        <w:pStyle w:val="CMT"/>
        <w:rPr/>
      </w:pPr>
      <w:r>
        <w:rPr/>
        <w:t>Retain "General" Paragraph below. Some floating and troweling machines have watering attachments. Adding water weakens the concrete surface and can cause dusting and scaling.</w:t>
      </w:r>
    </w:p>
    <w:p>
      <w:pPr>
        <w:pStyle w:val="PR1"/>
        <w:numPr>
          <w:ilvl w:val="4"/>
          <w:numId w:val="1"/>
        </w:numPr>
        <w:rPr/>
      </w:pPr>
      <w:r>
        <w:rPr/>
        <w:t>General: Do not add water to concrete surfaces during finishing operations.</w:t>
      </w:r>
    </w:p>
    <w:p>
      <w:pPr>
        <w:pStyle w:val="CMT"/>
        <w:rPr/>
      </w:pPr>
      <w:r>
        <w:rPr/>
        <w:t>Initial floating operation is included in "Concrete Placement" Article.</w:t>
      </w:r>
    </w:p>
    <w:p>
      <w:pPr>
        <w:pStyle w:val="PR1"/>
        <w:numPr>
          <w:ilvl w:val="4"/>
          <w:numId w:val="1"/>
        </w:numPr>
        <w:rPr/>
      </w:pPr>
      <w:r>
        <w:rPr/>
        <w:t>Float Finish: Begin the second floating operation when bleedwater sheen has disappeared and concrete surface has stiffened sufficiently to permit operations. Float surface with power-driven floats or by hand floating if area is small or inaccessible to power units. Finish surfaces to true planes. Cut down high spots and fill low spots. Refloat surface immediately to uniform granular texture.</w:t>
      </w:r>
    </w:p>
    <w:p>
      <w:pPr>
        <w:pStyle w:val="ART"/>
        <w:numPr>
          <w:ilvl w:val="3"/>
          <w:numId w:val="1"/>
        </w:numPr>
        <w:ind w:hanging="0" w:left="0"/>
        <w:rPr/>
      </w:pPr>
      <w:r>
        <w:rPr/>
        <w:t>INTEGRALLY COLORED CONCRETE FINISH</w:t>
      </w:r>
    </w:p>
    <w:p>
      <w:pPr>
        <w:pStyle w:val="CMT"/>
        <w:rPr/>
      </w:pPr>
      <w:r>
        <w:rPr/>
        <w:t>Retain this article if basic, integrally colored concrete finish is required without stenciling, pigmented mineral dry-shake hardener, or stamping. Initial floating operation is included in "Concrete Placement" Article.</w:t>
      </w:r>
    </w:p>
    <w:p>
      <w:pPr>
        <w:pStyle w:val="PR1"/>
        <w:numPr>
          <w:ilvl w:val="4"/>
          <w:numId w:val="1"/>
        </w:numPr>
        <w:rPr/>
      </w:pPr>
      <w:r>
        <w:rPr/>
        <w:t>Integrally Colored Concrete Finish: After final floating, apply the following finish:</w:t>
      </w:r>
    </w:p>
    <w:p>
      <w:pPr>
        <w:pStyle w:val="CMT"/>
        <w:rPr/>
      </w:pPr>
      <w:r>
        <w:rPr/>
        <w:t>Retain "Burlap Finish," "Medium-to-Fine-Textured Broom Finish," or "Medium-to-Coarse-Textured Broom Finish" Subparagraph below or revise to suit Project.</w:t>
      </w:r>
    </w:p>
    <w:p>
      <w:pPr>
        <w:pStyle w:val="PR2"/>
        <w:numPr>
          <w:ilvl w:val="5"/>
          <w:numId w:val="1"/>
        </w:numPr>
        <w:spacing w:before="240" w:after="0"/>
        <w:rPr/>
      </w:pPr>
      <w:r>
        <w:rPr/>
        <w:t>Burlap Finish: Drag a seamless strip of damp burlap across float-finished concrete, perpendicular to line of traffic, to provide a uniform, gritty texture.</w:t>
      </w:r>
    </w:p>
    <w:p>
      <w:pPr>
        <w:pStyle w:val="PR2"/>
        <w:numPr>
          <w:ilvl w:val="5"/>
          <w:numId w:val="1"/>
        </w:numPr>
        <w:rPr/>
      </w:pPr>
      <w:r>
        <w:rPr/>
        <w:t>Medium-to-Fine-Textured Broom Finish: Draw a soft-bristle broom across float-finished concrete surface, perpendicular to line of traffic, to provide a uniform, fine-line texture.</w:t>
      </w:r>
    </w:p>
    <w:p>
      <w:pPr>
        <w:pStyle w:val="PR2"/>
        <w:numPr>
          <w:ilvl w:val="5"/>
          <w:numId w:val="1"/>
        </w:numPr>
        <w:rPr/>
      </w:pPr>
      <w:r>
        <w:rPr/>
        <w:t xml:space="preserve">Medium-to-Coarse-Textured Broom Finish: Provide a coarse finish by striating float-finished concrete surface </w:t>
      </w:r>
      <w:r>
        <w:rPr>
          <w:rStyle w:val="IP"/>
        </w:rPr>
        <w:t>1/16 to 1/8 inch</w:t>
      </w:r>
      <w:r>
        <w:rPr>
          <w:rStyle w:val="SI"/>
        </w:rPr>
        <w:t xml:space="preserve"> (1.6 to 3 mm)</w:t>
      </w:r>
      <w:r>
        <w:rPr/>
        <w:t xml:space="preserve"> deep with a stiff-bristled broom, perpendicular to line of traffic.</w:t>
      </w:r>
    </w:p>
    <w:p>
      <w:pPr>
        <w:pStyle w:val="ART"/>
        <w:numPr>
          <w:ilvl w:val="3"/>
          <w:numId w:val="1"/>
        </w:numPr>
        <w:ind w:hanging="0" w:left="0"/>
        <w:rPr/>
      </w:pPr>
      <w:r>
        <w:rPr/>
        <w:t>STENCILING</w:t>
      </w:r>
    </w:p>
    <w:p>
      <w:pPr>
        <w:pStyle w:val="CMT"/>
        <w:rPr/>
      </w:pPr>
      <w:r>
        <w:rPr/>
        <w:t>Retain this article if stenciled concrete is required.</w:t>
      </w:r>
    </w:p>
    <w:p>
      <w:pPr>
        <w:pStyle w:val="PR1"/>
        <w:numPr>
          <w:ilvl w:val="4"/>
          <w:numId w:val="1"/>
        </w:numPr>
        <w:rPr/>
      </w:pPr>
      <w:r>
        <w:rPr/>
        <w:t>Cut stencils to slab width and lay on wet concrete. Overlap "mortar joint" on trailing edge of each section of stencil onto leading "mortar joint" of previous section.</w:t>
      </w:r>
    </w:p>
    <w:p>
      <w:pPr>
        <w:pStyle w:val="PR1"/>
        <w:numPr>
          <w:ilvl w:val="4"/>
          <w:numId w:val="1"/>
        </w:numPr>
        <w:rPr/>
      </w:pPr>
      <w:r>
        <w:rPr/>
        <w:t>Trim stencils to fit slab and adjacent patterns.</w:t>
      </w:r>
    </w:p>
    <w:p>
      <w:pPr>
        <w:pStyle w:val="PR1"/>
        <w:numPr>
          <w:ilvl w:val="4"/>
          <w:numId w:val="1"/>
        </w:numPr>
        <w:rPr/>
      </w:pPr>
      <w:r>
        <w:rPr/>
        <w:t>Slightly embed stencil into concrete by rolling with stencil roller.</w:t>
      </w:r>
    </w:p>
    <w:p>
      <w:pPr>
        <w:pStyle w:val="PR1"/>
        <w:numPr>
          <w:ilvl w:val="4"/>
          <w:numId w:val="1"/>
        </w:numPr>
        <w:rPr/>
      </w:pPr>
      <w:r>
        <w:rPr/>
        <w:t>Apply pigmented mineral dry-shake hardener materials to concrete surfaces according to manufacturer's written instructions.</w:t>
      </w:r>
    </w:p>
    <w:p>
      <w:pPr>
        <w:pStyle w:val="CMT"/>
        <w:rPr/>
      </w:pPr>
      <w:r>
        <w:rPr/>
        <w:t>Retain "Stencil Rolling" Paragraph below if texture roller is required.</w:t>
      </w:r>
    </w:p>
    <w:p>
      <w:pPr>
        <w:pStyle w:val="PR1"/>
        <w:numPr>
          <w:ilvl w:val="4"/>
          <w:numId w:val="1"/>
        </w:numPr>
        <w:rPr/>
      </w:pPr>
      <w:r>
        <w:rPr/>
        <w:t>Stencil Rolling:</w:t>
      </w:r>
    </w:p>
    <w:p>
      <w:pPr>
        <w:pStyle w:val="PR2"/>
        <w:numPr>
          <w:ilvl w:val="5"/>
          <w:numId w:val="1"/>
        </w:numPr>
        <w:spacing w:before="240" w:after="0"/>
        <w:rPr/>
      </w:pPr>
      <w:r>
        <w:rPr/>
        <w:t>Apply [</w:t>
      </w:r>
      <w:r>
        <w:rPr>
          <w:b/>
        </w:rPr>
        <w:t>pigmented powder release agent</w:t>
      </w:r>
      <w:r>
        <w:rPr/>
        <w:t>] [</w:t>
      </w:r>
      <w:r>
        <w:rPr>
          <w:b/>
        </w:rPr>
        <w:t>liquid release agent</w:t>
      </w:r>
      <w:r>
        <w:rPr/>
        <w:t>] according to manufacturer's written instructions prior to applying texture roller to surface of concrete.</w:t>
      </w:r>
    </w:p>
    <w:p>
      <w:pPr>
        <w:pStyle w:val="PR2"/>
        <w:numPr>
          <w:ilvl w:val="5"/>
          <w:numId w:val="1"/>
        </w:numPr>
        <w:rPr/>
      </w:pPr>
      <w:r>
        <w:rPr/>
        <w:t>Perform rolling operation to produce required texture on concrete surface.</w:t>
      </w:r>
    </w:p>
    <w:p>
      <w:pPr>
        <w:pStyle w:val="PR1"/>
        <w:numPr>
          <w:ilvl w:val="4"/>
          <w:numId w:val="1"/>
        </w:numPr>
        <w:rPr/>
      </w:pPr>
      <w:r>
        <w:rPr/>
        <w:t>Remove stencils when concrete has sufficiently cured to bear weight. Do not leave stencils in concrete overnight.</w:t>
      </w:r>
    </w:p>
    <w:p>
      <w:pPr>
        <w:pStyle w:val="PR1"/>
        <w:numPr>
          <w:ilvl w:val="4"/>
          <w:numId w:val="1"/>
        </w:numPr>
        <w:rPr/>
      </w:pPr>
      <w:r>
        <w:rPr/>
        <w:t>Remove debris with mechanical blower prior to application of curing compound. If release agent is applied, delay removal of debris for 24 hours, then flood area with low-pressure water hose, wetting release agent, and follow by cleaning surface with pressure washer.</w:t>
      </w:r>
    </w:p>
    <w:p>
      <w:pPr>
        <w:pStyle w:val="ART"/>
        <w:numPr>
          <w:ilvl w:val="3"/>
          <w:numId w:val="1"/>
        </w:numPr>
        <w:ind w:hanging="0" w:left="0"/>
        <w:rPr/>
      </w:pPr>
      <w:r>
        <w:rPr/>
        <w:t>PIGMENTED MINERAL DRY-SHAKE HARDENER APPLICATION</w:t>
      </w:r>
    </w:p>
    <w:p>
      <w:pPr>
        <w:pStyle w:val="CMT"/>
        <w:rPr/>
      </w:pPr>
      <w:r>
        <w:rPr/>
        <w:t>Retain "Pigmented Mineral Dry-Shake Hardener Finish" Paragraph below if pigmented mineral dry-shake hardener finish is required without stenciling or stamping. Use compatible curing compounds in lieu of moisture curing to prevent discoloration and unplanned staining.</w:t>
      </w:r>
    </w:p>
    <w:p>
      <w:pPr>
        <w:pStyle w:val="PR1"/>
        <w:numPr>
          <w:ilvl w:val="4"/>
          <w:numId w:val="1"/>
        </w:numPr>
        <w:rPr/>
      </w:pPr>
      <w:r>
        <w:rPr/>
        <w:t>Pigmented Mineral Dry-Shake Hardener Finish: After initial floating, apply dry-shake materials to paving surfaces according to manufacturer's written instructions and as follows:</w:t>
      </w:r>
    </w:p>
    <w:p>
      <w:pPr>
        <w:pStyle w:val="CMT"/>
        <w:rPr/>
      </w:pPr>
      <w:r>
        <w:rPr/>
        <w:t>Option for rate of application in first subparagraph below is usually recommended for light traffic. Consult manufacturers and revise rate of application if required.</w:t>
      </w:r>
    </w:p>
    <w:p>
      <w:pPr>
        <w:pStyle w:val="PR2"/>
        <w:numPr>
          <w:ilvl w:val="5"/>
          <w:numId w:val="1"/>
        </w:numPr>
        <w:spacing w:before="240" w:after="0"/>
        <w:rPr/>
      </w:pPr>
      <w:r>
        <w:rPr/>
        <w:t>Uniformly apply dry-shake hardener at a rate of [</w:t>
      </w:r>
      <w:r>
        <w:rPr>
          <w:rStyle w:val="IP"/>
          <w:b/>
        </w:rPr>
        <w:t>100 lb/100 sq. ft.</w:t>
      </w:r>
      <w:r>
        <w:rPr>
          <w:rStyle w:val="SI"/>
          <w:b/>
        </w:rPr>
        <w:t xml:space="preserve"> (49 kg/10 sq. m)</w:t>
      </w:r>
      <w:r>
        <w:rPr/>
        <w:t>] &lt;</w:t>
      </w:r>
      <w:r>
        <w:rPr>
          <w:b/>
        </w:rPr>
        <w:t>Insert rate of application</w:t>
      </w:r>
      <w:r>
        <w:rPr/>
        <w:t>&gt; unless greater amount is recommended by manufacturer to match paving color required.</w:t>
      </w:r>
    </w:p>
    <w:p>
      <w:pPr>
        <w:pStyle w:val="PR2"/>
        <w:numPr>
          <w:ilvl w:val="5"/>
          <w:numId w:val="1"/>
        </w:numPr>
        <w:rPr/>
      </w:pPr>
      <w:r>
        <w:rPr/>
        <w:t>Uniformly distribute approximately two-thirds of dry-shake hardener over the concrete surface with mechanical spreader; allow hardener to absorb moisture and embed it by power floating. Follow power floating with a second application of pigmented mineral dry-shake hardener, uniformly distributing remainder of material at right angles to first application to ensure uniform color, and embed hardener by final power floating.</w:t>
      </w:r>
    </w:p>
    <w:p>
      <w:pPr>
        <w:pStyle w:val="PR2"/>
        <w:numPr>
          <w:ilvl w:val="5"/>
          <w:numId w:val="1"/>
        </w:numPr>
        <w:rPr/>
      </w:pPr>
      <w:r>
        <w:rPr/>
        <w:t>After final power floating, apply the following finish:</w:t>
      </w:r>
    </w:p>
    <w:p>
      <w:pPr>
        <w:pStyle w:val="CMT"/>
        <w:rPr/>
      </w:pPr>
      <w:r>
        <w:rPr/>
        <w:t>Retain "Burlap Finish," "Medium-to-Fine-Textured Broom Finish," or "Medium-to-Coarse-Textured Broom Finish" Subparagraph below or revise to suit Project.</w:t>
      </w:r>
    </w:p>
    <w:p>
      <w:pPr>
        <w:pStyle w:val="PR3"/>
        <w:numPr>
          <w:ilvl w:val="6"/>
          <w:numId w:val="1"/>
        </w:numPr>
        <w:spacing w:before="240" w:after="0"/>
        <w:rPr/>
      </w:pPr>
      <w:r>
        <w:rPr/>
        <w:t>Burlap Finish: Drag a seamless strip of damp burlap across float-finished concrete, perpendicular to line of traffic, to provide a uniform, gritty texture.</w:t>
      </w:r>
    </w:p>
    <w:p>
      <w:pPr>
        <w:pStyle w:val="PR3"/>
        <w:numPr>
          <w:ilvl w:val="6"/>
          <w:numId w:val="1"/>
        </w:numPr>
        <w:rPr/>
      </w:pPr>
      <w:r>
        <w:rPr/>
        <w:t>Medium-to-Fine-Textured Broom Finish: Draw a soft-bristle broom across float-finished concrete surface, perpendicular to line of traffic, to provide a uniform, fine-line texture.</w:t>
      </w:r>
    </w:p>
    <w:p>
      <w:pPr>
        <w:pStyle w:val="PR3"/>
        <w:numPr>
          <w:ilvl w:val="6"/>
          <w:numId w:val="1"/>
        </w:numPr>
        <w:rPr/>
      </w:pPr>
      <w:r>
        <w:rPr/>
        <w:t xml:space="preserve">Medium-to-Coarse-Textured Broom Finish: Provide a coarse finish by striating float-finished concrete surface </w:t>
      </w:r>
      <w:r>
        <w:rPr>
          <w:rStyle w:val="IP"/>
        </w:rPr>
        <w:t>1/16 to 1/8 inch</w:t>
      </w:r>
      <w:r>
        <w:rPr>
          <w:rStyle w:val="SI"/>
        </w:rPr>
        <w:t xml:space="preserve"> (1.6 to 3 mm)</w:t>
      </w:r>
      <w:r>
        <w:rPr/>
        <w:t xml:space="preserve"> deep with a stiff-bristled broom, perpendicular to line of traffic.</w:t>
      </w:r>
    </w:p>
    <w:p>
      <w:pPr>
        <w:pStyle w:val="CMT"/>
        <w:rPr/>
      </w:pPr>
      <w:r>
        <w:rPr/>
        <w:t>Retain "Pigmented Powder Release Agent" Paragraph below for mat stamping or texture rolling. This process adds another color and prevents stamp mats and texture rollers from bonding and damaging surface on removal.</w:t>
      </w:r>
    </w:p>
    <w:p>
      <w:pPr>
        <w:pStyle w:val="PR1"/>
        <w:numPr>
          <w:ilvl w:val="4"/>
          <w:numId w:val="1"/>
        </w:numPr>
        <w:rPr/>
      </w:pPr>
      <w:r>
        <w:rPr/>
        <w:t xml:space="preserve">Pigmented Powder Release Agent: Uniformly distribute onto dry-shake-hardened and still-plastic concrete at a rate of </w:t>
      </w:r>
      <w:r>
        <w:rPr>
          <w:rStyle w:val="IP"/>
        </w:rPr>
        <w:t>3 to 4 lb/100 sq. ft.</w:t>
      </w:r>
      <w:r>
        <w:rPr>
          <w:rStyle w:val="SI"/>
        </w:rPr>
        <w:t xml:space="preserve"> (1.5 to 2 kg/10 sq. m)</w:t>
      </w:r>
      <w:r>
        <w:rPr/>
        <w:t>.</w:t>
      </w:r>
    </w:p>
    <w:p>
      <w:pPr>
        <w:pStyle w:val="CMT"/>
        <w:rPr/>
      </w:pPr>
      <w:r>
        <w:rPr/>
        <w:t>Retain "Liquid Release Agent" Paragraph below for mat stamping or texture rolling if pigmented powder release agent is not required.</w:t>
      </w:r>
    </w:p>
    <w:p>
      <w:pPr>
        <w:pStyle w:val="PR1"/>
        <w:numPr>
          <w:ilvl w:val="4"/>
          <w:numId w:val="1"/>
        </w:numPr>
        <w:rPr/>
      </w:pPr>
      <w:r>
        <w:rPr/>
        <w:t xml:space="preserve">Liquid Release Agent: Uniformly mist surface of dry-shake-hardened and still-plastic concrete at a rate of </w:t>
      </w:r>
      <w:r>
        <w:rPr>
          <w:rStyle w:val="IP"/>
        </w:rPr>
        <w:t>5 gal/1000 sq. ft.</w:t>
      </w:r>
      <w:r>
        <w:rPr>
          <w:rStyle w:val="SI"/>
        </w:rPr>
        <w:t xml:space="preserve"> (0.2 L/sq. m)</w:t>
      </w:r>
      <w:r>
        <w:rPr/>
        <w:t>.</w:t>
      </w:r>
    </w:p>
    <w:p>
      <w:pPr>
        <w:pStyle w:val="ART"/>
        <w:numPr>
          <w:ilvl w:val="3"/>
          <w:numId w:val="1"/>
        </w:numPr>
        <w:ind w:hanging="0" w:left="0"/>
        <w:rPr/>
      </w:pPr>
      <w:r>
        <w:rPr/>
        <w:t>STAMPING</w:t>
      </w:r>
    </w:p>
    <w:p>
      <w:pPr>
        <w:pStyle w:val="CMT"/>
        <w:rPr/>
      </w:pPr>
      <w:r>
        <w:rPr/>
        <w:t>Retain this article if stamping is required. Retain method of stamping in "Mat Stamping, "Tool Stamping," and "Roller Stamping" paragraphs below.</w:t>
      </w:r>
    </w:p>
    <w:p>
      <w:pPr>
        <w:pStyle w:val="PR1"/>
        <w:numPr>
          <w:ilvl w:val="4"/>
          <w:numId w:val="1"/>
        </w:numPr>
        <w:rPr/>
      </w:pPr>
      <w:r>
        <w:rPr/>
        <w:t>Mat Stamping: After floating and while concrete is plastic, apply mat-stamped finish.</w:t>
      </w:r>
    </w:p>
    <w:p>
      <w:pPr>
        <w:pStyle w:val="CMT"/>
        <w:rPr/>
      </w:pPr>
      <w:r>
        <w:rPr/>
        <w:t>Retain "Pigmented Powder Release Agent" or "Liquid Release Agent" Subparagraph below. First subparagraph adds another color and prevents stamp mats from bonding to and damaging concrete surface on removal. Retain second subparagraph if pigmented powder release agent is not required.</w:t>
      </w:r>
    </w:p>
    <w:p>
      <w:pPr>
        <w:pStyle w:val="PR2"/>
        <w:numPr>
          <w:ilvl w:val="5"/>
          <w:numId w:val="1"/>
        </w:numPr>
        <w:spacing w:before="240" w:after="0"/>
        <w:rPr/>
      </w:pPr>
      <w:r>
        <w:rPr/>
        <w:t xml:space="preserve">Pigmented Powder Release Agent: Uniformly distribute onto concrete at a rate of </w:t>
      </w:r>
      <w:r>
        <w:rPr>
          <w:rStyle w:val="IP"/>
        </w:rPr>
        <w:t>3 to 4 lb/100 sq. ft.</w:t>
      </w:r>
      <w:r>
        <w:rPr>
          <w:rStyle w:val="SI"/>
        </w:rPr>
        <w:t xml:space="preserve"> (1.5 to 2 kg/10 sq. m)</w:t>
      </w:r>
      <w:r>
        <w:rPr/>
        <w:t>.</w:t>
      </w:r>
    </w:p>
    <w:p>
      <w:pPr>
        <w:pStyle w:val="PR2"/>
        <w:numPr>
          <w:ilvl w:val="5"/>
          <w:numId w:val="1"/>
        </w:numPr>
        <w:rPr/>
      </w:pPr>
      <w:r>
        <w:rPr/>
        <w:t xml:space="preserve">Liquid Release Agent: Apply liquid release agent to the concrete surface and the stamp mat. Uniformly mist surface of concrete at a rate of </w:t>
      </w:r>
      <w:r>
        <w:rPr>
          <w:rStyle w:val="IP"/>
        </w:rPr>
        <w:t>5 gal/1000 sq. ft.</w:t>
      </w:r>
      <w:r>
        <w:rPr>
          <w:rStyle w:val="SI"/>
        </w:rPr>
        <w:t xml:space="preserve"> (0.2 L/sq. m)</w:t>
      </w:r>
      <w:r>
        <w:rPr/>
        <w:t>.</w:t>
      </w:r>
    </w:p>
    <w:p>
      <w:pPr>
        <w:pStyle w:val="PR2"/>
        <w:numPr>
          <w:ilvl w:val="5"/>
          <w:numId w:val="1"/>
        </w:numPr>
        <w:rPr/>
      </w:pPr>
      <w:r>
        <w:rPr/>
        <w:t>After application of release agent, accurately align and place stamp mats in sequence.</w:t>
      </w:r>
    </w:p>
    <w:p>
      <w:pPr>
        <w:pStyle w:val="PR2"/>
        <w:numPr>
          <w:ilvl w:val="5"/>
          <w:numId w:val="1"/>
        </w:numPr>
        <w:rPr/>
      </w:pPr>
      <w:r>
        <w:rPr/>
        <w:t>Uniformly load mats and press into concrete to produce required imprint pattern and depth of imprint on concrete surface. Gently remove stamp mats. Hand stamp edges and surfaces unable to be imprinted by stamp mats.</w:t>
      </w:r>
    </w:p>
    <w:p>
      <w:pPr>
        <w:pStyle w:val="CMT"/>
        <w:rPr/>
      </w:pPr>
      <w:r>
        <w:rPr/>
        <w:t>Revise minimum time period in subparagraph below if required. The recommended time period to wait before removing residual release agent varies from 2 to 10 days among manufacturers. Concrete must be strong enough to not be damaged.</w:t>
      </w:r>
    </w:p>
    <w:p>
      <w:pPr>
        <w:pStyle w:val="PR2"/>
        <w:numPr>
          <w:ilvl w:val="5"/>
          <w:numId w:val="1"/>
        </w:numPr>
        <w:rPr/>
      </w:pPr>
      <w:r>
        <w:rPr/>
        <w:t>Remove residual release agent according to manufacturer's written instructions, but no fewer than three days after stamping concrete. High-pressure-wash surface and joint patterns, taking care not to damage stamped concrete. Control, collect, and legally dispose of runoff.</w:t>
      </w:r>
    </w:p>
    <w:p>
      <w:pPr>
        <w:pStyle w:val="PR1"/>
        <w:numPr>
          <w:ilvl w:val="4"/>
          <w:numId w:val="1"/>
        </w:numPr>
        <w:rPr/>
      </w:pPr>
      <w:r>
        <w:rPr/>
        <w:t>Tool Stamping: After floating and while concrete is plastic, apply tool-stamped finish.</w:t>
      </w:r>
    </w:p>
    <w:p>
      <w:pPr>
        <w:pStyle w:val="PR2"/>
        <w:numPr>
          <w:ilvl w:val="5"/>
          <w:numId w:val="1"/>
        </w:numPr>
        <w:spacing w:before="240" w:after="0"/>
        <w:rPr/>
      </w:pPr>
      <w:r>
        <w:rPr/>
        <w:t xml:space="preserve">Cover surface with polyethylene film, stretch taut to remove wrinkles, lap sides and ends </w:t>
      </w:r>
      <w:r>
        <w:rPr>
          <w:rStyle w:val="IP"/>
        </w:rPr>
        <w:t>3 inches</w:t>
      </w:r>
      <w:r>
        <w:rPr>
          <w:rStyle w:val="SI"/>
        </w:rPr>
        <w:t xml:space="preserve"> (75 mm)</w:t>
      </w:r>
      <w:r>
        <w:rPr/>
        <w:t>, and secure to edge forms. Lightly broom surface to remove air bubbles.</w:t>
      </w:r>
    </w:p>
    <w:p>
      <w:pPr>
        <w:pStyle w:val="PR2"/>
        <w:numPr>
          <w:ilvl w:val="5"/>
          <w:numId w:val="1"/>
        </w:numPr>
        <w:rPr/>
      </w:pPr>
      <w:r>
        <w:rPr/>
        <w:t>Accurately align and place stamp tools in sequence and tamp into concrete to produce required imprint pattern and depth of imprint on concrete surface. Gently remove stamp tools. Hand stamp edges and surfaces unable to be imprinted by stamp tools.</w:t>
      </w:r>
    </w:p>
    <w:p>
      <w:pPr>
        <w:pStyle w:val="PR2"/>
        <w:numPr>
          <w:ilvl w:val="5"/>
          <w:numId w:val="1"/>
        </w:numPr>
        <w:rPr/>
      </w:pPr>
      <w:r>
        <w:rPr/>
        <w:t>Carefully remove polyethylene film immediately after tool stamping.</w:t>
      </w:r>
    </w:p>
    <w:p>
      <w:pPr>
        <w:pStyle w:val="PR1"/>
        <w:numPr>
          <w:ilvl w:val="4"/>
          <w:numId w:val="1"/>
        </w:numPr>
        <w:rPr/>
      </w:pPr>
      <w:r>
        <w:rPr/>
        <w:t>Roller Stamping: After floating and while concrete is plastic, apply roller-stamped finish.</w:t>
      </w:r>
    </w:p>
    <w:p>
      <w:pPr>
        <w:pStyle w:val="PR2"/>
        <w:numPr>
          <w:ilvl w:val="5"/>
          <w:numId w:val="1"/>
        </w:numPr>
        <w:spacing w:before="240" w:after="0"/>
        <w:rPr/>
      </w:pPr>
      <w:r>
        <w:rPr/>
        <w:t xml:space="preserve">Cover surface with polyethylene film, stretch taut to remove wrinkles, lap sides and ends </w:t>
      </w:r>
      <w:r>
        <w:rPr>
          <w:rStyle w:val="IP"/>
        </w:rPr>
        <w:t>3 inches</w:t>
      </w:r>
      <w:r>
        <w:rPr>
          <w:rStyle w:val="SI"/>
        </w:rPr>
        <w:t xml:space="preserve"> (75 mm)</w:t>
      </w:r>
      <w:r>
        <w:rPr/>
        <w:t>, and secure to edge forms. Lightly broom surface to remove air bubbles.</w:t>
      </w:r>
    </w:p>
    <w:p>
      <w:pPr>
        <w:pStyle w:val="PR2"/>
        <w:numPr>
          <w:ilvl w:val="5"/>
          <w:numId w:val="1"/>
        </w:numPr>
        <w:rPr/>
      </w:pPr>
      <w:r>
        <w:rPr/>
        <w:t>Accurately align roller and perform rolling operation to produce required imprint pattern and depth of imprint on concrete surface. Hand stamp surfaces inaccessible to roller.</w:t>
      </w:r>
    </w:p>
    <w:p>
      <w:pPr>
        <w:pStyle w:val="PR2"/>
        <w:numPr>
          <w:ilvl w:val="5"/>
          <w:numId w:val="1"/>
        </w:numPr>
        <w:rPr/>
      </w:pPr>
      <w:r>
        <w:rPr/>
        <w:t>Carefully remove polyethylene film immediately after roller stamping.</w:t>
      </w:r>
    </w:p>
    <w:p>
      <w:pPr>
        <w:pStyle w:val="ART"/>
        <w:numPr>
          <w:ilvl w:val="3"/>
          <w:numId w:val="1"/>
        </w:numPr>
        <w:ind w:hanging="0" w:left="0"/>
        <w:rPr/>
      </w:pPr>
      <w:r>
        <w:rPr/>
        <w:t>CONCRETE PROTECTION AND CURING</w:t>
      </w:r>
    </w:p>
    <w:p>
      <w:pPr>
        <w:pStyle w:val="PR1"/>
        <w:numPr>
          <w:ilvl w:val="4"/>
          <w:numId w:val="1"/>
        </w:numPr>
        <w:rPr/>
      </w:pPr>
      <w:r>
        <w:rPr/>
        <w:t>General: Protect freshly placed concrete from premature drying and excessive cold or hot temperatures.</w:t>
      </w:r>
    </w:p>
    <w:p>
      <w:pPr>
        <w:pStyle w:val="PR1"/>
        <w:numPr>
          <w:ilvl w:val="4"/>
          <w:numId w:val="1"/>
        </w:numPr>
        <w:rPr/>
      </w:pPr>
      <w:r>
        <w:rPr/>
        <w:t>Comply with ACI 306.1 for cold-weather protection.</w:t>
      </w:r>
    </w:p>
    <w:p>
      <w:pPr>
        <w:pStyle w:val="CMT"/>
        <w:rPr/>
      </w:pPr>
      <w:r>
        <w:rPr/>
        <w:t>If evaporation rate in "Evaporation Retarder" Paragraph below is exceeded, ACI 305R states that plastic shrinkage cracking is probable. See manufacturers' literature or ACI 305R for estimated moisture-loss chart that relates relative humidity, air and concrete temperature, and wind velocity to rate of evaporation.</w:t>
      </w:r>
    </w:p>
    <w:p>
      <w:pPr>
        <w:pStyle w:val="PR1"/>
        <w:numPr>
          <w:ilvl w:val="4"/>
          <w:numId w:val="1"/>
        </w:numPr>
        <w:rPr/>
      </w:pPr>
      <w:r>
        <w:rPr/>
        <w:t xml:space="preserve">Evaporation Retarder: Apply evaporation retarder to concrete surfaces if hot, dry, or windy conditions cause moisture loss approaching </w:t>
      </w:r>
      <w:r>
        <w:rPr>
          <w:rStyle w:val="IP"/>
        </w:rPr>
        <w:t>0.2 lb/sq. ft. x h</w:t>
      </w:r>
      <w:r>
        <w:rPr>
          <w:rStyle w:val="SI"/>
        </w:rPr>
        <w:t xml:space="preserve"> (1 kg/sq. m x h)</w:t>
      </w:r>
      <w:r>
        <w:rPr/>
        <w:t xml:space="preserve"> before and during finishing operations. Apply according to manufacturer's written instructions after placing, screeding, and bull floating or darbying concrete but before float finishing.</w:t>
      </w:r>
    </w:p>
    <w:p>
      <w:pPr>
        <w:pStyle w:val="PR1"/>
        <w:numPr>
          <w:ilvl w:val="4"/>
          <w:numId w:val="1"/>
        </w:numPr>
        <w:rPr/>
      </w:pPr>
      <w:r>
        <w:rPr/>
        <w:t>Begin curing after finishing concrete but not before free water has disappeared from concrete surface.</w:t>
      </w:r>
    </w:p>
    <w:p>
      <w:pPr>
        <w:pStyle w:val="CMT"/>
        <w:rPr/>
      </w:pPr>
      <w:r>
        <w:rPr/>
        <w:t>Retain "Curing Compound" Paragraph below if stained concrete is not required and release agent is not used. Coordinate selection of curing compounds for compatibility with color pigment or pigmented mineral dry-shake hardener and, if required, revise list of manufacturers in Part 2 accordingly.</w:t>
      </w:r>
    </w:p>
    <w:p>
      <w:pPr>
        <w:pStyle w:val="PR1"/>
        <w:numPr>
          <w:ilvl w:val="4"/>
          <w:numId w:val="1"/>
        </w:numPr>
        <w:rPr/>
      </w:pPr>
      <w:r>
        <w:rPr/>
        <w:t>Curing Compound: Apply immediately after final finishing. Apply uniformly in continuous operation by power spray or roller according to manufacturer's written instructions. Recoat areas subjected to heavy rainfall within three hours after initial application. Maintain continuity of coating, and repair damage during curing period.</w:t>
      </w:r>
    </w:p>
    <w:p>
      <w:pPr>
        <w:pStyle w:val="PR2"/>
        <w:numPr>
          <w:ilvl w:val="5"/>
          <w:numId w:val="1"/>
        </w:numPr>
        <w:spacing w:before="240" w:after="0"/>
        <w:rPr/>
      </w:pPr>
      <w:r>
        <w:rPr/>
        <w:t>Cure integrally colored concrete with a[</w:t>
      </w:r>
      <w:r>
        <w:rPr>
          <w:b/>
        </w:rPr>
        <w:t> pigmented</w:t>
      </w:r>
      <w:r>
        <w:rPr/>
        <w:t>] curing compound.</w:t>
      </w:r>
    </w:p>
    <w:p>
      <w:pPr>
        <w:pStyle w:val="PR2"/>
        <w:numPr>
          <w:ilvl w:val="5"/>
          <w:numId w:val="1"/>
        </w:numPr>
        <w:rPr/>
      </w:pPr>
      <w:r>
        <w:rPr/>
        <w:t>Cure concrete finished with pigmented mineral dry-shake hardener with a[</w:t>
      </w:r>
      <w:r>
        <w:rPr>
          <w:b/>
        </w:rPr>
        <w:t> pigmented</w:t>
      </w:r>
      <w:r>
        <w:rPr/>
        <w:t>] curing compound.</w:t>
      </w:r>
    </w:p>
    <w:p>
      <w:pPr>
        <w:pStyle w:val="CMT"/>
        <w:rPr/>
      </w:pPr>
      <w:r>
        <w:rPr/>
        <w:t>Retain "Curing and Sealing Compound" Paragraph below if stained concrete is not required and release agent is not used. Curing and sealing compounds may act as a permanent surface finish for integrally colored, dry-shake-hardened, stamped, or stenciled concrete. Coordinate selection of curing and sealing compounds for compatibility with color pigment or pigmented mineral dry-shake hardener and, if required, revise list of manufacturers in Part 2 accordingly.</w:t>
      </w:r>
    </w:p>
    <w:p>
      <w:pPr>
        <w:pStyle w:val="PR1"/>
        <w:numPr>
          <w:ilvl w:val="4"/>
          <w:numId w:val="1"/>
        </w:numPr>
        <w:rPr/>
      </w:pPr>
      <w:r>
        <w:rPr/>
        <w:t>Curing and Sealing Compound: Apply uniformly in continuous operation by power spray or roller according to manufacturer's written instructions. Recoat areas subjected to heavy rainfall within three hours after initial application. Repeat process 24 hours later and apply a second coat. Maintain continuity of coating, and repair damage during curing period.</w:t>
      </w:r>
    </w:p>
    <w:p>
      <w:pPr>
        <w:pStyle w:val="CMT"/>
        <w:rPr/>
      </w:pPr>
      <w:r>
        <w:rPr/>
        <w:t>Retain "Curing Paper" Paragraph below if stained concrete is required or release agent is used.</w:t>
      </w:r>
    </w:p>
    <w:p>
      <w:pPr>
        <w:pStyle w:val="PR1"/>
        <w:numPr>
          <w:ilvl w:val="4"/>
          <w:numId w:val="1"/>
        </w:numPr>
        <w:rPr/>
      </w:pPr>
      <w:r>
        <w:rPr/>
        <w:t>Curing Paper: Cure with unwrinkled curing paper in pieces large enough to cover the entire width and edges of slab. Do not lap sheets. Fold curing paper down over paving edges and secure with continuous banks of earth to prevent displacement or billowing due to wind. Immediately repair holes or tears in paper.</w:t>
      </w:r>
    </w:p>
    <w:p>
      <w:pPr>
        <w:pStyle w:val="ART"/>
        <w:numPr>
          <w:ilvl w:val="3"/>
          <w:numId w:val="1"/>
        </w:numPr>
        <w:ind w:hanging="0" w:left="0"/>
        <w:rPr/>
      </w:pPr>
      <w:r>
        <w:rPr/>
        <w:t>STAINING</w:t>
      </w:r>
    </w:p>
    <w:p>
      <w:pPr>
        <w:pStyle w:val="CMT"/>
        <w:rPr/>
      </w:pPr>
      <w:r>
        <w:rPr/>
        <w:t>Retain this article if stained concrete is required.</w:t>
      </w:r>
    </w:p>
    <w:p>
      <w:pPr>
        <w:pStyle w:val="CMT"/>
        <w:rPr/>
      </w:pPr>
      <w:r>
        <w:rPr/>
        <w:t>Concrete must cure prior to application of stain. Some stain colors require longer concrete curing time to meet water-vapor transmission limitations; some colors should not be used for exterior applications. Verify, with stain manufacturer, the minimum age of concrete for colors required and insert in first paragraph below. See the Evaluations.</w:t>
      </w:r>
    </w:p>
    <w:p>
      <w:pPr>
        <w:pStyle w:val="PR1"/>
        <w:numPr>
          <w:ilvl w:val="4"/>
          <w:numId w:val="1"/>
        </w:numPr>
        <w:rPr/>
      </w:pPr>
      <w:r>
        <w:rPr/>
        <w:t>Newly placed concrete paving shall be at least [</w:t>
      </w:r>
      <w:r>
        <w:rPr>
          <w:b/>
        </w:rPr>
        <w:t>14</w:t>
      </w:r>
      <w:r>
        <w:rPr/>
        <w:t>] [</w:t>
      </w:r>
      <w:r>
        <w:rPr>
          <w:b/>
        </w:rPr>
        <w:t>30</w:t>
      </w:r>
      <w:r>
        <w:rPr/>
        <w:t>] &lt;</w:t>
      </w:r>
      <w:r>
        <w:rPr>
          <w:b/>
        </w:rPr>
        <w:t>Insert number</w:t>
      </w:r>
      <w:r>
        <w:rPr/>
        <w:t>&gt; days old before staining.</w:t>
      </w:r>
    </w:p>
    <w:p>
      <w:pPr>
        <w:pStyle w:val="PR1"/>
        <w:numPr>
          <w:ilvl w:val="4"/>
          <w:numId w:val="1"/>
        </w:numPr>
        <w:rPr/>
      </w:pPr>
      <w:r>
        <w:rPr/>
        <w:t>Prepare surfaces according to manufacturer's written instructions and as follows:</w:t>
      </w:r>
    </w:p>
    <w:p>
      <w:pPr>
        <w:pStyle w:val="CMT"/>
        <w:rPr/>
      </w:pPr>
      <w:r>
        <w:rPr/>
        <w:t>First subparagraph below is generally applicable to new concrete with little surface contamination. More aggressive cleaning, consisting of grinding, sanding, or shot blasting, may be required for older concrete paving with dense, sealed, or highly contaminated surface.</w:t>
      </w:r>
    </w:p>
    <w:p>
      <w:pPr>
        <w:pStyle w:val="PR2"/>
        <w:numPr>
          <w:ilvl w:val="5"/>
          <w:numId w:val="1"/>
        </w:numPr>
        <w:spacing w:before="240" w:after="0"/>
        <w:rPr/>
      </w:pPr>
      <w:r>
        <w:rPr/>
        <w:t>Clean concrete thoroughly by scraping, applying solvents or stripping agents, sweeping and pressure washing, or scrubbing with a rotary floor machine and detergents recommended by stain manufacturer. Rinse until water is clear and allow surface to dry.</w:t>
      </w:r>
    </w:p>
    <w:p>
      <w:pPr>
        <w:pStyle w:val="CMT"/>
        <w:rPr/>
      </w:pPr>
      <w:r>
        <w:rPr/>
        <w:t>Retain first subparagraph below if reactive stains are required.</w:t>
      </w:r>
    </w:p>
    <w:p>
      <w:pPr>
        <w:pStyle w:val="PR3"/>
        <w:numPr>
          <w:ilvl w:val="6"/>
          <w:numId w:val="1"/>
        </w:numPr>
        <w:spacing w:before="240" w:after="0"/>
        <w:rPr/>
      </w:pPr>
      <w:r>
        <w:rPr/>
        <w:t>Do not use acidic solutions to clean surfaces.</w:t>
      </w:r>
    </w:p>
    <w:p>
      <w:pPr>
        <w:pStyle w:val="CMT"/>
        <w:rPr/>
      </w:pPr>
      <w:r>
        <w:rPr/>
        <w:t>Retain one option for surface-preparation method in first subparagraph below. Retain first option if penetrating stains are required and acid etching is stain manufacturer's preferred method of profiling concrete surfaces. Retain second option for either reactive or penetrating stain system.</w:t>
      </w:r>
    </w:p>
    <w:p>
      <w:pPr>
        <w:pStyle w:val="PR2"/>
        <w:numPr>
          <w:ilvl w:val="5"/>
          <w:numId w:val="1"/>
        </w:numPr>
        <w:spacing w:before="240" w:after="0"/>
        <w:rPr/>
      </w:pPr>
      <w:r>
        <w:rPr/>
        <w:t>Test surfaces with droplets of water. If water beads and does not penetrate surface, or penetrates only in some areas, profile surfaces by [</w:t>
      </w:r>
      <w:r>
        <w:rPr>
          <w:b/>
        </w:rPr>
        <w:t>acid etching</w:t>
      </w:r>
      <w:r>
        <w:rPr/>
        <w:t>] [</w:t>
      </w:r>
      <w:r>
        <w:rPr>
          <w:b/>
        </w:rPr>
        <w:t>grinding, sanding, or abrasive blasting</w:t>
      </w:r>
      <w:r>
        <w:rPr/>
        <w:t>]. Retest and continue profiling surface until water droplets immediately darken and uniformly penetrate concrete surfaces.</w:t>
      </w:r>
    </w:p>
    <w:p>
      <w:pPr>
        <w:pStyle w:val="CMT"/>
        <w:rPr/>
      </w:pPr>
      <w:r>
        <w:rPr/>
        <w:t>Retain both subparagraphs below if acid etching of concrete surfaces for penetrating stains is required.</w:t>
      </w:r>
    </w:p>
    <w:p>
      <w:pPr>
        <w:pStyle w:val="PR2"/>
        <w:numPr>
          <w:ilvl w:val="5"/>
          <w:numId w:val="1"/>
        </w:numPr>
        <w:rPr/>
      </w:pPr>
      <w:r>
        <w:rPr/>
        <w:t>Apply acidic solution to dampened concrete surfaces, scrubbing with uncolored, acid-resistant nylon-bristle brushes until bubbling stops and concrete surface has texture of 120-grit sandpaper. Do not allow solution to dry on concrete surfaces. Rinse until water is clear. Control, collect, and legally dispose of runoff.</w:t>
      </w:r>
    </w:p>
    <w:p>
      <w:pPr>
        <w:pStyle w:val="CMT"/>
        <w:rPr/>
      </w:pPr>
      <w:r>
        <w:rPr/>
        <w:t>Waterborne stains are pH sensitive. Revise pH value or test method in subparagraph below to suit Project.</w:t>
      </w:r>
    </w:p>
    <w:p>
      <w:pPr>
        <w:pStyle w:val="PR2"/>
        <w:numPr>
          <w:ilvl w:val="5"/>
          <w:numId w:val="1"/>
        </w:numPr>
        <w:rPr/>
      </w:pPr>
      <w:r>
        <w:rPr/>
        <w:t>Neutralize concrete surfaces and rinse until water is clear. Test surface for residue with clean white cloth. Test surface according to ASTM F710 to ensure pH is between [</w:t>
      </w:r>
      <w:r>
        <w:rPr>
          <w:b/>
        </w:rPr>
        <w:t>7 and 8</w:t>
      </w:r>
      <w:r>
        <w:rPr/>
        <w:t>] &lt;</w:t>
      </w:r>
      <w:r>
        <w:rPr>
          <w:b/>
        </w:rPr>
        <w:t>Insert values</w:t>
      </w:r>
      <w:r>
        <w:rPr/>
        <w:t>&gt;.</w:t>
      </w:r>
    </w:p>
    <w:p>
      <w:pPr>
        <w:pStyle w:val="CMT"/>
        <w:rPr/>
      </w:pPr>
      <w:r>
        <w:rPr/>
        <w:t>Retain "Scoring" Paragraph below if scoring patterns in concrete surfaces is required. If unstained joints are required or only one color is used, score joints after staining.</w:t>
      </w:r>
    </w:p>
    <w:p>
      <w:pPr>
        <w:pStyle w:val="PR1"/>
        <w:numPr>
          <w:ilvl w:val="4"/>
          <w:numId w:val="1"/>
        </w:numPr>
        <w:rPr/>
      </w:pPr>
      <w:r>
        <w:rPr/>
        <w:t xml:space="preserve">Scoring: Score decorative jointing in paving surfaces </w:t>
      </w:r>
      <w:r>
        <w:rPr>
          <w:rStyle w:val="IP"/>
        </w:rPr>
        <w:t>1/16 inch</w:t>
      </w:r>
      <w:r>
        <w:rPr>
          <w:rStyle w:val="SI"/>
        </w:rPr>
        <w:t xml:space="preserve"> (1.6 mm)</w:t>
      </w:r>
      <w:r>
        <w:rPr/>
        <w:t xml:space="preserve"> deep with diamond blades to match pattern indicated. Rinse until water is clear. Score [</w:t>
      </w:r>
      <w:r>
        <w:rPr>
          <w:b/>
        </w:rPr>
        <w:t>after</w:t>
      </w:r>
      <w:r>
        <w:rPr/>
        <w:t>] [</w:t>
      </w:r>
      <w:r>
        <w:rPr>
          <w:b/>
        </w:rPr>
        <w:t>before</w:t>
      </w:r>
      <w:r>
        <w:rPr/>
        <w:t>] staining.</w:t>
      </w:r>
    </w:p>
    <w:p>
      <w:pPr>
        <w:pStyle w:val="PR2"/>
        <w:numPr>
          <w:ilvl w:val="5"/>
          <w:numId w:val="1"/>
        </w:numPr>
        <w:spacing w:before="240" w:after="0"/>
        <w:rPr/>
      </w:pPr>
      <w:r>
        <w:rPr/>
        <w:t>Joint Width: [</w:t>
      </w:r>
      <w:r>
        <w:rPr>
          <w:rStyle w:val="IP"/>
          <w:b/>
        </w:rPr>
        <w:t>3/8 inch</w:t>
      </w:r>
      <w:r>
        <w:rPr>
          <w:rStyle w:val="SI"/>
          <w:b/>
        </w:rPr>
        <w:t xml:space="preserve"> (10 mm)</w:t>
      </w:r>
      <w:r>
        <w:rPr/>
        <w:t>] &lt;</w:t>
      </w:r>
      <w:r>
        <w:rPr>
          <w:b/>
        </w:rPr>
        <w:t>Insert dimension</w:t>
      </w:r>
      <w:r>
        <w:rPr/>
        <w:t>&gt;.</w:t>
      </w:r>
    </w:p>
    <w:p>
      <w:pPr>
        <w:pStyle w:val="CMT"/>
        <w:rPr/>
      </w:pPr>
      <w:r>
        <w:rPr/>
        <w:t>Retain first paragraph below with either reactive or penetrating stain.</w:t>
      </w:r>
    </w:p>
    <w:p>
      <w:pPr>
        <w:pStyle w:val="PR1"/>
        <w:numPr>
          <w:ilvl w:val="4"/>
          <w:numId w:val="1"/>
        </w:numPr>
        <w:rPr/>
      </w:pPr>
      <w:r>
        <w:rPr/>
        <w:t xml:space="preserve">Allow paving surface to dry before applying stain. Verify readiness of paving to receive stain according to ASTM D4263 by tightly taping </w:t>
      </w:r>
      <w:r>
        <w:rPr>
          <w:rStyle w:val="IP"/>
        </w:rPr>
        <w:t>18-by-18-inch</w:t>
      </w:r>
      <w:r>
        <w:rPr>
          <w:rStyle w:val="SI"/>
        </w:rPr>
        <w:t xml:space="preserve"> (450-by-450-mm)</w:t>
      </w:r>
      <w:r>
        <w:rPr/>
        <w:t xml:space="preserve">, </w:t>
      </w:r>
      <w:r>
        <w:rPr>
          <w:rStyle w:val="IP"/>
        </w:rPr>
        <w:t>4-mil-</w:t>
      </w:r>
      <w:r>
        <w:rPr>
          <w:rStyle w:val="SI"/>
        </w:rPr>
        <w:t xml:space="preserve"> (0.1-mm-)</w:t>
      </w:r>
      <w:r>
        <w:rPr/>
        <w:t xml:space="preserve"> thick polyethylene sheet to a representative area of paving surface. Apply stain only if no evidence of moisture has accumulated under sheet after 16 hours.</w:t>
      </w:r>
    </w:p>
    <w:p>
      <w:pPr>
        <w:pStyle w:val="PR1"/>
        <w:numPr>
          <w:ilvl w:val="4"/>
          <w:numId w:val="1"/>
        </w:numPr>
        <w:rPr/>
      </w:pPr>
      <w:r>
        <w:rPr/>
        <w:t>Reactive Stain: Apply reactive stain to paving surfaces according to manufacturer's written instructions and as follows:</w:t>
      </w:r>
    </w:p>
    <w:p>
      <w:pPr>
        <w:pStyle w:val="PR2"/>
        <w:numPr>
          <w:ilvl w:val="5"/>
          <w:numId w:val="1"/>
        </w:numPr>
        <w:spacing w:before="240" w:after="0"/>
        <w:rPr/>
      </w:pPr>
      <w:r>
        <w:rPr/>
        <w:t>Apply stain by uncolored bristle brush, roller, or high-volume, low-pressure sprayer and immediately scrub into concrete surface with uncolored, acid-resistant nylon-bristle brushes in continuous, circular motion. Do not spread stain after fizzing stops. Allow to dry four hours and repeat application of stain in sufficient quantity to obtain color consistent with approved mockup.</w:t>
      </w:r>
    </w:p>
    <w:p>
      <w:pPr>
        <w:pStyle w:val="PR2"/>
        <w:numPr>
          <w:ilvl w:val="5"/>
          <w:numId w:val="1"/>
        </w:numPr>
        <w:rPr/>
      </w:pPr>
      <w:r>
        <w:rPr/>
        <w:t>Remove stain residue after four hours by wet scrubbing with commercial-grade detergent recommended by stain manufacturer. Rinse until water is clear. Control, collect, and legally dispose of runoff.</w:t>
      </w:r>
    </w:p>
    <w:p>
      <w:pPr>
        <w:pStyle w:val="PR1"/>
        <w:numPr>
          <w:ilvl w:val="4"/>
          <w:numId w:val="1"/>
        </w:numPr>
        <w:rPr/>
      </w:pPr>
      <w:r>
        <w:rPr/>
        <w:t>Penetrating Stain: Apply to paving surfaces according to manufacturer's written instructions and as follows:</w:t>
      </w:r>
    </w:p>
    <w:p>
      <w:pPr>
        <w:pStyle w:val="PR2"/>
        <w:numPr>
          <w:ilvl w:val="5"/>
          <w:numId w:val="1"/>
        </w:numPr>
        <w:spacing w:before="240" w:after="0"/>
        <w:rPr/>
      </w:pPr>
      <w:r>
        <w:rPr/>
        <w:t>Apply first coat of stain to dry, clean surfaces by airless sprayer or by high-volume, low-pressure sprayer.</w:t>
      </w:r>
    </w:p>
    <w:p>
      <w:pPr>
        <w:pStyle w:val="PR2"/>
        <w:numPr>
          <w:ilvl w:val="5"/>
          <w:numId w:val="1"/>
        </w:numPr>
        <w:rPr/>
      </w:pPr>
      <w:r>
        <w:rPr/>
        <w:t>Allow to dry four hours and repeat application of stain in sufficient quantity to obtain color consistent with approved mockup.</w:t>
      </w:r>
    </w:p>
    <w:p>
      <w:pPr>
        <w:pStyle w:val="PR2"/>
        <w:numPr>
          <w:ilvl w:val="5"/>
          <w:numId w:val="1"/>
        </w:numPr>
        <w:rPr/>
      </w:pPr>
      <w:r>
        <w:rPr/>
        <w:t>Rinse until water is clear. Control, collect, and legally dispose of runoff.</w:t>
      </w:r>
    </w:p>
    <w:p>
      <w:pPr>
        <w:pStyle w:val="ART"/>
        <w:numPr>
          <w:ilvl w:val="3"/>
          <w:numId w:val="1"/>
        </w:numPr>
        <w:ind w:hanging="0" w:left="0"/>
        <w:rPr/>
      </w:pPr>
      <w:r>
        <w:rPr/>
        <w:t>SEALER APPLICATION</w:t>
      </w:r>
    </w:p>
    <w:p>
      <w:pPr>
        <w:pStyle w:val="CMT"/>
        <w:rPr/>
      </w:pPr>
      <w:r>
        <w:rPr/>
        <w:t>Retain this article if sealing is required and a curing and sealing compound is not used. Revise to suit Project.</w:t>
      </w:r>
    </w:p>
    <w:p>
      <w:pPr>
        <w:pStyle w:val="PR1"/>
        <w:numPr>
          <w:ilvl w:val="4"/>
          <w:numId w:val="1"/>
        </w:numPr>
        <w:rPr/>
      </w:pPr>
      <w:r>
        <w:rPr/>
        <w:t>Clear Acrylic Sealer: Apply uniformly in two coats in continuous operations according to manufacturer's written instructions. Allow first coat to dry before applying second coat, at 90 degrees to the direction of the first coat, using same application methods and rates.</w:t>
      </w:r>
    </w:p>
    <w:p>
      <w:pPr>
        <w:pStyle w:val="CMT"/>
        <w:rPr/>
      </w:pPr>
      <w:r>
        <w:rPr/>
        <w:t>Revise waiting period in first subparagraph below up to 28 days if required. Sealing too soon before concrete dries risks discoloration or clouding of sealer.</w:t>
      </w:r>
    </w:p>
    <w:p>
      <w:pPr>
        <w:pStyle w:val="PR2"/>
        <w:numPr>
          <w:ilvl w:val="5"/>
          <w:numId w:val="1"/>
        </w:numPr>
        <w:spacing w:before="240" w:after="0"/>
        <w:rPr/>
      </w:pPr>
      <w:r>
        <w:rPr/>
        <w:t>Begin sealing dry surface no sooner than [</w:t>
      </w:r>
      <w:r>
        <w:rPr>
          <w:b/>
        </w:rPr>
        <w:t>14</w:t>
      </w:r>
      <w:r>
        <w:rPr/>
        <w:t>] &lt;</w:t>
      </w:r>
      <w:r>
        <w:rPr>
          <w:b/>
        </w:rPr>
        <w:t>Insert number</w:t>
      </w:r>
      <w:r>
        <w:rPr/>
        <w:t>&gt; days after concrete placement.</w:t>
      </w:r>
    </w:p>
    <w:p>
      <w:pPr>
        <w:pStyle w:val="CMT"/>
        <w:rPr/>
      </w:pPr>
      <w:r>
        <w:rPr/>
        <w:t>Delete subparagraph above and retain first subparagraph below if stained concrete is required.</w:t>
      </w:r>
    </w:p>
    <w:p>
      <w:pPr>
        <w:pStyle w:val="PR2"/>
        <w:numPr>
          <w:ilvl w:val="5"/>
          <w:numId w:val="1"/>
        </w:numPr>
        <w:rPr/>
      </w:pPr>
      <w:r>
        <w:rPr/>
        <w:t>Allow stained concrete surfaces to dry before applying sealer.</w:t>
      </w:r>
    </w:p>
    <w:p>
      <w:pPr>
        <w:pStyle w:val="CMT"/>
        <w:rPr/>
      </w:pPr>
      <w:r>
        <w:rPr/>
        <w:t>Retain subparagraph below if slip-resistance-enhancing additive is required.</w:t>
      </w:r>
    </w:p>
    <w:p>
      <w:pPr>
        <w:pStyle w:val="PR2"/>
        <w:numPr>
          <w:ilvl w:val="5"/>
          <w:numId w:val="1"/>
        </w:numPr>
        <w:rPr/>
      </w:pPr>
      <w:r>
        <w:rPr/>
        <w:t>Thoroughly mix slip-resistance-enhancing additive into sealer before applying sealer according to manufacturer's written instructions. Stir sealer occasionally during application to maintain even distribution of additive.</w:t>
      </w:r>
    </w:p>
    <w:p>
      <w:pPr>
        <w:pStyle w:val="ART"/>
        <w:numPr>
          <w:ilvl w:val="3"/>
          <w:numId w:val="1"/>
        </w:numPr>
        <w:ind w:hanging="0" w:left="0"/>
        <w:rPr/>
      </w:pPr>
      <w:r>
        <w:rPr/>
        <w:t>PAVING TOLERANCES</w:t>
      </w:r>
    </w:p>
    <w:p>
      <w:pPr>
        <w:pStyle w:val="PR1"/>
        <w:numPr>
          <w:ilvl w:val="4"/>
          <w:numId w:val="1"/>
        </w:numPr>
        <w:rPr/>
      </w:pPr>
      <w:r>
        <w:rPr/>
        <w:t xml:space="preserve">Comply with tolerances in </w:t>
      </w:r>
      <w:r>
        <w:rPr>
          <w:rStyle w:val="IP"/>
        </w:rPr>
        <w:t>ACI 117</w:t>
      </w:r>
      <w:r>
        <w:rPr>
          <w:rStyle w:val="SI"/>
        </w:rPr>
        <w:t xml:space="preserve"> (ACI 117M)</w:t>
      </w:r>
      <w:r>
        <w:rPr/>
        <w:t xml:space="preserve"> and as follows:</w:t>
      </w:r>
    </w:p>
    <w:p>
      <w:pPr>
        <w:pStyle w:val="CMT"/>
        <w:rPr/>
      </w:pPr>
      <w:r>
        <w:rPr/>
        <w:t>ACI 117 (ACI 117M) establishes few paving tolerances; those in subparagraphs below are based on ACI 330.1. Revise to suit Project and to reflect constructability. Thickness, for example, may vary more than plus or minus 1/2 inch (13 mm) for concrete placed against a subgrade.</w:t>
      </w:r>
    </w:p>
    <w:p>
      <w:pPr>
        <w:pStyle w:val="PR2"/>
        <w:numPr>
          <w:ilvl w:val="5"/>
          <w:numId w:val="1"/>
        </w:numPr>
        <w:spacing w:before="240" w:after="0"/>
        <w:rPr/>
      </w:pPr>
      <w:r>
        <w:rPr/>
        <w:t xml:space="preserve">Elevation: </w:t>
      </w:r>
      <w:r>
        <w:rPr>
          <w:rStyle w:val="IP"/>
        </w:rPr>
        <w:t>3/4 inch</w:t>
      </w:r>
      <w:r>
        <w:rPr>
          <w:rStyle w:val="SI"/>
        </w:rPr>
        <w:t xml:space="preserve"> (19 mm)</w:t>
      </w:r>
      <w:r>
        <w:rPr/>
        <w:t>.</w:t>
      </w:r>
    </w:p>
    <w:p>
      <w:pPr>
        <w:pStyle w:val="PR2"/>
        <w:numPr>
          <w:ilvl w:val="5"/>
          <w:numId w:val="1"/>
        </w:numPr>
        <w:rPr/>
      </w:pPr>
      <w:r>
        <w:rPr/>
        <w:t xml:space="preserve">Thickness: Plus </w:t>
      </w:r>
      <w:r>
        <w:rPr>
          <w:rStyle w:val="IP"/>
        </w:rPr>
        <w:t>3/8 inch</w:t>
      </w:r>
      <w:r>
        <w:rPr>
          <w:rStyle w:val="SI"/>
        </w:rPr>
        <w:t xml:space="preserve"> (10 mm)</w:t>
      </w:r>
      <w:r>
        <w:rPr/>
        <w:t xml:space="preserve">, minus </w:t>
      </w:r>
      <w:r>
        <w:rPr>
          <w:rStyle w:val="IP"/>
        </w:rPr>
        <w:t>1/4 inch</w:t>
      </w:r>
      <w:r>
        <w:rPr>
          <w:rStyle w:val="SI"/>
        </w:rPr>
        <w:t xml:space="preserve"> (6 mm)</w:t>
      </w:r>
      <w:r>
        <w:rPr/>
        <w:t>.</w:t>
      </w:r>
    </w:p>
    <w:p>
      <w:pPr>
        <w:pStyle w:val="PR2"/>
        <w:numPr>
          <w:ilvl w:val="5"/>
          <w:numId w:val="1"/>
        </w:numPr>
        <w:rPr/>
      </w:pPr>
      <w:r>
        <w:rPr/>
        <w:t xml:space="preserve">Surface: Gap below </w:t>
      </w:r>
      <w:r>
        <w:rPr>
          <w:rStyle w:val="IP"/>
        </w:rPr>
        <w:t>10-foot-</w:t>
      </w:r>
      <w:r>
        <w:rPr>
          <w:rStyle w:val="SI"/>
        </w:rPr>
        <w:t xml:space="preserve"> (3-m-)</w:t>
      </w:r>
      <w:r>
        <w:rPr/>
        <w:t xml:space="preserve"> long, unleveled straightedge not to exceed </w:t>
      </w:r>
      <w:r>
        <w:rPr>
          <w:rStyle w:val="IP"/>
        </w:rPr>
        <w:t>1/2 inch</w:t>
      </w:r>
      <w:r>
        <w:rPr>
          <w:rStyle w:val="SI"/>
        </w:rPr>
        <w:t xml:space="preserve"> (13 mm)</w:t>
      </w:r>
      <w:r>
        <w:rPr/>
        <w:t>.</w:t>
      </w:r>
    </w:p>
    <w:p>
      <w:pPr>
        <w:pStyle w:val="PR2"/>
        <w:numPr>
          <w:ilvl w:val="5"/>
          <w:numId w:val="1"/>
        </w:numPr>
        <w:rPr/>
      </w:pPr>
      <w:r>
        <w:rPr/>
        <w:t xml:space="preserve">Lateral Alignment and Spacing of Dowels: </w:t>
      </w:r>
      <w:r>
        <w:rPr>
          <w:rStyle w:val="IP"/>
        </w:rPr>
        <w:t>1 inch</w:t>
      </w:r>
      <w:r>
        <w:rPr>
          <w:rStyle w:val="SI"/>
        </w:rPr>
        <w:t xml:space="preserve"> (25 mm)</w:t>
      </w:r>
      <w:r>
        <w:rPr/>
        <w:t>.</w:t>
      </w:r>
    </w:p>
    <w:p>
      <w:pPr>
        <w:pStyle w:val="PR2"/>
        <w:numPr>
          <w:ilvl w:val="5"/>
          <w:numId w:val="1"/>
        </w:numPr>
        <w:rPr/>
      </w:pPr>
      <w:r>
        <w:rPr/>
        <w:t xml:space="preserve">Vertical Alignment of Dowels: </w:t>
      </w:r>
      <w:r>
        <w:rPr>
          <w:rStyle w:val="IP"/>
        </w:rPr>
        <w:t>1/4 inch</w:t>
      </w:r>
      <w:r>
        <w:rPr>
          <w:rStyle w:val="SI"/>
        </w:rPr>
        <w:t xml:space="preserve"> (6 mm)</w:t>
      </w:r>
      <w:r>
        <w:rPr/>
        <w:t>.</w:t>
      </w:r>
    </w:p>
    <w:p>
      <w:pPr>
        <w:pStyle w:val="PR2"/>
        <w:numPr>
          <w:ilvl w:val="5"/>
          <w:numId w:val="1"/>
        </w:numPr>
        <w:rPr/>
      </w:pPr>
      <w:r>
        <w:rPr/>
        <w:t xml:space="preserve">Alignment of Dowel-Bar End Relative to Line Perpendicular to Paving Edge: </w:t>
      </w:r>
      <w:r>
        <w:rPr>
          <w:rStyle w:val="IP"/>
        </w:rPr>
        <w:t>1/4 inch per 12 inches</w:t>
      </w:r>
      <w:r>
        <w:rPr>
          <w:rStyle w:val="SI"/>
        </w:rPr>
        <w:t xml:space="preserve"> (6 mm per 300 mm)</w:t>
      </w:r>
      <w:r>
        <w:rPr/>
        <w:t xml:space="preserve"> of dowel.</w:t>
      </w:r>
    </w:p>
    <w:p>
      <w:pPr>
        <w:pStyle w:val="PR2"/>
        <w:numPr>
          <w:ilvl w:val="5"/>
          <w:numId w:val="1"/>
        </w:numPr>
        <w:rPr/>
      </w:pPr>
      <w:r>
        <w:rPr/>
        <w:t xml:space="preserve">Joint Spacing: </w:t>
      </w:r>
      <w:r>
        <w:rPr>
          <w:rStyle w:val="IP"/>
        </w:rPr>
        <w:t>3 inches</w:t>
      </w:r>
      <w:r>
        <w:rPr>
          <w:rStyle w:val="SI"/>
        </w:rPr>
        <w:t xml:space="preserve"> (75 mm)</w:t>
      </w:r>
      <w:r>
        <w:rPr/>
        <w:t>.</w:t>
      </w:r>
    </w:p>
    <w:p>
      <w:pPr>
        <w:pStyle w:val="PR2"/>
        <w:numPr>
          <w:ilvl w:val="5"/>
          <w:numId w:val="1"/>
        </w:numPr>
        <w:rPr/>
      </w:pPr>
      <w:r>
        <w:rPr/>
        <w:t xml:space="preserve">Contraction Joint Depth: Plus </w:t>
      </w:r>
      <w:r>
        <w:rPr>
          <w:rStyle w:val="IP"/>
        </w:rPr>
        <w:t>1/4 inch</w:t>
      </w:r>
      <w:r>
        <w:rPr>
          <w:rStyle w:val="SI"/>
        </w:rPr>
        <w:t xml:space="preserve"> (6 mm)</w:t>
      </w:r>
      <w:r>
        <w:rPr/>
        <w:t>, no minus.</w:t>
      </w:r>
    </w:p>
    <w:p>
      <w:pPr>
        <w:pStyle w:val="PR2"/>
        <w:numPr>
          <w:ilvl w:val="5"/>
          <w:numId w:val="1"/>
        </w:numPr>
        <w:rPr/>
      </w:pPr>
      <w:r>
        <w:rPr/>
        <w:t xml:space="preserve">Joint Width: Plus </w:t>
      </w:r>
      <w:r>
        <w:rPr>
          <w:rStyle w:val="IP"/>
        </w:rPr>
        <w:t>1/8 inch</w:t>
      </w:r>
      <w:r>
        <w:rPr>
          <w:rStyle w:val="SI"/>
        </w:rPr>
        <w:t xml:space="preserve"> (3 mm)</w:t>
      </w:r>
      <w:r>
        <w:rPr/>
        <w:t>, no minus.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retain "Field quality-control reports" Paragraph in "Informational Submittals" Article. Stamped concrete paving projects may not need field quality-control testing.</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"Testing Services" Paragraph below to suit Project; delete if not required for small work.</w:t>
      </w:r>
    </w:p>
    <w:p>
      <w:pPr>
        <w:pStyle w:val="PR1"/>
        <w:numPr>
          <w:ilvl w:val="4"/>
          <w:numId w:val="1"/>
        </w:numPr>
        <w:rPr/>
      </w:pPr>
      <w:r>
        <w:rPr/>
        <w:t>Testing Services: Testing of composite samples of fresh concrete obtained according to ASTM C172/C172M shall be performed according to the following requirements:</w:t>
      </w:r>
    </w:p>
    <w:p>
      <w:pPr>
        <w:pStyle w:val="CMT"/>
        <w:rPr/>
      </w:pPr>
      <w:r>
        <w:rPr/>
        <w:t>Revise "Testing Frequency" Subparagraph below to suit Project. First option is based on ACI 301 (ACI 301M), second on ACI 318 (ACI 318M) for slabs.</w:t>
      </w:r>
    </w:p>
    <w:p>
      <w:pPr>
        <w:pStyle w:val="PR2"/>
        <w:numPr>
          <w:ilvl w:val="5"/>
          <w:numId w:val="1"/>
        </w:numPr>
        <w:spacing w:before="240" w:after="0"/>
        <w:rPr/>
      </w:pPr>
      <w:r>
        <w:rPr/>
        <w:t>Testing Frequency: Obtain at least one composite sample for each [</w:t>
      </w:r>
      <w:r>
        <w:rPr>
          <w:rStyle w:val="IP"/>
          <w:b/>
        </w:rPr>
        <w:t>100 cu. yd.</w:t>
      </w:r>
      <w:r>
        <w:rPr>
          <w:rStyle w:val="SI"/>
          <w:b/>
        </w:rPr>
        <w:t xml:space="preserve"> (76 cu. m)</w:t>
      </w:r>
      <w:r>
        <w:rPr/>
        <w:t>] [</w:t>
      </w:r>
      <w:r>
        <w:rPr>
          <w:rStyle w:val="IP"/>
          <w:b/>
        </w:rPr>
        <w:t>5000 sq. ft.</w:t>
      </w:r>
      <w:r>
        <w:rPr>
          <w:rStyle w:val="SI"/>
          <w:b/>
        </w:rPr>
        <w:t xml:space="preserve"> (465 sq. m)</w:t>
      </w:r>
      <w:r>
        <w:rPr/>
        <w:t>] or fraction thereof of each concrete mixture placed each day.</w:t>
      </w:r>
    </w:p>
    <w:p>
      <w:pPr>
        <w:pStyle w:val="CMT"/>
        <w:rPr/>
      </w:pPr>
      <w:r>
        <w:rPr/>
        <w:t>Retain first subparagraph below with either option in "Testing Frequency" Subparagraph above.</w:t>
      </w:r>
    </w:p>
    <w:p>
      <w:pPr>
        <w:pStyle w:val="PR3"/>
        <w:numPr>
          <w:ilvl w:val="6"/>
          <w:numId w:val="1"/>
        </w:numPr>
        <w:spacing w:before="240" w:after="0"/>
        <w:rPr/>
      </w:pPr>
      <w:r>
        <w:rPr/>
        <w:t>When frequency of testing will provide fewer than five compressive-strength tests for each concrete mixture, testing shall be conducted from at least five randomly selected batches or from each batch if fewer than five are used.</w:t>
      </w:r>
    </w:p>
    <w:p>
      <w:pPr>
        <w:pStyle w:val="PR2"/>
        <w:numPr>
          <w:ilvl w:val="5"/>
          <w:numId w:val="1"/>
        </w:numPr>
        <w:spacing w:before="240" w:after="0"/>
        <w:rPr/>
      </w:pPr>
      <w:r>
        <w:rPr/>
        <w:t>Slump: ASTM C143/C143M; one test at point of placement for each composite sample, but not less than one test for each day's pour of each concrete mixture. Perform additional tests when concrete consistency appears to change.</w:t>
      </w:r>
    </w:p>
    <w:p>
      <w:pPr>
        <w:pStyle w:val="PR2"/>
        <w:numPr>
          <w:ilvl w:val="5"/>
          <w:numId w:val="1"/>
        </w:numPr>
        <w:rPr/>
      </w:pPr>
      <w:r>
        <w:rPr/>
        <w:t>Air Content: ASTM C231/C231M, pressure method; one test for each composite sample, but not less than one test for each day's pour of each concrete mixture.</w:t>
      </w:r>
    </w:p>
    <w:p>
      <w:pPr>
        <w:pStyle w:val="PR2"/>
        <w:numPr>
          <w:ilvl w:val="5"/>
          <w:numId w:val="1"/>
        </w:numPr>
        <w:rPr/>
      </w:pPr>
      <w:r>
        <w:rPr/>
        <w:t xml:space="preserve">Concrete Temperature: ASTM C1064/C1064M; one test hourly when air temperature is </w:t>
      </w:r>
      <w:r>
        <w:rPr>
          <w:rStyle w:val="IP"/>
        </w:rPr>
        <w:t>40 deg F</w:t>
      </w:r>
      <w:r>
        <w:rPr>
          <w:rStyle w:val="SI"/>
        </w:rPr>
        <w:t xml:space="preserve"> (4.4 deg C)</w:t>
      </w:r>
      <w:r>
        <w:rPr/>
        <w:t xml:space="preserve"> and below and when it is </w:t>
      </w:r>
      <w:r>
        <w:rPr>
          <w:rStyle w:val="IP"/>
        </w:rPr>
        <w:t>80 deg F</w:t>
      </w:r>
      <w:r>
        <w:rPr>
          <w:rStyle w:val="SI"/>
        </w:rPr>
        <w:t xml:space="preserve"> (27 deg C)</w:t>
      </w:r>
      <w:r>
        <w:rPr/>
        <w:t xml:space="preserve"> and above, and one test for each composite sample.</w:t>
      </w:r>
    </w:p>
    <w:p>
      <w:pPr>
        <w:pStyle w:val="CMT"/>
        <w:rPr/>
      </w:pPr>
      <w:r>
        <w:rPr/>
        <w:t>Revise number of laboratory- or field-cured test specimens in "Compression Test Specimens" Subparagraph below if required.</w:t>
      </w:r>
    </w:p>
    <w:p>
      <w:pPr>
        <w:pStyle w:val="PR2"/>
        <w:numPr>
          <w:ilvl w:val="5"/>
          <w:numId w:val="1"/>
        </w:numPr>
        <w:rPr/>
      </w:pPr>
      <w:r>
        <w:rPr/>
        <w:t>Compression Test Specimens: ASTM C31/C31M; cast and laboratory cure one set of three standard cylinder specimens for each composite sample.</w:t>
      </w:r>
    </w:p>
    <w:p>
      <w:pPr>
        <w:pStyle w:val="CMT"/>
        <w:rPr/>
      </w:pPr>
      <w:r>
        <w:rPr/>
        <w:t>Coordinate number of compression test specimens in "Compression Test Specimens" Subparagraph above with number of compressive-strength tests in "Compressive-Strength Tests" Subparagraph below.</w:t>
      </w:r>
    </w:p>
    <w:p>
      <w:pPr>
        <w:pStyle w:val="PR2"/>
        <w:numPr>
          <w:ilvl w:val="5"/>
          <w:numId w:val="1"/>
        </w:numPr>
        <w:rPr/>
      </w:pPr>
      <w:r>
        <w:rPr/>
        <w:t>Compressive-Strength Tests: ASTM C39/C39M; test one specimen at seven days and two specimens at 28 days.</w:t>
      </w:r>
    </w:p>
    <w:p>
      <w:pPr>
        <w:pStyle w:val="PR3"/>
        <w:numPr>
          <w:ilvl w:val="6"/>
          <w:numId w:val="1"/>
        </w:numPr>
        <w:spacing w:before="240" w:after="0"/>
        <w:rPr/>
      </w:pPr>
      <w:r>
        <w:rPr/>
        <w:t>A compressive-strength test shall be the average compressive strength from two specimens obtained from same composite sample and tested at 28 days.</w:t>
      </w:r>
    </w:p>
    <w:p>
      <w:pPr>
        <w:pStyle w:val="PR1"/>
        <w:numPr>
          <w:ilvl w:val="4"/>
          <w:numId w:val="1"/>
        </w:numPr>
        <w:rPr/>
      </w:pPr>
      <w:r>
        <w:rPr/>
        <w:t xml:space="preserve">Strength of each concrete mixture will be satisfactory if average of any three consecutive compressive-strength tests equals or exceeds specified compressive strength and no compressive-strength test value falls below specified compressive strength by more than </w:t>
      </w:r>
      <w:r>
        <w:rPr>
          <w:rStyle w:val="IP"/>
        </w:rPr>
        <w:t>500 psi</w:t>
      </w:r>
      <w:r>
        <w:rPr>
          <w:rStyle w:val="SI"/>
        </w:rPr>
        <w:t xml:space="preserve"> (3.4 MPa)</w:t>
      </w:r>
      <w:r>
        <w:rPr/>
        <w:t>.</w:t>
      </w:r>
    </w:p>
    <w:p>
      <w:pPr>
        <w:pStyle w:val="PR1"/>
        <w:numPr>
          <w:ilvl w:val="4"/>
          <w:numId w:val="1"/>
        </w:numPr>
        <w:rPr/>
      </w:pPr>
      <w:r>
        <w:rPr/>
        <w:t>Test results shall be reported in writing to Architect, concrete manufacturer, and Contractor within 48 hours of testing. Reports of compressive-strength tests shall contain Project identification name and number, date of concrete placement, name of concrete testing and inspecting agency, location of concrete batch in Work, design compressive strength at 28 days, concrete mixture proportions and materials, compressive breaking strength, and type of break for both 7- and 28-day tests.</w:t>
      </w:r>
    </w:p>
    <w:p>
      <w:pPr>
        <w:pStyle w:val="PR1"/>
        <w:numPr>
          <w:ilvl w:val="4"/>
          <w:numId w:val="1"/>
        </w:numPr>
        <w:rPr/>
      </w:pPr>
      <w:r>
        <w:rPr/>
        <w:t>Nondestructive Testing: Impact hammer, sonoscope, or other nondestructive device may be permitted by Architect but will not be used as sole basis for approval or rejection of concrete.</w:t>
      </w:r>
    </w:p>
    <w:p>
      <w:pPr>
        <w:pStyle w:val="PR1"/>
        <w:numPr>
          <w:ilvl w:val="4"/>
          <w:numId w:val="1"/>
        </w:numPr>
        <w:rPr/>
      </w:pPr>
      <w:r>
        <w:rPr/>
        <w:t>Additional Tests: Testing and inspecting agency shall make additional tests of concrete when test results indicate that slump, air entrainment, compressive strengths, or other requirements have not been met, as directed by Architect.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Decorative concrete paving will be considered defective if it does not pass tests and inspections.</w:t>
      </w:r>
    </w:p>
    <w:p>
      <w:pPr>
        <w:pStyle w:val="PR1"/>
        <w:numPr>
          <w:ilvl w:val="4"/>
          <w:numId w:val="1"/>
        </w:numPr>
        <w:rPr/>
      </w:pPr>
      <w:r>
        <w:rPr/>
        <w:t>Additional testing and inspecting, at Contractor's expense, will be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REPAIR AND PROTECTION</w:t>
      </w:r>
    </w:p>
    <w:p>
      <w:pPr>
        <w:pStyle w:val="PR1"/>
        <w:numPr>
          <w:ilvl w:val="4"/>
          <w:numId w:val="1"/>
        </w:numPr>
        <w:rPr/>
      </w:pPr>
      <w:r>
        <w:rPr/>
        <w:t>Remove and replace decorative concrete paving that is broken or damaged or does not comply with requirements in this Section. Remove work in complete sections from joint to joint unless otherwise approved by Architect.</w:t>
      </w:r>
    </w:p>
    <w:p>
      <w:pPr>
        <w:pStyle w:val="CMT"/>
        <w:rPr/>
      </w:pPr>
      <w:r>
        <w:rPr/>
        <w:t>Retain "Detailing" Paragraph below if stamping is required.</w:t>
      </w:r>
    </w:p>
    <w:p>
      <w:pPr>
        <w:pStyle w:val="PR1"/>
        <w:numPr>
          <w:ilvl w:val="4"/>
          <w:numId w:val="1"/>
        </w:numPr>
        <w:rPr/>
      </w:pPr>
      <w:r>
        <w:rPr/>
        <w:t>Detailing: Grind concrete "squeeze" left from tool placement. Color ground areas with slurry of color hardener mixed with water and bonding agent. Remove excess release agent with high-velocity blower.</w:t>
      </w:r>
    </w:p>
    <w:p>
      <w:pPr>
        <w:pStyle w:val="PR1"/>
        <w:numPr>
          <w:ilvl w:val="4"/>
          <w:numId w:val="1"/>
        </w:numPr>
        <w:rPr/>
      </w:pPr>
      <w:r>
        <w:rPr/>
        <w:t>Protect decorative concrete paving from damage. Exclude traffic from paving for at least 14 days after placement. When construction traffic is permitted, maintain paving as clean as possible by removing surface stains and spillage of materials as they occur.</w:t>
      </w:r>
    </w:p>
    <w:p>
      <w:pPr>
        <w:pStyle w:val="PR1"/>
        <w:numPr>
          <w:ilvl w:val="4"/>
          <w:numId w:val="1"/>
        </w:numPr>
        <w:rPr/>
      </w:pPr>
      <w:r>
        <w:rPr/>
        <w:t>Maintain decorative concrete paving free of stains, discoloration, dirt, and other foreign material. Sweep paving not more than two days before date scheduled for Substantial Completion inspections.</w:t>
      </w:r>
    </w:p>
    <w:p>
      <w:pPr>
        <w:pStyle w:val="ART"/>
        <w:numPr>
          <w:ilvl w:val="3"/>
          <w:numId w:val="1"/>
        </w:numPr>
        <w:ind w:hanging="0" w:left="0"/>
        <w:rPr/>
      </w:pPr>
      <w:r>
        <w:rPr/>
        <w:t>DECORATIVE CONCRETE PAVING SCHEDULE</w:t>
      </w:r>
    </w:p>
    <w:p>
      <w:pPr>
        <w:pStyle w:val="CMT"/>
        <w:rPr/>
      </w:pPr>
      <w:r>
        <w:rPr/>
        <w:t>Copy this article and re-edit for each decorative concrete paving required. Coordinate colors, textures, and patterns with materials specified in Part 2.</w:t>
      </w:r>
    </w:p>
    <w:p>
      <w:pPr>
        <w:pStyle w:val="CMT"/>
        <w:rPr/>
      </w:pPr>
      <w:r>
        <w:rPr/>
        <w:t>Insert drawing designation. Use these designations on Drawings to identify each decorative concrete paving.</w:t>
      </w:r>
    </w:p>
    <w:p>
      <w:pPr>
        <w:pStyle w:val="CMT"/>
        <w:rPr/>
      </w:pPr>
      <w:r>
        <w:rPr/>
        <w:t>Retain "Patterned Decorative Concrete Paving" Paragraph below if integrally colored, dry-shake-hardened, stamped, or stenciled concrete is required.</w:t>
      </w:r>
    </w:p>
    <w:p>
      <w:pPr>
        <w:pStyle w:val="PR1"/>
        <w:numPr>
          <w:ilvl w:val="4"/>
          <w:numId w:val="1"/>
        </w:numPr>
        <w:rPr/>
      </w:pPr>
      <w:r>
        <w:rPr/>
        <w:t>Patterned Decorative Concrete Paving &lt;</w:t>
      </w:r>
      <w:r>
        <w:rPr>
          <w:b/>
        </w:rPr>
        <w:t>Insert drawing designation</w:t>
      </w:r>
      <w:r>
        <w:rPr/>
        <w:t>&gt;:</w:t>
      </w:r>
    </w:p>
    <w:p>
      <w:pPr>
        <w:pStyle w:val="CMT"/>
        <w:rPr/>
      </w:pPr>
      <w:r>
        <w:rPr/>
        <w:t>Retain options in "Locations," "Coloring Method," "Field Patterning Method," "Border and Accent Strip Patterning Method" subparagraphs below to suit Project.</w:t>
      </w:r>
    </w:p>
    <w:p>
      <w:pPr>
        <w:pStyle w:val="PR2"/>
        <w:numPr>
          <w:ilvl w:val="5"/>
          <w:numId w:val="1"/>
        </w:numPr>
        <w:spacing w:before="240" w:after="0"/>
        <w:rPr/>
      </w:pPr>
      <w:r>
        <w:rPr/>
        <w:t>Locations: Install at [</w:t>
      </w:r>
      <w:r>
        <w:rPr>
          <w:b/>
        </w:rPr>
        <w:t>drives</w:t>
      </w:r>
      <w:r>
        <w:rPr/>
        <w:t>] [</w:t>
      </w:r>
      <w:r>
        <w:rPr>
          <w:b/>
        </w:rPr>
        <w:t>parking lots</w:t>
      </w:r>
      <w:r>
        <w:rPr/>
        <w:t>] [</w:t>
      </w:r>
      <w:r>
        <w:rPr>
          <w:b/>
        </w:rPr>
        <w:t>walks</w:t>
      </w:r>
      <w:r>
        <w:rPr/>
        <w:t>] [</w:t>
      </w:r>
      <w:r>
        <w:rPr>
          <w:b/>
        </w:rPr>
        <w:t>patios</w:t>
      </w:r>
      <w:r>
        <w:rPr/>
        <w:t>] [</w:t>
      </w:r>
      <w:r>
        <w:rPr>
          <w:b/>
        </w:rPr>
        <w:t>and</w:t>
      </w:r>
      <w:r>
        <w:rPr/>
        <w:t>] [</w:t>
      </w:r>
      <w:r>
        <w:rPr>
          <w:b/>
        </w:rPr>
        <w:t>swimming pool decks</w:t>
      </w:r>
      <w:r>
        <w:rPr/>
        <w:t>] &lt;</w:t>
      </w:r>
      <w:r>
        <w:rPr>
          <w:b/>
        </w:rPr>
        <w:t>Insert location</w:t>
      </w:r>
      <w:r>
        <w:rPr/>
        <w:t>&gt;.</w:t>
      </w:r>
    </w:p>
    <w:p>
      <w:pPr>
        <w:pStyle w:val="PR2"/>
        <w:numPr>
          <w:ilvl w:val="5"/>
          <w:numId w:val="1"/>
        </w:numPr>
        <w:rPr/>
      </w:pPr>
      <w:r>
        <w:rPr/>
        <w:t>Coloring Method: [</w:t>
      </w:r>
      <w:r>
        <w:rPr>
          <w:b/>
        </w:rPr>
        <w:t>Integrally colored</w:t>
      </w:r>
      <w:r>
        <w:rPr/>
        <w:t>] [</w:t>
      </w:r>
      <w:r>
        <w:rPr>
          <w:b/>
        </w:rPr>
        <w:t>Pigmented mineral dry-shake hardener</w:t>
      </w:r>
      <w:r>
        <w:rPr/>
        <w:t>].</w:t>
      </w:r>
    </w:p>
    <w:p>
      <w:pPr>
        <w:pStyle w:val="CMT"/>
        <w:rPr/>
      </w:pPr>
      <w:r>
        <w:rPr/>
        <w:t>Retain one of three options in "Color" Subparagraph below or revise to suit Project. If retaining first option, indicate colors in a separate schedule.</w:t>
      </w:r>
    </w:p>
    <w:p>
      <w:pPr>
        <w:pStyle w:val="PR3"/>
        <w:numPr>
          <w:ilvl w:val="6"/>
          <w:numId w:val="1"/>
        </w:numPr>
        <w:spacing w:before="240" w:after="0"/>
        <w:rPr/>
      </w:pPr>
      <w:r>
        <w:rPr/>
        <w:t>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"Field Patterning Method" Subparagraph below if stamped or stenciled concrete is required; revise to suit Project.</w:t>
      </w:r>
    </w:p>
    <w:p>
      <w:pPr>
        <w:pStyle w:val="PR2"/>
        <w:numPr>
          <w:ilvl w:val="5"/>
          <w:numId w:val="1"/>
        </w:numPr>
        <w:spacing w:before="240" w:after="0"/>
        <w:rPr/>
      </w:pPr>
      <w:r>
        <w:rPr/>
        <w:t>Field Patterning Method: [</w:t>
      </w:r>
      <w:r>
        <w:rPr>
          <w:b/>
        </w:rPr>
        <w:t>Stamped</w:t>
      </w:r>
      <w:r>
        <w:rPr/>
        <w:t>] [</w:t>
      </w:r>
      <w:r>
        <w:rPr>
          <w:b/>
        </w:rPr>
        <w:t>Stenciled</w:t>
      </w:r>
      <w:r>
        <w:rPr/>
        <w:t>].</w:t>
      </w:r>
    </w:p>
    <w:p>
      <w:pPr>
        <w:pStyle w:val="PR3"/>
        <w:numPr>
          <w:ilvl w:val="6"/>
          <w:numId w:val="1"/>
        </w:numPr>
        <w:spacing w:before="240" w:after="0"/>
        <w:rPr/>
      </w:pPr>
      <w:r>
        <w:rPr/>
        <w:t>Texture and Pattern: [</w:t>
      </w:r>
      <w:r>
        <w:rPr>
          <w:b/>
        </w:rPr>
        <w:t>Keystone installed at 45-degrees diagonal to main lines of building</w:t>
      </w:r>
      <w:r>
        <w:rPr/>
        <w:t>] &lt;</w:t>
      </w:r>
      <w:r>
        <w:rPr>
          <w:b/>
        </w:rPr>
        <w:t>Insert requirement</w:t>
      </w:r>
      <w:r>
        <w:rPr/>
        <w:t>&gt;.</w:t>
      </w:r>
    </w:p>
    <w:p>
      <w:pPr>
        <w:pStyle w:val="PR3"/>
        <w:numPr>
          <w:ilvl w:val="6"/>
          <w:numId w:val="1"/>
        </w:numPr>
        <w:rPr/>
      </w:pPr>
      <w:r>
        <w:rPr/>
        <w:t>Pigmented Mineral Dry-Shake Hardener: &lt;</w:t>
      </w:r>
      <w:r>
        <w:rPr>
          <w:b/>
        </w:rPr>
        <w:t>Insert color</w:t>
      </w:r>
      <w:r>
        <w:rPr/>
        <w:t>&gt;.</w:t>
      </w:r>
    </w:p>
    <w:p>
      <w:pPr>
        <w:pStyle w:val="PR3"/>
        <w:numPr>
          <w:ilvl w:val="6"/>
          <w:numId w:val="1"/>
        </w:numPr>
        <w:rPr/>
      </w:pPr>
      <w:r>
        <w:rPr/>
        <w:t>Release Agent: [</w:t>
      </w:r>
      <w:r>
        <w:rPr>
          <w:b/>
        </w:rPr>
        <w:t>Match pigmented mineral dry-shake hardener</w:t>
      </w:r>
      <w:r>
        <w:rPr/>
        <w:t>] &lt;</w:t>
      </w:r>
      <w:r>
        <w:rPr>
          <w:b/>
        </w:rPr>
        <w:t>Insert color</w:t>
      </w:r>
      <w:r>
        <w:rPr/>
        <w:t>&gt;.</w:t>
      </w:r>
    </w:p>
    <w:p>
      <w:pPr>
        <w:pStyle w:val="PR2"/>
        <w:numPr>
          <w:ilvl w:val="5"/>
          <w:numId w:val="1"/>
        </w:numPr>
        <w:spacing w:before="240" w:after="0"/>
        <w:rPr/>
      </w:pPr>
      <w:r>
        <w:rPr/>
        <w:t>Border and Accent Strip Patterning Method: [</w:t>
      </w:r>
      <w:r>
        <w:rPr>
          <w:b/>
        </w:rPr>
        <w:t>Stamped</w:t>
      </w:r>
      <w:r>
        <w:rPr/>
        <w:t>] [</w:t>
      </w:r>
      <w:r>
        <w:rPr>
          <w:b/>
        </w:rPr>
        <w:t>Stenciled</w:t>
      </w:r>
      <w:r>
        <w:rPr/>
        <w:t>].</w:t>
      </w:r>
    </w:p>
    <w:p>
      <w:pPr>
        <w:pStyle w:val="PR3"/>
        <w:numPr>
          <w:ilvl w:val="6"/>
          <w:numId w:val="1"/>
        </w:numPr>
        <w:spacing w:before="240" w:after="0"/>
        <w:rPr/>
      </w:pPr>
      <w:r>
        <w:rPr/>
        <w:t>Texture and Pattern: &lt;</w:t>
      </w:r>
      <w:r>
        <w:rPr>
          <w:b/>
        </w:rPr>
        <w:t>Insert requirement</w:t>
      </w:r>
      <w:r>
        <w:rPr/>
        <w:t>&gt;.</w:t>
      </w:r>
    </w:p>
    <w:p>
      <w:pPr>
        <w:pStyle w:val="PR3"/>
        <w:numPr>
          <w:ilvl w:val="6"/>
          <w:numId w:val="1"/>
        </w:numPr>
        <w:rPr/>
      </w:pPr>
      <w:r>
        <w:rPr/>
        <w:t>Pigmented Mineral Dry-Shake Hardener: &lt;</w:t>
      </w:r>
      <w:r>
        <w:rPr>
          <w:b/>
        </w:rPr>
        <w:t>Insert color</w:t>
      </w:r>
      <w:r>
        <w:rPr/>
        <w:t>&gt;.</w:t>
      </w:r>
    </w:p>
    <w:p>
      <w:pPr>
        <w:pStyle w:val="PR3"/>
        <w:numPr>
          <w:ilvl w:val="6"/>
          <w:numId w:val="1"/>
        </w:numPr>
        <w:rPr/>
      </w:pPr>
      <w:r>
        <w:rPr/>
        <w:t>Release Agent: [</w:t>
      </w:r>
      <w:r>
        <w:rPr>
          <w:b/>
        </w:rPr>
        <w:t>Match pigmented mineral dry-shake hardener</w:t>
      </w:r>
      <w:r>
        <w:rPr/>
        <w:t>] &lt;</w:t>
      </w:r>
      <w:r>
        <w:rPr>
          <w:b/>
        </w:rPr>
        <w:t>Insert color</w:t>
      </w:r>
      <w:r>
        <w:rPr/>
        <w:t>&gt;.</w:t>
      </w:r>
    </w:p>
    <w:p>
      <w:pPr>
        <w:pStyle w:val="CMT"/>
        <w:rPr/>
      </w:pPr>
      <w:r>
        <w:rPr/>
        <w:t>Retain "Stained Decorative Concrete Paving" Paragraph below if required.</w:t>
      </w:r>
    </w:p>
    <w:p>
      <w:pPr>
        <w:pStyle w:val="PR1"/>
        <w:numPr>
          <w:ilvl w:val="4"/>
          <w:numId w:val="1"/>
        </w:numPr>
        <w:rPr/>
      </w:pPr>
      <w:r>
        <w:rPr/>
        <w:t>Stained Decorative Concrete Paving &lt;</w:t>
      </w:r>
      <w:r>
        <w:rPr>
          <w:b/>
        </w:rPr>
        <w:t>Insert drawing designation</w:t>
      </w:r>
      <w:r>
        <w:rPr/>
        <w:t>&gt;:</w:t>
      </w:r>
    </w:p>
    <w:p>
      <w:pPr>
        <w:pStyle w:val="PR2"/>
        <w:numPr>
          <w:ilvl w:val="5"/>
          <w:numId w:val="1"/>
        </w:numPr>
        <w:spacing w:before="240" w:after="0"/>
        <w:rPr/>
      </w:pPr>
      <w:r>
        <w:rPr/>
        <w:t>Locations: Install at [</w:t>
      </w:r>
      <w:r>
        <w:rPr>
          <w:b/>
        </w:rPr>
        <w:t>drives</w:t>
      </w:r>
      <w:r>
        <w:rPr/>
        <w:t>] [</w:t>
      </w:r>
      <w:r>
        <w:rPr>
          <w:b/>
        </w:rPr>
        <w:t>parking lots</w:t>
      </w:r>
      <w:r>
        <w:rPr/>
        <w:t>] [</w:t>
      </w:r>
      <w:r>
        <w:rPr>
          <w:b/>
        </w:rPr>
        <w:t>walks</w:t>
      </w:r>
      <w:r>
        <w:rPr/>
        <w:t>] [</w:t>
      </w:r>
      <w:r>
        <w:rPr>
          <w:b/>
        </w:rPr>
        <w:t>patios</w:t>
      </w:r>
      <w:r>
        <w:rPr/>
        <w:t>] [</w:t>
      </w:r>
      <w:r>
        <w:rPr>
          <w:b/>
        </w:rPr>
        <w:t>and</w:t>
      </w:r>
      <w:r>
        <w:rPr/>
        <w:t>] [</w:t>
      </w:r>
      <w:r>
        <w:rPr>
          <w:b/>
        </w:rPr>
        <w:t>swimming pool decks</w:t>
      </w:r>
      <w:r>
        <w:rPr/>
        <w:t>] &lt;</w:t>
      </w:r>
      <w:r>
        <w:rPr>
          <w:b/>
        </w:rPr>
        <w:t>Insert location</w:t>
      </w:r>
      <w:r>
        <w:rPr/>
        <w:t>&gt;.</w:t>
      </w:r>
    </w:p>
    <w:p>
      <w:pPr>
        <w:pStyle w:val="PR2"/>
        <w:numPr>
          <w:ilvl w:val="5"/>
          <w:numId w:val="1"/>
        </w:numPr>
        <w:rPr/>
      </w:pPr>
      <w:r>
        <w:rPr/>
        <w:t>Staining Method: [</w:t>
      </w:r>
      <w:r>
        <w:rPr>
          <w:b/>
        </w:rPr>
        <w:t>Reactive</w:t>
      </w:r>
      <w:r>
        <w:rPr/>
        <w:t>] [</w:t>
      </w:r>
      <w:r>
        <w:rPr>
          <w:b/>
        </w:rPr>
        <w:t>Penetrating</w:t>
      </w:r>
      <w:r>
        <w:rPr/>
        <w:t>] stain.</w:t>
      </w:r>
    </w:p>
    <w:p>
      <w:pPr>
        <w:pStyle w:val="CMT"/>
        <w:rPr/>
      </w:pPr>
      <w:r>
        <w:rPr/>
        <w:t>Retain one of three options in "Color" Subparagraph below or revise to suit Project. If retaining first option, indicate colors in a separate schedule. Some stain colors are intended for interior use only. Verify with manufacturer that colors selected are suitable for intended use.</w:t>
      </w:r>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EOS"/>
        <w:rPr/>
      </w:pPr>
      <w:r>
        <w:rPr/>
        <w:t>END OF SECTION 321316</w:t>
      </w:r>
    </w:p>
    <w:sectPr>
      <w:headerReference w:type="default" r:id="rId31"/>
      <w:footerReference w:type="default" r:id="rId3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CONCRETE PAVING</w:t>
          </w:r>
        </w:p>
      </w:tc>
      <w:tc>
        <w:tcPr>
          <w:tcW w:w="1872" w:type="dxa"/>
          <w:tcBorders/>
        </w:tcPr>
        <w:p>
          <w:pPr>
            <w:pStyle w:val="RJUST"/>
            <w:rPr/>
          </w:pPr>
          <w:r>
            <w:rPr>
              <w:rStyle w:val="NUM"/>
            </w:rPr>
            <w:t>321316</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321316"/>
    <w:docVar w:name="MF95" w:val="02768"/>
    <w:docVar w:name="MFOrigin" w:val="MF04"/>
    <w:docVar w:name="SectionID" w:val="68"/>
    <w:docVar w:name="SpecType" w:val="MasterSpec"/>
    <w:docVar w:name="Version" w:val="153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316&amp;ver=03-01-20&amp;format=FL&amp;sid=15353&amp;utm_source=MasterSpec&amp;utm_medium=Word" TargetMode="External"/><Relationship Id="rId3" Type="http://schemas.openxmlformats.org/officeDocument/2006/relationships/hyperlink" Target="http://www.productmasterspec.com/construction_specifications?mf04=3213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10" TargetMode="External"/><Relationship Id="rId7" Type="http://schemas.openxmlformats.org/officeDocument/2006/relationships/hyperlink" Target="http://www.arcomnet.com/sustainable_design.aspx?topic=111" TargetMode="External"/><Relationship Id="rId8" Type="http://schemas.openxmlformats.org/officeDocument/2006/relationships/hyperlink" Target="http://www.specagent.com/LookUp/?ulid=11248&amp;mf=&amp;src=wd" TargetMode="External"/><Relationship Id="rId9" Type="http://schemas.openxmlformats.org/officeDocument/2006/relationships/hyperlink" Target="http://www.specagent.com/LookUp/?ulid=11330&amp;mf=&amp;src=wd" TargetMode="External"/><Relationship Id="rId10" Type="http://schemas.openxmlformats.org/officeDocument/2006/relationships/hyperlink" Target="http://www.specagent.com/LookUp/?ulid=11331&amp;mf=&amp;src=wd" TargetMode="External"/><Relationship Id="rId11" Type="http://schemas.openxmlformats.org/officeDocument/2006/relationships/hyperlink" Target="http://www.specagent.com/LookUp/?ulid=5191&amp;mf=&amp;src=wd" TargetMode="External"/><Relationship Id="rId12" Type="http://schemas.openxmlformats.org/officeDocument/2006/relationships/hyperlink" Target="http://www.specagent.com/LookUp/?ulid=5192&amp;mf=&amp;src=wd" TargetMode="External"/><Relationship Id="rId13" Type="http://schemas.openxmlformats.org/officeDocument/2006/relationships/hyperlink" Target="http://www.specagent.com/LookUp/?ulid=5194&amp;mf=&amp;src=wd" TargetMode="External"/><Relationship Id="rId14" Type="http://schemas.openxmlformats.org/officeDocument/2006/relationships/hyperlink" Target="http://www.specagent.com/LookUp/?ulid=5196&amp;mf=&amp;src=wd" TargetMode="External"/><Relationship Id="rId15" Type="http://schemas.openxmlformats.org/officeDocument/2006/relationships/hyperlink" Target="http://www.specagent.com/LookUp/?ulid=5197&amp;mf=&amp;src=wd" TargetMode="External"/><Relationship Id="rId16" Type="http://schemas.openxmlformats.org/officeDocument/2006/relationships/hyperlink" Target="http://www.specagent.com/LookUp/?ulid=5199&amp;mf=&amp;src=wd" TargetMode="External"/><Relationship Id="rId17" Type="http://schemas.openxmlformats.org/officeDocument/2006/relationships/hyperlink" Target="http://www.specagent.com/LookUp/?ulid=5201&amp;mf=&amp;src=wd" TargetMode="External"/><Relationship Id="rId18" Type="http://schemas.openxmlformats.org/officeDocument/2006/relationships/hyperlink" Target="http://www.specagent.com/LookUp/?ulid=5202&amp;mf=&amp;src=wd" TargetMode="External"/><Relationship Id="rId19" Type="http://schemas.openxmlformats.org/officeDocument/2006/relationships/hyperlink" Target="http://www.specagent.com/LookUp/?ulid=5204&amp;mf=&amp;src=wd" TargetMode="External"/><Relationship Id="rId20" Type="http://schemas.openxmlformats.org/officeDocument/2006/relationships/hyperlink" Target="http://www.specagent.com/LookUp/?ulid=5205&amp;mf=&amp;src=wd" TargetMode="External"/><Relationship Id="rId21" Type="http://schemas.openxmlformats.org/officeDocument/2006/relationships/hyperlink" Target="http://www.specagent.com/LookUp/?ulid=5207&amp;mf=&amp;src=wd" TargetMode="External"/><Relationship Id="rId22" Type="http://schemas.openxmlformats.org/officeDocument/2006/relationships/hyperlink" Target="http://www.specagent.com/LookUp/?ulid=13732&amp;mf=&amp;src=wd" TargetMode="External"/><Relationship Id="rId23" Type="http://schemas.openxmlformats.org/officeDocument/2006/relationships/hyperlink" Target="http://www.specagent.com/LookUp/?ulid=13733&amp;mf=&amp;src=wd" TargetMode="External"/><Relationship Id="rId24" Type="http://schemas.openxmlformats.org/officeDocument/2006/relationships/hyperlink" Target="http://www.specagent.com/LookUp/?ulid=13730&amp;mf=&amp;src=wd" TargetMode="External"/><Relationship Id="rId25" Type="http://schemas.openxmlformats.org/officeDocument/2006/relationships/hyperlink" Target="http://www.arcomnet.com/sustainable_design.aspx?topic=59" TargetMode="External"/><Relationship Id="rId26" Type="http://schemas.openxmlformats.org/officeDocument/2006/relationships/hyperlink" Target="http://www.specagent.com/LookUp/?ulid=13731&amp;mf=&amp;src=wd" TargetMode="External"/><Relationship Id="rId27" Type="http://schemas.openxmlformats.org/officeDocument/2006/relationships/hyperlink" Target="http://www.arcomnet.com/sustainable_design.aspx?topic=59" TargetMode="External"/><Relationship Id="rId28" Type="http://schemas.openxmlformats.org/officeDocument/2006/relationships/hyperlink" Target="http://www.specagent.com/LookUp/?ulid=13537&amp;mf=&amp;src=wd" TargetMode="External"/><Relationship Id="rId29" Type="http://schemas.openxmlformats.org/officeDocument/2006/relationships/hyperlink" Target="http://www.specagent.com/LookUp/?ulid=13538&amp;mf=&amp;src=wd" TargetMode="External"/><Relationship Id="rId30" Type="http://schemas.openxmlformats.org/officeDocument/2006/relationships/hyperlink" Target="http://www.specagent.com/LookUp/?ulid=5210&amp;mf=&amp;src=wd"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DECORATIVE CONCRETE PAVING</dc:subject>
  <dc:title>SECTION 321316 - DECORATIVE CONCRETE PAVING</dc:title>
</cp:coreProperties>
</file>