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321443</w:t>
      </w:r>
      <w:r>
        <w:rPr/>
        <w:t xml:space="preserve"> - </w:t>
      </w:r>
      <w:r>
        <w:rPr>
          <w:rStyle w:val="NAM"/>
        </w:rPr>
        <w:t>POROUS UNIT PAVING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Concrete Unit Pavers:</w:t>
      </w:r>
    </w:p>
    <w:p>
      <w:pPr>
        <w:pStyle w:val="PR3"/>
        <w:numPr>
          <w:ilvl w:val="6"/>
          <w:numId w:val="1"/>
        </w:numPr>
        <w:spacing w:before="240" w:after="0"/>
        <w:ind w:hanging="0" w:left="0"/>
        <w:rPr/>
      </w:pPr>
      <w:r>
        <w:rPr/>
        <w:t>Concrete grid pavers.</w:t>
      </w:r>
    </w:p>
    <w:p>
      <w:pPr>
        <w:pStyle w:val="PR3"/>
        <w:numPr>
          <w:ilvl w:val="6"/>
          <w:numId w:val="1"/>
        </w:numPr>
        <w:ind w:hanging="0" w:left="0"/>
        <w:rPr/>
      </w:pPr>
      <w:r>
        <w:rPr/>
        <w:t>Solid concrete pavers for porous paving.</w:t>
      </w:r>
    </w:p>
    <w:p>
      <w:pPr>
        <w:pStyle w:val="CMT"/>
        <w:rPr/>
      </w:pPr>
      <w:r>
        <w:rPr/>
        <w:t>Delete subparagraph below if curbs and edge restraints are specified in Section 321400 "Unit Paving."</w:t>
      </w:r>
    </w:p>
    <w:p>
      <w:pPr>
        <w:pStyle w:val="PR2"/>
        <w:numPr>
          <w:ilvl w:val="5"/>
          <w:numId w:val="1"/>
        </w:numPr>
        <w:spacing w:before="240" w:after="0"/>
        <w:ind w:hanging="0" w:left="0"/>
        <w:rPr/>
      </w:pPr>
      <w:r>
        <w:rPr/>
        <w:t>Curbs and edge restraints.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312000 "Earth Moving" for excavation and compacted subgrade.</w:t>
      </w:r>
    </w:p>
    <w:p>
      <w:pPr>
        <w:pStyle w:val="PR2"/>
        <w:numPr>
          <w:ilvl w:val="5"/>
          <w:numId w:val="1"/>
        </w:numPr>
        <w:ind w:hanging="0" w:left="0"/>
        <w:rPr/>
      </w:pPr>
      <w:r>
        <w:rPr/>
        <w:t>Section 321313 "Concrete Paving" for cast-in-place concrete curbs that serve as edge restraints for porous paving.</w:t>
      </w:r>
    </w:p>
    <w:p>
      <w:pPr>
        <w:pStyle w:val="CMT"/>
        <w:rPr/>
      </w:pPr>
      <w:r>
        <w:rPr/>
        <w:t>Retain first subparagraph below if both porous and nonporous unit paving are used.</w:t>
      </w:r>
    </w:p>
    <w:p>
      <w:pPr>
        <w:pStyle w:val="PR2"/>
        <w:numPr>
          <w:ilvl w:val="5"/>
          <w:numId w:val="1"/>
        </w:numPr>
        <w:ind w:hanging="0" w:left="0"/>
        <w:rPr/>
      </w:pPr>
      <w:r>
        <w:rPr/>
        <w:t>Section 321400 "Unit Paving" for nonporous unit paving, [</w:t>
      </w:r>
      <w:r>
        <w:rPr>
          <w:b/>
        </w:rPr>
        <w:t>edge restraints</w:t>
      </w:r>
      <w:r>
        <w:rPr/>
        <w:t>] [</w:t>
      </w:r>
      <w:r>
        <w:rPr>
          <w:b/>
        </w:rPr>
        <w:t>precast concrete curbs</w:t>
      </w:r>
      <w:r>
        <w:rPr/>
        <w:t>] [</w:t>
      </w:r>
      <w:r>
        <w:rPr>
          <w:b/>
        </w:rPr>
        <w:t>and</w:t>
      </w:r>
      <w:r>
        <w:rPr/>
        <w:t>] [</w:t>
      </w:r>
      <w:r>
        <w:rPr>
          <w:b/>
        </w:rPr>
        <w:t>granite curbs</w:t>
      </w:r>
      <w:r>
        <w:rPr/>
        <w:t>].</w:t>
      </w:r>
    </w:p>
    <w:p>
      <w:pPr>
        <w:pStyle w:val="PR2"/>
        <w:numPr>
          <w:ilvl w:val="5"/>
          <w:numId w:val="1"/>
        </w:numPr>
        <w:ind w:hanging="0" w:left="0"/>
        <w:rPr/>
      </w:pPr>
      <w:r>
        <w:rPr/>
        <w:t>Section 329300 "Plants" for planting ground cover in porous paving.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ind w:hanging="0" w:left="0"/>
        <w:rPr/>
      </w:pPr>
      <w:r>
        <w:rPr/>
        <w:t>&lt;</w:t>
      </w:r>
      <w:r>
        <w:rPr>
          <w:b/>
        </w:rPr>
        <w:t>Insert requirements</w:t>
      </w:r>
      <w:r>
        <w:rPr/>
        <w:t>&gt;.</w:t>
      </w:r>
    </w:p>
    <w:p>
      <w:pPr>
        <w:pStyle w:val="ART"/>
        <w:numPr>
          <w:ilvl w:val="3"/>
          <w:numId w:val="1"/>
        </w:numPr>
        <w:ind w:hanging="0" w:left="0"/>
        <w:rPr/>
      </w:pPr>
      <w:r>
        <w:rPr/>
        <w:t>ACTION SUBMITTALS</w:t>
      </w:r>
    </w:p>
    <w:p>
      <w:pPr>
        <w:pStyle w:val="PR1"/>
        <w:numPr>
          <w:ilvl w:val="4"/>
          <w:numId w:val="1"/>
        </w:numPr>
        <w:ind w:hanging="0" w:left="0"/>
        <w:rPr/>
      </w:pPr>
      <w:r>
        <w:rPr/>
        <w:t>Product Data:</w:t>
      </w:r>
    </w:p>
    <w:p>
      <w:pPr>
        <w:pStyle w:val="CMT"/>
        <w:rPr/>
      </w:pPr>
      <w:r>
        <w:rPr/>
        <w:t>Retain one of two subparagraphs below. If retaining second subparagraph, revise list to coordinate with products retained in Part 2.</w:t>
      </w:r>
    </w:p>
    <w:p>
      <w:pPr>
        <w:pStyle w:val="PR2"/>
        <w:numPr>
          <w:ilvl w:val="5"/>
          <w:numId w:val="1"/>
        </w:numPr>
        <w:spacing w:before="240" w:after="0"/>
        <w:ind w:hanging="0" w:left="0"/>
        <w:rPr/>
      </w:pPr>
      <w:r>
        <w:rPr/>
        <w:t>For materials other than aggregates.</w:t>
      </w:r>
    </w:p>
    <w:p>
      <w:pPr>
        <w:pStyle w:val="PR2"/>
        <w:numPr>
          <w:ilvl w:val="5"/>
          <w:numId w:val="1"/>
        </w:numPr>
        <w:ind w:hanging="0" w:left="0"/>
        <w:rPr/>
      </w:pPr>
      <w:r>
        <w:rPr/>
        <w:t>For the following:</w:t>
      </w:r>
    </w:p>
    <w:p>
      <w:pPr>
        <w:pStyle w:val="PR3"/>
        <w:numPr>
          <w:ilvl w:val="6"/>
          <w:numId w:val="1"/>
        </w:numPr>
        <w:spacing w:before="240" w:after="0"/>
        <w:ind w:hanging="0" w:left="0"/>
        <w:rPr/>
      </w:pPr>
      <w:r>
        <w:rPr/>
        <w:t>Pavers.</w:t>
      </w:r>
    </w:p>
    <w:p>
      <w:pPr>
        <w:pStyle w:val="PR3"/>
        <w:numPr>
          <w:ilvl w:val="6"/>
          <w:numId w:val="1"/>
        </w:numPr>
        <w:ind w:hanging="0" w:left="0"/>
        <w:rPr/>
      </w:pPr>
      <w:r>
        <w:rPr/>
        <w:t>Edge restraints.</w:t>
      </w:r>
    </w:p>
    <w:p>
      <w:pPr>
        <w:pStyle w:val="PR3"/>
        <w:numPr>
          <w:ilvl w:val="6"/>
          <w:numId w:val="1"/>
        </w:numPr>
        <w:ind w:hanging="0" w:left="0"/>
        <w:rPr/>
      </w:pPr>
      <w:r>
        <w:rPr/>
        <w:t>Precast concrete curbs.</w:t>
      </w:r>
    </w:p>
    <w:p>
      <w:pPr>
        <w:pStyle w:val="PR3"/>
        <w:numPr>
          <w:ilvl w:val="6"/>
          <w:numId w:val="1"/>
        </w:numPr>
        <w:ind w:hanging="0" w:left="0"/>
        <w:rPr/>
      </w:pPr>
      <w:r>
        <w:rPr/>
        <w:t>Granite curbs.</w:t>
      </w:r>
    </w:p>
    <w:p>
      <w:pPr>
        <w:pStyle w:val="PR3"/>
        <w:numPr>
          <w:ilvl w:val="6"/>
          <w:numId w:val="1"/>
        </w:numPr>
        <w:ind w:hanging="0" w:left="0"/>
        <w:rPr/>
      </w:pPr>
      <w:r>
        <w:rPr/>
        <w:t>Geotextiles.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regional materials.&gt;</w:t>
        </w:r>
      </w:hyperlink>
    </w:p>
    <w:p>
      <w:pPr>
        <w:pStyle w:val="PR1"/>
        <w:numPr>
          <w:ilvl w:val="4"/>
          <w:numId w:val="1"/>
        </w:numPr>
        <w:ind w:hanging="0" w:left="0"/>
        <w:rPr/>
      </w:pPr>
      <w:r>
        <w:rPr/>
        <w:t>Sieve Analyses: For aggregate materials, according to ASTM C136.</w:t>
      </w:r>
    </w:p>
    <w:p>
      <w:pPr>
        <w:pStyle w:val="PR1"/>
        <w:numPr>
          <w:ilvl w:val="4"/>
          <w:numId w:val="1"/>
        </w:numPr>
        <w:ind w:hanging="0" w:left="0"/>
        <w:rPr/>
      </w:pPr>
      <w:r>
        <w:rPr/>
        <w:t>Samples:</w:t>
      </w:r>
    </w:p>
    <w:p>
      <w:pPr>
        <w:pStyle w:val="PR2"/>
        <w:numPr>
          <w:ilvl w:val="5"/>
          <w:numId w:val="1"/>
        </w:numPr>
        <w:spacing w:before="240" w:after="0"/>
        <w:ind w:hanging="0" w:left="0"/>
        <w:rPr/>
      </w:pPr>
      <w:r>
        <w:rPr/>
        <w:t>Full-size units of each type of unit paver indicated.</w:t>
      </w:r>
    </w:p>
    <w:p>
      <w:pPr>
        <w:pStyle w:val="PR2"/>
        <w:numPr>
          <w:ilvl w:val="5"/>
          <w:numId w:val="1"/>
        </w:numPr>
        <w:ind w:hanging="0" w:left="0"/>
        <w:rPr/>
      </w:pPr>
      <w:r>
        <w:rPr/>
        <w:t>Exposed edge restraints.</w:t>
      </w:r>
    </w:p>
    <w:p>
      <w:pPr>
        <w:pStyle w:val="PR2"/>
        <w:numPr>
          <w:ilvl w:val="5"/>
          <w:numId w:val="1"/>
        </w:numPr>
        <w:ind w:hanging="0" w:left="0"/>
        <w:rPr/>
      </w:pPr>
      <w:r>
        <w:rPr/>
        <w:t>Precast concrete curbs.</w:t>
      </w:r>
    </w:p>
    <w:p>
      <w:pPr>
        <w:pStyle w:val="PR2"/>
        <w:numPr>
          <w:ilvl w:val="5"/>
          <w:numId w:val="1"/>
        </w:numPr>
        <w:ind w:hanging="0" w:left="0"/>
        <w:rPr/>
      </w:pPr>
      <w:r>
        <w:rPr/>
        <w:t>Granite curbs.</w:t>
      </w:r>
    </w:p>
    <w:p>
      <w:pPr>
        <w:pStyle w:val="PR2"/>
        <w:numPr>
          <w:ilvl w:val="5"/>
          <w:numId w:val="1"/>
        </w:numPr>
        <w:ind w:hanging="0" w:left="0"/>
        <w:rPr/>
      </w:pPr>
      <w:r>
        <w:rPr/>
        <w:t>Aggregate fill.</w:t>
      </w:r>
    </w:p>
    <w:p>
      <w:pPr>
        <w:pStyle w:val="PR2"/>
        <w:numPr>
          <w:ilvl w:val="5"/>
          <w:numId w:val="1"/>
        </w:numPr>
        <w:ind w:hanging="0" w:left="0"/>
        <w:rPr/>
      </w:pPr>
      <w:r>
        <w:rPr/>
        <w:t>Aggregate setting bed materials.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CMT"/>
        <w:rPr/>
      </w:pPr>
      <w:r>
        <w:rPr/>
        <w:t>Instead of "Material Certificates" Paragraph below, retain "Product Test Reports" Paragraph below if the added assurance of quality that test reports provide is required.</w:t>
      </w:r>
    </w:p>
    <w:p>
      <w:pPr>
        <w:pStyle w:val="PR1"/>
        <w:numPr>
          <w:ilvl w:val="4"/>
          <w:numId w:val="1"/>
        </w:numPr>
        <w:ind w:hanging="0" w:left="0"/>
        <w:rPr/>
      </w:pPr>
      <w:r>
        <w:rPr/>
        <w:t>Material Certificates: For unit pavers. Include statements of material properties indicating compliance with requirements, including compliance with standards. Provide for each type and size of unit.</w:t>
      </w:r>
    </w:p>
    <w:p>
      <w:pPr>
        <w:pStyle w:val="PR1"/>
        <w:numPr>
          <w:ilvl w:val="4"/>
          <w:numId w:val="1"/>
        </w:numPr>
        <w:ind w:hanging="0" w:left="0"/>
        <w:rPr/>
      </w:pPr>
      <w:r>
        <w:rPr/>
        <w:t>Product Test Reports: Based on evaluation of comprehensive tests performed by a qualified testing agency, for unit pavers, indicating compliance with requirements.</w:t>
      </w:r>
    </w:p>
    <w:p>
      <w:pPr>
        <w:pStyle w:val="CMT"/>
        <w:rPr/>
      </w:pPr>
      <w:r>
        <w:rPr/>
        <w:t>Retain first subparagraph below for grid paving units if verification of durability is required.</w:t>
      </w:r>
    </w:p>
    <w:p>
      <w:pPr>
        <w:pStyle w:val="PR2"/>
        <w:numPr>
          <w:ilvl w:val="5"/>
          <w:numId w:val="1"/>
        </w:numPr>
        <w:spacing w:before="240" w:after="0"/>
        <w:ind w:hanging="0" w:left="0"/>
        <w:rPr/>
      </w:pPr>
      <w:r>
        <w:rPr/>
        <w:t>For grid paving units, include durability test data based on testing according to proven field performance requirements of ASTM C1319 performed on units subjected to three years' exposure to same general type of environment, temperature range, and traffic volume as Project.</w:t>
      </w:r>
    </w:p>
    <w:p>
      <w:pPr>
        <w:pStyle w:val="CMT"/>
        <w:rPr/>
      </w:pPr>
      <w:r>
        <w:rPr/>
        <w:t>Retain subparagraph below for solid interlocking paving units if compliance with freezing and thawing test is specified and testing is required.</w:t>
      </w:r>
    </w:p>
    <w:p>
      <w:pPr>
        <w:pStyle w:val="PR2"/>
        <w:numPr>
          <w:ilvl w:val="5"/>
          <w:numId w:val="1"/>
        </w:numPr>
        <w:ind w:hanging="0" w:left="0"/>
        <w:rPr/>
      </w:pPr>
      <w:r>
        <w:rPr/>
        <w:t>For solid interlocking paving units, include test data for freezing and thawing according to ASTM C67.</w:t>
      </w:r>
    </w:p>
    <w:p>
      <w:pPr>
        <w:pStyle w:val="ART"/>
        <w:numPr>
          <w:ilvl w:val="3"/>
          <w:numId w:val="1"/>
        </w:numPr>
        <w:ind w:hanging="0" w:left="0"/>
        <w:rPr/>
      </w:pPr>
      <w:r>
        <w:rPr/>
        <w:t>QUALITY ASSURANCE</w:t>
      </w:r>
    </w:p>
    <w:p>
      <w:pPr>
        <w:pStyle w:val="CMT"/>
        <w:rPr/>
      </w:pPr>
      <w:r>
        <w:rPr/>
        <w:t>Retain "Installer Qualifications" Paragraph below if required. See Section 014000 "Quality Requirements" for general installer qualifications. Verify availability of qualified personnel in Project area before retaining.</w:t>
      </w:r>
    </w:p>
    <w:p>
      <w:pPr>
        <w:pStyle w:val="PR1"/>
        <w:numPr>
          <w:ilvl w:val="4"/>
          <w:numId w:val="1"/>
        </w:numPr>
        <w:ind w:hanging="0" w:left="0"/>
        <w:rPr/>
      </w:pPr>
      <w:r>
        <w:rPr/>
        <w:t>Installer Qualifications: A qualified porous unit paving installer. Installer's [</w:t>
      </w:r>
      <w:r>
        <w:rPr>
          <w:b/>
        </w:rPr>
        <w:t>field supervisor</w:t>
      </w:r>
      <w:r>
        <w:rPr/>
        <w:t>] [</w:t>
      </w:r>
      <w:r>
        <w:rPr>
          <w:b/>
        </w:rPr>
        <w:t>personnel assigned to the Work</w:t>
      </w:r>
      <w:r>
        <w:rPr/>
        <w:t>] shall have Concrete Paver Installer Certification from the Interlocking Concrete Pavement Institute (ICPI) with PICP (Permeable Interlocking Concrete Pavement) Specialist Designation.</w:t>
      </w:r>
    </w:p>
    <w:p>
      <w:pPr>
        <w:pStyle w:val="CMT"/>
        <w:rPr/>
      </w:pPr>
      <w:r>
        <w:rPr/>
        <w:t>If "Mockups" Paragraph below is retained, indicate location, size, and other details of mockups on Drawings or by inserts. Revise wording if only one mockup is required.</w:t>
      </w:r>
    </w:p>
    <w:p>
      <w:pPr>
        <w:pStyle w:val="PR1"/>
        <w:numPr>
          <w:ilvl w:val="4"/>
          <w:numId w:val="1"/>
        </w:numPr>
        <w:ind w:hanging="0" w:left="0"/>
        <w:rPr/>
      </w:pPr>
      <w:r>
        <w:rPr/>
        <w:t>Mockups: Build mockups to verify selections made under Sample submittals, to demonstrate aesthetic effects, and to set quality standards for materials and execution.</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spacing w:before="240" w:after="0"/>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Store pavers on elevated platforms in a dry location. If units are not stored in an enclosed location, cover tops and sides of stacks with waterproof sheeting, securely tied.</w:t>
      </w:r>
    </w:p>
    <w:p>
      <w:pPr>
        <w:pStyle w:val="PR1"/>
        <w:numPr>
          <w:ilvl w:val="4"/>
          <w:numId w:val="1"/>
        </w:numPr>
        <w:ind w:hanging="0" w:left="0"/>
        <w:rPr/>
      </w:pPr>
      <w:r>
        <w:rPr/>
        <w:t>Store aggregates where grading and other required characteristics can be maintained and contamination can be avoided.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CONCRETE UNIT PAVERS</w:t>
      </w:r>
    </w:p>
    <w:p>
      <w:pPr>
        <w:pStyle w:val="PR1"/>
        <w:numPr>
          <w:ilvl w:val="4"/>
          <w:numId w:val="1"/>
        </w:numPr>
        <w:ind w:hanging="0" w:left="0"/>
        <w:rPr/>
      </w:pPr>
      <w:hyperlink r:id="rId4">
        <w:r>
          <w:rPr>
            <w:rStyle w:val="Hyperlink"/>
          </w:rPr>
          <w:t>&lt;Double click to insert sustainable design text for regional materials.&gt;</w:t>
        </w:r>
      </w:hyperlink>
    </w:p>
    <w:p>
      <w:pPr>
        <w:pStyle w:val="PR1"/>
        <w:numPr>
          <w:ilvl w:val="4"/>
          <w:numId w:val="1"/>
        </w:numPr>
        <w:ind w:hanging="0" w:left="0"/>
        <w:rPr/>
      </w:pPr>
      <w:r>
        <w:rPr/>
        <w:t>Source Limitations: Obtain each type of paver from single source that has resources to provide materials and products of consistent quality in appearance and physical properties.</w:t>
      </w:r>
    </w:p>
    <w:p>
      <w:pPr>
        <w:pStyle w:val="CMT"/>
        <w:rPr/>
      </w:pPr>
      <w:r>
        <w:rPr/>
        <w:t>"Concrete Grid Pavers" Paragraph below applies to most standard grid paving units. ASTM C1319 requires compressive strength of 5000 psi (35 MPa) and minimum thickness of 3-1/8 inches (80 mm). ASTM C1319 contains no requirement for freeze-thaw resistance, only a requirement for durability based on three years' "proven field performance" in "the same general type of environment, temperature range, and traffic volume."</w:t>
      </w:r>
    </w:p>
    <w:p>
      <w:pPr>
        <w:pStyle w:val="PR1"/>
        <w:numPr>
          <w:ilvl w:val="4"/>
          <w:numId w:val="1"/>
        </w:numPr>
        <w:ind w:hanging="0" w:left="0"/>
        <w:rPr/>
      </w:pPr>
      <w:r>
        <w:rPr/>
        <w:t>Concrete Grid Pavers: Grid paving units complying with ASTM C1319, made from normal-weight aggregates.</w:t>
      </w:r>
    </w:p>
    <w:p>
      <w:pPr>
        <w:pStyle w:val="CMT"/>
        <w:rPr/>
      </w:pPr>
      <w:r>
        <w:rPr/>
        <w:t>Retain one thickness from options in "Thickness" Subparagraph below. Minimum thickness for pavers complying with ASTM C1319 is 3-1/8 inches (80 mm). If grass or ground covers are used with pavers, units should be thick enough to provide adequate depth of soil fill.</w:t>
      </w:r>
    </w:p>
    <w:p>
      <w:pPr>
        <w:pStyle w:val="PR2"/>
        <w:numPr>
          <w:ilvl w:val="5"/>
          <w:numId w:val="1"/>
        </w:numPr>
        <w:spacing w:before="240" w:after="0"/>
        <w:ind w:hanging="0" w:left="0"/>
        <w:rPr/>
      </w:pPr>
      <w:r>
        <w:rPr/>
        <w:t>Thickness: [</w:t>
      </w:r>
      <w:r>
        <w:rPr>
          <w:rStyle w:val="IP"/>
          <w:b/>
        </w:rPr>
        <w:t>3-1/8 inches</w:t>
      </w:r>
      <w:r>
        <w:rPr>
          <w:rStyle w:val="SI"/>
          <w:b/>
        </w:rPr>
        <w:t xml:space="preserve"> (80 mm)</w:t>
      </w:r>
      <w:r>
        <w:rPr/>
        <w:t>] [</w:t>
      </w:r>
      <w:r>
        <w:rPr>
          <w:rStyle w:val="IP"/>
          <w:b/>
        </w:rPr>
        <w:t>3-1/2 inches</w:t>
      </w:r>
      <w:r>
        <w:rPr>
          <w:rStyle w:val="SI"/>
          <w:b/>
        </w:rPr>
        <w:t xml:space="preserve"> (90 mm)</w:t>
      </w:r>
      <w:r>
        <w:rPr/>
        <w:t>] [</w:t>
      </w:r>
      <w:r>
        <w:rPr>
          <w:rStyle w:val="IP"/>
          <w:b/>
        </w:rPr>
        <w:t>4 inches</w:t>
      </w:r>
      <w:r>
        <w:rPr>
          <w:rStyle w:val="SI"/>
          <w:b/>
        </w:rPr>
        <w:t xml:space="preserve"> (100 mm)</w:t>
      </w:r>
      <w:r>
        <w:rPr/>
        <w:t>] &lt;</w:t>
      </w:r>
      <w:r>
        <w:rPr>
          <w:b/>
        </w:rPr>
        <w:t>Insert dimension</w:t>
      </w:r>
      <w:r>
        <w:rPr/>
        <w:t>&gt;.</w:t>
      </w:r>
    </w:p>
    <w:p>
      <w:pPr>
        <w:pStyle w:val="PR2"/>
        <w:numPr>
          <w:ilvl w:val="5"/>
          <w:numId w:val="1"/>
        </w:numPr>
        <w:ind w:hanging="0" w:left="0"/>
        <w:rPr/>
      </w:pPr>
      <w:r>
        <w:rPr/>
        <w:t>Face Size and Shape: [</w:t>
      </w:r>
      <w:r>
        <w:rPr>
          <w:b/>
        </w:rPr>
        <w:t>As indicated</w:t>
      </w:r>
      <w:r>
        <w:rPr/>
        <w:t>] &lt;</w:t>
      </w:r>
      <w:r>
        <w:rPr>
          <w:b/>
        </w:rPr>
        <w:t>Insert size and shape</w:t>
      </w:r>
      <w:r>
        <w:rPr/>
        <w:t>&gt;.</w:t>
      </w:r>
    </w:p>
    <w:p>
      <w:pPr>
        <w:pStyle w:val="PR2"/>
        <w:numPr>
          <w:ilvl w:val="5"/>
          <w:numId w:val="1"/>
        </w:numPr>
        <w:ind w:hanging="0" w:left="0"/>
        <w:rPr/>
      </w:pPr>
      <w:r>
        <w:rPr/>
        <w:t>Opening Percentage: &lt;</w:t>
      </w:r>
      <w:r>
        <w:rPr>
          <w:b/>
        </w:rPr>
        <w:t>Insert number</w:t>
      </w:r>
      <w:r>
        <w:rPr/>
        <w:t>&gt;percent.</w:t>
      </w:r>
    </w:p>
    <w:p>
      <w:pPr>
        <w:pStyle w:val="PR2"/>
        <w:numPr>
          <w:ilvl w:val="5"/>
          <w:numId w:val="1"/>
        </w:numPr>
        <w:ind w:hanging="0" w:left="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"Solid Concrete Pavers for Porous Paving" Paragraph below applies to standard solid concrete pavers that are shaped to provide drainage holes in the assembled pavement. Units complying with paragraph below will not provide as much open area as grid paving units complying with paragraph above and do not comply with requirements for porous paving for LEED-NC, LEED-CS, or LEED for Schools Credit SS 7.1, but they may help comply with LEED-NC, LEED-CS, or LEED for Schools Credit SS 6.1 and Credit SS 6.2. ASTM C936/C936M limits length-to-thickness ratio to no more than 4:1 (to provide interlocking effect); it limits face area to no more than 101 sq. in. (0.065 sq. m) and requires compressive strength of 8000 psi (55 MPa). ASTM C936/C936M requires units to be freeze-thaw resistant but gives manufacturer the option of either "proven field performance," which it does not define, or laboratory tests according to ASTM C67. Revise paragraph below if units made from lightweight aggregates are required.</w:t>
      </w:r>
    </w:p>
    <w:p>
      <w:pPr>
        <w:pStyle w:val="PR1"/>
        <w:numPr>
          <w:ilvl w:val="4"/>
          <w:numId w:val="1"/>
        </w:numPr>
        <w:ind w:hanging="0" w:left="0"/>
        <w:rPr/>
      </w:pPr>
      <w:r>
        <w:rPr/>
        <w:t>Solid Concrete Pavers for Porous Paving: Solid interlocking paving units of shapes that provide openings between units, complying with ASTM C936/C936M[</w:t>
      </w:r>
      <w:r>
        <w:rPr>
          <w:b/>
        </w:rPr>
        <w:t>, resistant to freezing and thawing when tested according to ASTM C67</w:t>
      </w:r>
      <w:r>
        <w:rPr/>
        <w:t>], and made from normal-weight aggregates.</w:t>
      </w:r>
    </w:p>
    <w:p>
      <w:pPr>
        <w:pStyle w:val="CMT"/>
        <w:rPr/>
      </w:pPr>
      <w:r>
        <w:rPr/>
        <w:t>Retain one thickness from options in "Thickness" Subparagraph below. If grass or ground covers are used with pavers, units should be thick enough to provide adequate depth of soil fill.</w:t>
      </w:r>
    </w:p>
    <w:p>
      <w:pPr>
        <w:pStyle w:val="PR2"/>
        <w:numPr>
          <w:ilvl w:val="5"/>
          <w:numId w:val="1"/>
        </w:numPr>
        <w:spacing w:before="240" w:after="0"/>
        <w:ind w:hanging="0" w:left="0"/>
        <w:rPr/>
      </w:pPr>
      <w:r>
        <w:rPr/>
        <w:t>Thickness: [</w:t>
      </w:r>
      <w:r>
        <w:rPr>
          <w:rStyle w:val="IP"/>
          <w:b/>
        </w:rPr>
        <w:t>2-3/8 inches</w:t>
      </w:r>
      <w:r>
        <w:rPr>
          <w:rStyle w:val="SI"/>
          <w:b/>
        </w:rPr>
        <w:t xml:space="preserve"> (60 mm)</w:t>
      </w:r>
      <w:r>
        <w:rPr/>
        <w:t>] [</w:t>
      </w:r>
      <w:r>
        <w:rPr>
          <w:rStyle w:val="IP"/>
          <w:b/>
        </w:rPr>
        <w:t>3-1/8 inches</w:t>
      </w:r>
      <w:r>
        <w:rPr>
          <w:rStyle w:val="SI"/>
          <w:b/>
        </w:rPr>
        <w:t xml:space="preserve"> (80 mm)</w:t>
      </w:r>
      <w:r>
        <w:rPr/>
        <w:t>] [</w:t>
      </w:r>
      <w:r>
        <w:rPr>
          <w:rStyle w:val="IP"/>
          <w:b/>
        </w:rPr>
        <w:t>3-1/2 inches</w:t>
      </w:r>
      <w:r>
        <w:rPr>
          <w:rStyle w:val="SI"/>
          <w:b/>
        </w:rPr>
        <w:t xml:space="preserve"> (90 mm)</w:t>
      </w:r>
      <w:r>
        <w:rPr/>
        <w:t>] [</w:t>
      </w:r>
      <w:r>
        <w:rPr>
          <w:rStyle w:val="IP"/>
          <w:b/>
        </w:rPr>
        <w:t>4 inches</w:t>
      </w:r>
      <w:r>
        <w:rPr>
          <w:rStyle w:val="SI"/>
          <w:b/>
        </w:rPr>
        <w:t xml:space="preserve"> (100 mm)</w:t>
      </w:r>
      <w:r>
        <w:rPr/>
        <w:t>] &lt;</w:t>
      </w:r>
      <w:r>
        <w:rPr>
          <w:b/>
        </w:rPr>
        <w:t>Insert dimension</w:t>
      </w:r>
      <w:r>
        <w:rPr/>
        <w:t>&gt;.</w:t>
      </w:r>
    </w:p>
    <w:p>
      <w:pPr>
        <w:pStyle w:val="PR2"/>
        <w:numPr>
          <w:ilvl w:val="5"/>
          <w:numId w:val="1"/>
        </w:numPr>
        <w:ind w:hanging="0" w:left="0"/>
        <w:rPr/>
      </w:pPr>
      <w:r>
        <w:rPr/>
        <w:t>Face Size and Shape: [</w:t>
      </w:r>
      <w:r>
        <w:rPr>
          <w:b/>
        </w:rPr>
        <w:t>As indicated</w:t>
      </w:r>
      <w:r>
        <w:rPr/>
        <w:t>] &lt;</w:t>
      </w:r>
      <w:r>
        <w:rPr>
          <w:b/>
        </w:rPr>
        <w:t>Insert size and shape</w:t>
      </w:r>
      <w:r>
        <w:rPr/>
        <w:t>&gt;.</w:t>
      </w:r>
    </w:p>
    <w:p>
      <w:pPr>
        <w:pStyle w:val="PR2"/>
        <w:numPr>
          <w:ilvl w:val="5"/>
          <w:numId w:val="1"/>
        </w:numPr>
        <w:ind w:hanging="0" w:left="0"/>
        <w:rPr/>
      </w:pPr>
      <w:r>
        <w:rPr/>
        <w:t>Opening Percentage: &lt;</w:t>
      </w:r>
      <w:r>
        <w:rPr>
          <w:b/>
        </w:rPr>
        <w:t>Insert number</w:t>
      </w:r>
      <w:r>
        <w:rPr/>
        <w:t>&gt;percent.</w:t>
      </w:r>
    </w:p>
    <w:p>
      <w:pPr>
        <w:pStyle w:val="PR2"/>
        <w:numPr>
          <w:ilvl w:val="5"/>
          <w:numId w:val="1"/>
        </w:numPr>
        <w:ind w:hanging="0" w:left="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CURBS AND EDGE RESTRAINTS</w:t>
      </w:r>
    </w:p>
    <w:p>
      <w:pPr>
        <w:pStyle w:val="CMT"/>
        <w:rPr/>
      </w:pPr>
      <w:r>
        <w:rPr/>
        <w:t>Delete this article if no edge restraints or if these items are specified in other Sections. Other sizes and configurations are available besides those indicated below. See manufacturers' catalogs.</w:t>
      </w:r>
    </w:p>
    <w:p>
      <w:pPr>
        <w:pStyle w:val="CMT"/>
        <w:rPr/>
      </w:pPr>
      <w:r>
        <w:rPr/>
        <w:t>Second option in "Plastic Edge Restraints" Paragraph below describes Pave Tech's "Industrial" edging. Plastic edge restraints are installed below grade, so color is not a concern.</w:t>
      </w:r>
    </w:p>
    <w:p>
      <w:pPr>
        <w:pStyle w:val="PR1"/>
        <w:numPr>
          <w:ilvl w:val="4"/>
          <w:numId w:val="1"/>
        </w:numPr>
        <w:ind w:hanging="0" w:left="0"/>
        <w:rPr/>
      </w:pPr>
      <w:r>
        <w:rPr/>
        <w:t>Plastic Edge Restraints: Triangular PVC extrusions, [</w:t>
      </w:r>
      <w:r>
        <w:rPr>
          <w:rStyle w:val="IP"/>
          <w:b/>
        </w:rPr>
        <w:t>1-3/4 inches</w:t>
      </w:r>
      <w:r>
        <w:rPr>
          <w:rStyle w:val="SI"/>
          <w:b/>
        </w:rPr>
        <w:t xml:space="preserve"> (45 mm)</w:t>
      </w:r>
      <w:r>
        <w:rPr>
          <w:b/>
        </w:rPr>
        <w:t xml:space="preserve"> high by </w:t>
      </w:r>
      <w:r>
        <w:rPr>
          <w:rStyle w:val="IP"/>
          <w:b/>
        </w:rPr>
        <w:t>3-1/2 inches</w:t>
      </w:r>
      <w:r>
        <w:rPr>
          <w:rStyle w:val="SI"/>
          <w:b/>
        </w:rPr>
        <w:t xml:space="preserve"> (90 mm)</w:t>
      </w:r>
      <w:r>
        <w:rPr>
          <w:b/>
        </w:rPr>
        <w:t xml:space="preserve"> wide</w:t>
      </w:r>
      <w:r>
        <w:rPr/>
        <w:t>] [</w:t>
      </w:r>
      <w:r>
        <w:rPr>
          <w:rStyle w:val="IP"/>
          <w:b/>
        </w:rPr>
        <w:t>3-1/8 inches</w:t>
      </w:r>
      <w:r>
        <w:rPr>
          <w:rStyle w:val="SI"/>
          <w:b/>
        </w:rPr>
        <w:t xml:space="preserve"> (80 mm)</w:t>
      </w:r>
      <w:r>
        <w:rPr>
          <w:b/>
        </w:rPr>
        <w:t xml:space="preserve"> high by </w:t>
      </w:r>
      <w:r>
        <w:rPr>
          <w:rStyle w:val="IP"/>
          <w:b/>
        </w:rPr>
        <w:t>9-1/2 inches</w:t>
      </w:r>
      <w:r>
        <w:rPr>
          <w:rStyle w:val="SI"/>
          <w:b/>
        </w:rPr>
        <w:t xml:space="preserve"> (240 mm)</w:t>
      </w:r>
      <w:r>
        <w:rPr>
          <w:b/>
        </w:rPr>
        <w:t xml:space="preserve"> wide</w:t>
      </w:r>
      <w:r>
        <w:rPr/>
        <w:t xml:space="preserve">], designed to serve as edge restraints for unit pavers; rigid type for straight edges and flexible type for curved edges, with pipe connectors and </w:t>
      </w:r>
      <w:r>
        <w:rPr>
          <w:rStyle w:val="IP"/>
        </w:rPr>
        <w:t>3/8-inch-</w:t>
      </w:r>
      <w:r>
        <w:rPr>
          <w:rStyle w:val="SI"/>
        </w:rPr>
        <w:t xml:space="preserve"> (9.5-mm-)</w:t>
      </w:r>
      <w:r>
        <w:rPr/>
        <w:t xml:space="preserve"> diameter by </w:t>
      </w:r>
      <w:r>
        <w:rPr>
          <w:rStyle w:val="IP"/>
        </w:rPr>
        <w:t>12-inch-</w:t>
      </w:r>
      <w:r>
        <w:rPr>
          <w:rStyle w:val="SI"/>
        </w:rPr>
        <w:t xml:space="preserve"> (300-mm-)</w:t>
      </w:r>
      <w:r>
        <w:rPr/>
        <w:t xml:space="preserve"> long steel spikes.</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Steel Edge Restraints: Painted steel edging, [</w:t>
      </w:r>
      <w:r>
        <w:rPr>
          <w:rStyle w:val="IP"/>
          <w:b/>
        </w:rPr>
        <w:t>3/16 inch</w:t>
      </w:r>
      <w:r>
        <w:rPr>
          <w:rStyle w:val="SI"/>
          <w:b/>
        </w:rPr>
        <w:t xml:space="preserve"> (4.8 mm)</w:t>
      </w:r>
      <w:r>
        <w:rPr>
          <w:b/>
        </w:rPr>
        <w:t xml:space="preserve"> thick by </w:t>
      </w:r>
      <w:r>
        <w:rPr>
          <w:rStyle w:val="IP"/>
          <w:b/>
        </w:rPr>
        <w:t>4 inches</w:t>
      </w:r>
      <w:r>
        <w:rPr>
          <w:rStyle w:val="SI"/>
          <w:b/>
        </w:rPr>
        <w:t xml:space="preserve"> (100 mm)</w:t>
      </w:r>
      <w:r>
        <w:rPr>
          <w:b/>
        </w:rPr>
        <w:t xml:space="preserve"> high</w:t>
      </w:r>
      <w:r>
        <w:rPr/>
        <w:t>] [</w:t>
      </w:r>
      <w:r>
        <w:rPr>
          <w:rStyle w:val="IP"/>
          <w:b/>
        </w:rPr>
        <w:t>1/4 inch</w:t>
      </w:r>
      <w:r>
        <w:rPr>
          <w:rStyle w:val="SI"/>
          <w:b/>
        </w:rPr>
        <w:t xml:space="preserve"> (6.4 mm)</w:t>
      </w:r>
      <w:r>
        <w:rPr>
          <w:b/>
        </w:rPr>
        <w:t xml:space="preserve"> thick by </w:t>
      </w:r>
      <w:r>
        <w:rPr>
          <w:rStyle w:val="IP"/>
          <w:b/>
        </w:rPr>
        <w:t>5 inches</w:t>
      </w:r>
      <w:r>
        <w:rPr>
          <w:rStyle w:val="SI"/>
          <w:b/>
        </w:rPr>
        <w:t xml:space="preserve"> (125 mm)</w:t>
      </w:r>
      <w:r>
        <w:rPr>
          <w:b/>
        </w:rPr>
        <w:t xml:space="preserve"> high</w:t>
      </w:r>
      <w:r>
        <w:rPr/>
        <w:t xml:space="preserve">], with loops pressed from or welded to face to receive stakes at </w:t>
      </w:r>
      <w:r>
        <w:rPr>
          <w:rStyle w:val="IP"/>
        </w:rPr>
        <w:t>36 inches</w:t>
      </w:r>
      <w:r>
        <w:rPr>
          <w:rStyle w:val="SI"/>
        </w:rPr>
        <w:t xml:space="preserve"> (900 mm)</w:t>
      </w:r>
      <w:r>
        <w:rPr/>
        <w:t xml:space="preserve"> o.c., and with steel stakes </w:t>
      </w:r>
      <w:r>
        <w:rPr>
          <w:rStyle w:val="IP"/>
        </w:rPr>
        <w:t>15 inches</w:t>
      </w:r>
      <w:r>
        <w:rPr>
          <w:rStyle w:val="SI"/>
        </w:rPr>
        <w:t xml:space="preserve"> (380 mm)</w:t>
      </w:r>
      <w:r>
        <w:rPr/>
        <w:t xml:space="preserve"> long for each loop.</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CMT"/>
        <w:rPr/>
      </w:pPr>
      <w:r>
        <w:rPr/>
        <w:t>Retain "Color" Subparagraph below if edge restraints are installed above grade and color is a concern.</w:t>
      </w:r>
    </w:p>
    <w:p>
      <w:pPr>
        <w:pStyle w:val="PR2"/>
        <w:numPr>
          <w:ilvl w:val="5"/>
          <w:numId w:val="1"/>
        </w:numPr>
        <w:ind w:hanging="0" w:left="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Aluminum edge restraints are generally installed below grade, so color is usually not a concern. Aluminum edging normally has a mill finish.</w:t>
      </w:r>
    </w:p>
    <w:p>
      <w:pPr>
        <w:pStyle w:val="PR1"/>
        <w:numPr>
          <w:ilvl w:val="4"/>
          <w:numId w:val="1"/>
        </w:numPr>
        <w:ind w:hanging="0" w:left="0"/>
        <w:rPr/>
      </w:pPr>
      <w:r>
        <w:rPr/>
        <w:t>Aluminum Edge Restraints: [</w:t>
      </w:r>
      <w:r>
        <w:rPr>
          <w:b/>
        </w:rPr>
        <w:t xml:space="preserve">Straight, </w:t>
      </w:r>
      <w:r>
        <w:rPr>
          <w:rStyle w:val="IP"/>
          <w:b/>
        </w:rPr>
        <w:t>1/8 inch</w:t>
      </w:r>
      <w:r>
        <w:rPr>
          <w:rStyle w:val="SI"/>
          <w:b/>
        </w:rPr>
        <w:t xml:space="preserve"> (3.2 mm)</w:t>
      </w:r>
      <w:r>
        <w:rPr>
          <w:b/>
        </w:rPr>
        <w:t xml:space="preserve"> thick by </w:t>
      </w:r>
      <w:r>
        <w:rPr>
          <w:rStyle w:val="IP"/>
          <w:b/>
        </w:rPr>
        <w:t>4 inches</w:t>
      </w:r>
      <w:r>
        <w:rPr>
          <w:rStyle w:val="SI"/>
          <w:b/>
        </w:rPr>
        <w:t xml:space="preserve"> (100 mm)</w:t>
      </w:r>
      <w:r>
        <w:rPr>
          <w:b/>
        </w:rPr>
        <w:t xml:space="preserve"> high</w:t>
      </w:r>
      <w:r>
        <w:rPr/>
        <w:t>] [</w:t>
      </w:r>
      <w:r>
        <w:rPr>
          <w:b/>
        </w:rPr>
        <w:t xml:space="preserve">Straight, </w:t>
      </w:r>
      <w:r>
        <w:rPr>
          <w:rStyle w:val="IP"/>
          <w:b/>
        </w:rPr>
        <w:t>3/16 inch</w:t>
      </w:r>
      <w:r>
        <w:rPr>
          <w:rStyle w:val="SI"/>
          <w:b/>
        </w:rPr>
        <w:t xml:space="preserve"> (4.8 mm)</w:t>
      </w:r>
      <w:r>
        <w:rPr>
          <w:b/>
        </w:rPr>
        <w:t xml:space="preserve"> thick by </w:t>
      </w:r>
      <w:r>
        <w:rPr>
          <w:rStyle w:val="IP"/>
          <w:b/>
        </w:rPr>
        <w:t>4 inches</w:t>
      </w:r>
      <w:r>
        <w:rPr>
          <w:rStyle w:val="SI"/>
          <w:b/>
        </w:rPr>
        <w:t xml:space="preserve"> (100 mm)</w:t>
      </w:r>
      <w:r>
        <w:rPr>
          <w:b/>
        </w:rPr>
        <w:t xml:space="preserve"> high</w:t>
      </w:r>
      <w:r>
        <w:rPr/>
        <w:t>] [</w:t>
      </w:r>
      <w:r>
        <w:rPr>
          <w:b/>
        </w:rPr>
        <w:t xml:space="preserve">L-shaped, </w:t>
      </w:r>
      <w:r>
        <w:rPr>
          <w:rStyle w:val="IP"/>
          <w:b/>
        </w:rPr>
        <w:t>1/8 inch</w:t>
      </w:r>
      <w:r>
        <w:rPr>
          <w:rStyle w:val="SI"/>
          <w:b/>
        </w:rPr>
        <w:t xml:space="preserve"> (3.2 mm)</w:t>
      </w:r>
      <w:r>
        <w:rPr>
          <w:b/>
        </w:rPr>
        <w:t xml:space="preserve"> thick by </w:t>
      </w:r>
      <w:r>
        <w:rPr>
          <w:rStyle w:val="IP"/>
          <w:b/>
        </w:rPr>
        <w:t>1-3/8 inches</w:t>
      </w:r>
      <w:r>
        <w:rPr>
          <w:rStyle w:val="SI"/>
          <w:b/>
        </w:rPr>
        <w:t xml:space="preserve"> (35 mm)</w:t>
      </w:r>
      <w:r>
        <w:rPr>
          <w:b/>
        </w:rPr>
        <w:t xml:space="preserve"> high</w:t>
      </w:r>
      <w:r>
        <w:rPr/>
        <w:t>] [</w:t>
      </w:r>
      <w:r>
        <w:rPr>
          <w:b/>
        </w:rPr>
        <w:t xml:space="preserve">L-shaped, </w:t>
      </w:r>
      <w:r>
        <w:rPr>
          <w:rStyle w:val="IP"/>
          <w:b/>
        </w:rPr>
        <w:t>3/16 inch</w:t>
      </w:r>
      <w:r>
        <w:rPr>
          <w:rStyle w:val="SI"/>
          <w:b/>
        </w:rPr>
        <w:t xml:space="preserve"> (4.8 mm)</w:t>
      </w:r>
      <w:r>
        <w:rPr>
          <w:b/>
        </w:rPr>
        <w:t xml:space="preserve"> thick by </w:t>
      </w:r>
      <w:r>
        <w:rPr>
          <w:rStyle w:val="IP"/>
          <w:b/>
        </w:rPr>
        <w:t>2-1/4 inches</w:t>
      </w:r>
      <w:r>
        <w:rPr>
          <w:rStyle w:val="SI"/>
          <w:b/>
        </w:rPr>
        <w:t xml:space="preserve"> (57 mm)</w:t>
      </w:r>
      <w:r>
        <w:rPr>
          <w:b/>
        </w:rPr>
        <w:t xml:space="preserve"> high</w:t>
      </w:r>
      <w:r>
        <w:rPr/>
        <w:t xml:space="preserve">] extruded-aluminum edging, with loops pressed from face to receive stakes at </w:t>
      </w:r>
      <w:r>
        <w:rPr>
          <w:rStyle w:val="IP"/>
        </w:rPr>
        <w:t>12 inches</w:t>
      </w:r>
      <w:r>
        <w:rPr>
          <w:rStyle w:val="SI"/>
        </w:rPr>
        <w:t xml:space="preserve"> (300 mm)</w:t>
      </w:r>
      <w:r>
        <w:rPr/>
        <w:t xml:space="preserve"> o.c., and with aluminum stakes </w:t>
      </w:r>
      <w:r>
        <w:rPr>
          <w:rStyle w:val="IP"/>
        </w:rPr>
        <w:t>12 inches</w:t>
      </w:r>
      <w:r>
        <w:rPr>
          <w:rStyle w:val="SI"/>
        </w:rPr>
        <w:t xml:space="preserve"> (300 mm)</w:t>
      </w:r>
      <w:r>
        <w:rPr/>
        <w:t xml:space="preserve"> long for each loop.</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Precast Concrete Curbs: Made from normal-weight concrete with a compressive strength not less than [</w:t>
      </w:r>
      <w:r>
        <w:rPr>
          <w:rStyle w:val="IP"/>
          <w:b/>
        </w:rPr>
        <w:t>5000 psi</w:t>
      </w:r>
      <w:r>
        <w:rPr>
          <w:rStyle w:val="SI"/>
          <w:b/>
        </w:rPr>
        <w:t xml:space="preserve"> (35 MPa)</w:t>
      </w:r>
      <w:r>
        <w:rPr/>
        <w:t>] [</w:t>
      </w:r>
      <w:r>
        <w:rPr>
          <w:rStyle w:val="IP"/>
          <w:b/>
        </w:rPr>
        <w:t>6000 psi</w:t>
      </w:r>
      <w:r>
        <w:rPr>
          <w:rStyle w:val="SI"/>
          <w:b/>
        </w:rPr>
        <w:t xml:space="preserve"> (41 MPa)</w:t>
      </w:r>
      <w:r>
        <w:rPr/>
        <w:t>] &lt;</w:t>
      </w:r>
      <w:r>
        <w:rPr>
          <w:b/>
        </w:rPr>
        <w:t>Insert compressive strength</w:t>
      </w:r>
      <w:r>
        <w:rPr/>
        <w:t>&gt; and water absorption not more than 5 percent, in shapes and sizes indicated.</w:t>
      </w:r>
    </w:p>
    <w:p>
      <w:pPr>
        <w:pStyle w:val="PR2"/>
        <w:numPr>
          <w:ilvl w:val="5"/>
          <w:numId w:val="1"/>
        </w:numPr>
        <w:spacing w:before="240" w:after="0"/>
        <w:ind w:hanging="0" w:left="0"/>
        <w:rPr/>
      </w:pPr>
      <w:hyperlink r:id="rId8">
        <w:r>
          <w:rPr>
            <w:rStyle w:val="Hyperlink"/>
          </w:rPr>
          <w:t>&lt;Double click to insert sustainable design text for concrete curbs.&gt;</w:t>
        </w:r>
      </w:hyperlink>
    </w:p>
    <w:p>
      <w:pPr>
        <w:pStyle w:val="PR2"/>
        <w:numPr>
          <w:ilvl w:val="5"/>
          <w:numId w:val="1"/>
        </w:numPr>
        <w:ind w:hanging="0" w:left="0"/>
        <w:rPr/>
      </w:pPr>
      <w:r>
        <w:rPr/>
        <w:t>Color and Texture: [</w:t>
      </w:r>
      <w:r>
        <w:rPr>
          <w:b/>
        </w:rPr>
        <w:t>Match Architect's sample</w:t>
      </w:r>
      <w:r>
        <w:rPr/>
        <w:t>] [</w:t>
      </w:r>
      <w:r>
        <w:rPr>
          <w:b/>
        </w:rPr>
        <w:t>Match pavers</w:t>
      </w:r>
      <w:r>
        <w:rPr/>
        <w:t>] [</w:t>
      </w:r>
      <w:r>
        <w:rPr>
          <w:b/>
        </w:rPr>
        <w:t>As selected by Architect from manufacturer's full range</w:t>
      </w:r>
      <w:r>
        <w:rPr/>
        <w:t>] &lt;</w:t>
      </w:r>
      <w:r>
        <w:rPr>
          <w:b/>
        </w:rPr>
        <w:t>Insert color and texture</w:t>
      </w:r>
      <w:r>
        <w:rPr/>
        <w:t>&gt;.</w:t>
      </w:r>
    </w:p>
    <w:p>
      <w:pPr>
        <w:pStyle w:val="PR1"/>
        <w:numPr>
          <w:ilvl w:val="4"/>
          <w:numId w:val="1"/>
        </w:numPr>
        <w:ind w:hanging="0" w:left="0"/>
        <w:rPr/>
      </w:pPr>
      <w:r>
        <w:rPr/>
        <w:t xml:space="preserve">Granite Curbs: Granite curbing, with face battered </w:t>
      </w:r>
      <w:r>
        <w:rPr>
          <w:rStyle w:val="IP"/>
        </w:rPr>
        <w:t>1 inch per foot</w:t>
      </w:r>
      <w:r>
        <w:rPr>
          <w:rStyle w:val="SI"/>
        </w:rPr>
        <w:t xml:space="preserve"> (1:12)</w:t>
      </w:r>
      <w:r>
        <w:rPr/>
        <w:t xml:space="preserve">, produced in random lengths not less than </w:t>
      </w:r>
      <w:r>
        <w:rPr>
          <w:rStyle w:val="IP"/>
        </w:rPr>
        <w:t>36 inches</w:t>
      </w:r>
      <w:r>
        <w:rPr>
          <w:rStyle w:val="SI"/>
        </w:rPr>
        <w:t xml:space="preserve"> (900 mm)</w:t>
      </w:r>
      <w:r>
        <w:rPr/>
        <w:t xml:space="preserve"> from granite complying with ASTM C615/C615M.</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2"/>
        <w:numPr>
          <w:ilvl w:val="5"/>
          <w:numId w:val="1"/>
        </w:numPr>
        <w:ind w:hanging="0" w:left="0"/>
        <w:rPr/>
      </w:pPr>
      <w:hyperlink r:id="rId10">
        <w:r>
          <w:rPr>
            <w:rStyle w:val="Hyperlink"/>
          </w:rPr>
          <w:t>&lt;Double click to insert sustainable design text for stone.&gt;</w:t>
        </w:r>
      </w:hyperlink>
    </w:p>
    <w:p>
      <w:pPr>
        <w:pStyle w:val="PR2"/>
        <w:numPr>
          <w:ilvl w:val="5"/>
          <w:numId w:val="1"/>
        </w:numPr>
        <w:ind w:hanging="0" w:left="0"/>
        <w:rPr/>
      </w:pPr>
      <w:r>
        <w:rPr/>
        <w:t>Granite Color and Grain:</w:t>
      </w:r>
    </w:p>
    <w:p>
      <w:pPr>
        <w:pStyle w:val="CMT"/>
        <w:rPr/>
      </w:pPr>
      <w:r>
        <w:rPr/>
        <w:t>Retain one of first two subparagraphs below. First subparagraph can be used for a generic description when a product is not listed and a nonproprietary specification is required. Second subparagraph can be used to establish what a comparable product is when a product is listed and a nonproprietary specification is required.</w:t>
      </w:r>
    </w:p>
    <w:p>
      <w:pPr>
        <w:pStyle w:val="PR3"/>
        <w:numPr>
          <w:ilvl w:val="6"/>
          <w:numId w:val="1"/>
        </w:numPr>
        <w:spacing w:before="240" w:after="0"/>
        <w:ind w:hanging="0" w:left="0"/>
        <w:rPr/>
      </w:pPr>
      <w:r>
        <w:rPr/>
        <w:t>[</w:t>
      </w:r>
      <w:r>
        <w:rPr>
          <w:b/>
        </w:rPr>
        <w:t>Light gray</w:t>
      </w:r>
      <w:r>
        <w:rPr/>
        <w:t>] [</w:t>
      </w:r>
      <w:r>
        <w:rPr>
          <w:b/>
        </w:rPr>
        <w:t>Dark gray</w:t>
      </w:r>
      <w:r>
        <w:rPr/>
        <w:t>] [</w:t>
      </w:r>
      <w:r>
        <w:rPr>
          <w:b/>
        </w:rPr>
        <w:t>Buff</w:t>
      </w:r>
      <w:r>
        <w:rPr/>
        <w:t>] [</w:t>
      </w:r>
      <w:r>
        <w:rPr>
          <w:b/>
        </w:rPr>
        <w:t>White</w:t>
      </w:r>
      <w:r>
        <w:rPr/>
        <w:t>] [</w:t>
      </w:r>
      <w:r>
        <w:rPr>
          <w:b/>
        </w:rPr>
        <w:t>Black</w:t>
      </w:r>
      <w:r>
        <w:rPr/>
        <w:t>] [</w:t>
      </w:r>
      <w:r>
        <w:rPr>
          <w:b/>
        </w:rPr>
        <w:t>Pink</w:t>
      </w:r>
      <w:r>
        <w:rPr/>
        <w:t>] &lt;</w:t>
      </w:r>
      <w:r>
        <w:rPr>
          <w:b/>
        </w:rPr>
        <w:t>Insert color</w:t>
      </w:r>
      <w:r>
        <w:rPr/>
        <w:t>&gt; with [</w:t>
      </w:r>
      <w:r>
        <w:rPr>
          <w:b/>
        </w:rPr>
        <w:t>fine</w:t>
      </w:r>
      <w:r>
        <w:rPr/>
        <w:t>] [</w:t>
      </w:r>
      <w:r>
        <w:rPr>
          <w:b/>
        </w:rPr>
        <w:t>medium</w:t>
      </w:r>
      <w:r>
        <w:rPr/>
        <w:t>] [</w:t>
      </w:r>
      <w:r>
        <w:rPr>
          <w:b/>
        </w:rPr>
        <w:t>coarse</w:t>
      </w:r>
      <w:r>
        <w:rPr/>
        <w:t>] grain.</w:t>
      </w:r>
    </w:p>
    <w:p>
      <w:pPr>
        <w:pStyle w:val="PR3"/>
        <w:numPr>
          <w:ilvl w:val="6"/>
          <w:numId w:val="1"/>
        </w:numPr>
        <w:ind w:hanging="0" w:left="0"/>
        <w:rPr/>
      </w:pPr>
      <w:r>
        <w:rPr/>
        <w:t>Match Architect's sample.</w:t>
      </w:r>
    </w:p>
    <w:p>
      <w:pPr>
        <w:pStyle w:val="PR2"/>
        <w:numPr>
          <w:ilvl w:val="5"/>
          <w:numId w:val="1"/>
        </w:numPr>
        <w:spacing w:before="240" w:after="0"/>
        <w:ind w:hanging="0" w:left="0"/>
        <w:rPr/>
      </w:pPr>
      <w:r>
        <w:rPr/>
        <w:t>Top Width: [</w:t>
      </w:r>
      <w:r>
        <w:rPr>
          <w:rStyle w:val="IP"/>
          <w:b/>
        </w:rPr>
        <w:t>4 inches</w:t>
      </w:r>
      <w:r>
        <w:rPr>
          <w:rStyle w:val="SI"/>
          <w:b/>
        </w:rPr>
        <w:t xml:space="preserve"> (100 mm)</w:t>
      </w:r>
      <w:r>
        <w:rPr/>
        <w:t>] [</w:t>
      </w:r>
      <w:r>
        <w:rPr>
          <w:rStyle w:val="IP"/>
          <w:b/>
        </w:rPr>
        <w:t>5 inches</w:t>
      </w:r>
      <w:r>
        <w:rPr>
          <w:rStyle w:val="SI"/>
          <w:b/>
        </w:rPr>
        <w:t xml:space="preserve"> (125 mm)</w:t>
      </w:r>
      <w:r>
        <w:rPr/>
        <w:t>] [</w:t>
      </w:r>
      <w:r>
        <w:rPr>
          <w:rStyle w:val="IP"/>
          <w:b/>
        </w:rPr>
        <w:t>6 inches</w:t>
      </w:r>
      <w:r>
        <w:rPr>
          <w:rStyle w:val="SI"/>
          <w:b/>
        </w:rPr>
        <w:t xml:space="preserve"> (150 mm)</w:t>
      </w:r>
      <w:r>
        <w:rPr/>
        <w:t>] &lt;</w:t>
      </w:r>
      <w:r>
        <w:rPr>
          <w:b/>
        </w:rPr>
        <w:t>Insert width</w:t>
      </w:r>
      <w:r>
        <w:rPr/>
        <w:t>&gt;.</w:t>
      </w:r>
    </w:p>
    <w:p>
      <w:pPr>
        <w:pStyle w:val="PR2"/>
        <w:numPr>
          <w:ilvl w:val="5"/>
          <w:numId w:val="1"/>
        </w:numPr>
        <w:ind w:hanging="0" w:left="0"/>
        <w:rPr/>
      </w:pPr>
      <w:r>
        <w:rPr/>
        <w:t>Face Height: [</w:t>
      </w:r>
      <w:r>
        <w:rPr>
          <w:rStyle w:val="IP"/>
          <w:b/>
        </w:rPr>
        <w:t>4 inches</w:t>
      </w:r>
      <w:r>
        <w:rPr>
          <w:rStyle w:val="SI"/>
          <w:b/>
        </w:rPr>
        <w:t xml:space="preserve"> (100 mm)</w:t>
      </w:r>
      <w:r>
        <w:rPr/>
        <w:t>] [</w:t>
      </w:r>
      <w:r>
        <w:rPr>
          <w:rStyle w:val="IP"/>
          <w:b/>
        </w:rPr>
        <w:t>6 inches</w:t>
      </w:r>
      <w:r>
        <w:rPr>
          <w:rStyle w:val="SI"/>
          <w:b/>
        </w:rPr>
        <w:t xml:space="preserve"> (150 mm)</w:t>
      </w:r>
      <w:r>
        <w:rPr/>
        <w:t>] [</w:t>
      </w:r>
      <w:r>
        <w:rPr>
          <w:rStyle w:val="IP"/>
          <w:b/>
        </w:rPr>
        <w:t>8 inches</w:t>
      </w:r>
      <w:r>
        <w:rPr>
          <w:rStyle w:val="SI"/>
          <w:b/>
        </w:rPr>
        <w:t xml:space="preserve"> (200 mm)</w:t>
      </w:r>
      <w:r>
        <w:rPr/>
        <w:t>] &lt;</w:t>
      </w:r>
      <w:r>
        <w:rPr>
          <w:b/>
        </w:rPr>
        <w:t>Insert height</w:t>
      </w:r>
      <w:r>
        <w:rPr/>
        <w:t>&gt;.</w:t>
      </w:r>
    </w:p>
    <w:p>
      <w:pPr>
        <w:pStyle w:val="PR2"/>
        <w:numPr>
          <w:ilvl w:val="5"/>
          <w:numId w:val="1"/>
        </w:numPr>
        <w:ind w:hanging="0" w:left="0"/>
        <w:rPr/>
      </w:pPr>
      <w:r>
        <w:rPr/>
        <w:t>Total Height: [</w:t>
      </w:r>
      <w:r>
        <w:rPr>
          <w:rStyle w:val="IP"/>
          <w:b/>
        </w:rPr>
        <w:t>12 inches</w:t>
      </w:r>
      <w:r>
        <w:rPr>
          <w:rStyle w:val="SI"/>
          <w:b/>
        </w:rPr>
        <w:t xml:space="preserve"> (300 mm)</w:t>
      </w:r>
      <w:r>
        <w:rPr/>
        <w:t>] [</w:t>
      </w:r>
      <w:r>
        <w:rPr>
          <w:rStyle w:val="IP"/>
          <w:b/>
        </w:rPr>
        <w:t>16 inches</w:t>
      </w:r>
      <w:r>
        <w:rPr>
          <w:rStyle w:val="SI"/>
          <w:b/>
        </w:rPr>
        <w:t xml:space="preserve"> (400 mm)</w:t>
      </w:r>
      <w:r>
        <w:rPr/>
        <w:t>] [</w:t>
      </w:r>
      <w:r>
        <w:rPr>
          <w:rStyle w:val="IP"/>
          <w:b/>
        </w:rPr>
        <w:t>18 inches</w:t>
      </w:r>
      <w:r>
        <w:rPr>
          <w:rStyle w:val="SI"/>
          <w:b/>
        </w:rPr>
        <w:t xml:space="preserve"> (450 mm)</w:t>
      </w:r>
      <w:r>
        <w:rPr/>
        <w:t>] &lt;</w:t>
      </w:r>
      <w:r>
        <w:rPr>
          <w:b/>
        </w:rPr>
        <w:t>Insert height</w:t>
      </w:r>
      <w:r>
        <w:rPr/>
        <w:t>&gt;.</w:t>
      </w:r>
    </w:p>
    <w:p>
      <w:pPr>
        <w:pStyle w:val="CMT"/>
        <w:rPr/>
      </w:pPr>
      <w:r>
        <w:rPr/>
        <w:t>Retain finishes from options in "Top Finish" and "Face Finish" subparagraphs below, usually sawn tops and either split or sawn faces.</w:t>
      </w:r>
    </w:p>
    <w:p>
      <w:pPr>
        <w:pStyle w:val="PR2"/>
        <w:numPr>
          <w:ilvl w:val="5"/>
          <w:numId w:val="1"/>
        </w:numPr>
        <w:ind w:hanging="0" w:left="0"/>
        <w:rPr/>
      </w:pPr>
      <w:r>
        <w:rPr/>
        <w:t>Top Finish: [</w:t>
      </w:r>
      <w:r>
        <w:rPr>
          <w:b/>
        </w:rPr>
        <w:t>Sawn</w:t>
      </w:r>
      <w:r>
        <w:rPr/>
        <w:t>] [</w:t>
      </w:r>
      <w:r>
        <w:rPr>
          <w:b/>
        </w:rPr>
        <w:t>Thermal</w:t>
      </w:r>
      <w:r>
        <w:rPr/>
        <w:t>] [</w:t>
      </w:r>
      <w:r>
        <w:rPr>
          <w:b/>
        </w:rPr>
        <w:t>Bushhammered</w:t>
      </w:r>
      <w:r>
        <w:rPr/>
        <w:t>] &lt;</w:t>
      </w:r>
      <w:r>
        <w:rPr>
          <w:b/>
        </w:rPr>
        <w:t>Insert finish</w:t>
      </w:r>
      <w:r>
        <w:rPr/>
        <w:t>&gt;.</w:t>
      </w:r>
    </w:p>
    <w:p>
      <w:pPr>
        <w:pStyle w:val="PR2"/>
        <w:numPr>
          <w:ilvl w:val="5"/>
          <w:numId w:val="1"/>
        </w:numPr>
        <w:ind w:hanging="0" w:left="0"/>
        <w:rPr/>
      </w:pPr>
      <w:r>
        <w:rPr/>
        <w:t>Face Finish: [</w:t>
      </w:r>
      <w:r>
        <w:rPr>
          <w:b/>
        </w:rPr>
        <w:t>Split</w:t>
      </w:r>
      <w:r>
        <w:rPr/>
        <w:t>] [</w:t>
      </w:r>
      <w:r>
        <w:rPr>
          <w:b/>
        </w:rPr>
        <w:t>Sawn</w:t>
      </w:r>
      <w:r>
        <w:rPr/>
        <w:t>] [</w:t>
      </w:r>
      <w:r>
        <w:rPr>
          <w:b/>
        </w:rPr>
        <w:t>Thermal</w:t>
      </w:r>
      <w:r>
        <w:rPr/>
        <w:t>] [</w:t>
      </w:r>
      <w:r>
        <w:rPr>
          <w:b/>
        </w:rPr>
        <w:t>Bushhammered</w:t>
      </w:r>
      <w:r>
        <w:rPr/>
        <w:t>] &lt;</w:t>
      </w:r>
      <w:r>
        <w:rPr>
          <w:b/>
        </w:rPr>
        <w:t>Insert finish</w:t>
      </w:r>
      <w:r>
        <w:rPr/>
        <w:t>&gt;.</w:t>
      </w:r>
    </w:p>
    <w:p>
      <w:pPr>
        <w:pStyle w:val="CMT"/>
        <w:rPr/>
      </w:pPr>
      <w:r>
        <w:rPr/>
        <w:t>Insert other materials (pressure-treated wood, stone, etc.) used for edge restraints if not included in other Sections.</w:t>
      </w:r>
    </w:p>
    <w:p>
      <w:pPr>
        <w:pStyle w:val="PR1"/>
        <w:numPr>
          <w:ilvl w:val="4"/>
          <w:numId w:val="1"/>
        </w:numPr>
        <w:ind w:hanging="0" w:left="0"/>
        <w:rPr/>
      </w:pPr>
      <w:r>
        <w:rPr/>
        <w:t>&lt;</w:t>
      </w:r>
      <w:r>
        <w:rPr>
          <w:b/>
        </w:rPr>
        <w:t>Insert requirements</w:t>
      </w:r>
      <w:r>
        <w:rPr/>
        <w:t>&gt;.</w:t>
      </w:r>
    </w:p>
    <w:p>
      <w:pPr>
        <w:pStyle w:val="ART"/>
        <w:numPr>
          <w:ilvl w:val="3"/>
          <w:numId w:val="1"/>
        </w:numPr>
        <w:ind w:hanging="0" w:left="0"/>
        <w:rPr/>
      </w:pPr>
      <w:r>
        <w:rPr/>
        <w:t>AGGREGATE SETTING-BED MATERIALS</w:t>
      </w:r>
    </w:p>
    <w:p>
      <w:pPr>
        <w:pStyle w:val="PR1"/>
        <w:numPr>
          <w:ilvl w:val="4"/>
          <w:numId w:val="1"/>
        </w:numPr>
        <w:ind w:hanging="0" w:left="0"/>
        <w:rPr/>
      </w:pPr>
      <w:hyperlink r:id="rId11">
        <w:r>
          <w:rPr>
            <w:rStyle w:val="Hyperlink"/>
          </w:rPr>
          <w:t>&lt;Double click to insert sustainable design text for aggregate and soil.&gt;</w:t>
        </w:r>
      </w:hyperlink>
    </w:p>
    <w:p>
      <w:pPr>
        <w:pStyle w:val="CMT"/>
        <w:rPr/>
      </w:pPr>
      <w:r>
        <w:rPr/>
        <w:t>"Graded Aggregate for Subbase" and "Graded Aggregate for Base Course" paragraphs below are examples of aggregate types and gradations that could be used where two layers are placed beneath leveling course. For heavy-duty applications, consult highway-department requirements and revise to suit Project. See the Evaluations.</w:t>
      </w:r>
    </w:p>
    <w:p>
      <w:pPr>
        <w:pStyle w:val="CMT"/>
        <w:rPr/>
      </w:pPr>
      <w:r>
        <w:rPr/>
        <w:t>First option in "Graded Aggregate for Subbase" Paragraph below is for light-traffic uses; second is for stormwater infiltration and storage; third is for heavy-duty applications. Delete paragraph if subbase is not required.</w:t>
      </w:r>
    </w:p>
    <w:p>
      <w:pPr>
        <w:pStyle w:val="PR1"/>
        <w:numPr>
          <w:ilvl w:val="4"/>
          <w:numId w:val="1"/>
        </w:numPr>
        <w:ind w:hanging="0" w:left="0"/>
        <w:rPr/>
      </w:pPr>
      <w:r>
        <w:rPr/>
        <w:t>Graded Aggregate for Subbase: Sound crushed stone or gravel complying with [</w:t>
      </w:r>
      <w:r>
        <w:rPr>
          <w:b/>
        </w:rPr>
        <w:t>ASTM D448 for Size No. 57</w:t>
      </w:r>
      <w:r>
        <w:rPr/>
        <w:t>] [</w:t>
      </w:r>
      <w:r>
        <w:rPr>
          <w:b/>
        </w:rPr>
        <w:t>ASTM D448 for Size No. 5</w:t>
      </w:r>
      <w:r>
        <w:rPr/>
        <w:t>] [</w:t>
      </w:r>
      <w:r>
        <w:rPr>
          <w:b/>
        </w:rPr>
        <w:t>ASTM D2940/D2940M, subbase material</w:t>
      </w:r>
      <w:r>
        <w:rPr/>
        <w:t>] [</w:t>
      </w:r>
      <w:r>
        <w:rPr>
          <w:b/>
        </w:rPr>
        <w:t>requirements in Section 312000 "Earth Moving" for subbase material</w:t>
      </w:r>
      <w:r>
        <w:rPr/>
        <w:t>].</w:t>
      </w:r>
    </w:p>
    <w:p>
      <w:pPr>
        <w:pStyle w:val="CMT"/>
        <w:rPr/>
      </w:pPr>
      <w:r>
        <w:rPr/>
        <w:t>First option in "Graded Aggregate for Base Course" Paragraph below is for light-traffic uses; second is for stormwater infiltration and storage; third is for heavy-duty applications.</w:t>
      </w:r>
    </w:p>
    <w:p>
      <w:pPr>
        <w:pStyle w:val="PR1"/>
        <w:numPr>
          <w:ilvl w:val="4"/>
          <w:numId w:val="1"/>
        </w:numPr>
        <w:ind w:hanging="0" w:left="0"/>
        <w:rPr/>
      </w:pPr>
      <w:r>
        <w:rPr/>
        <w:t>Graded Aggregate for Base Course: Sound crushed stone or gravel complying with [</w:t>
      </w:r>
      <w:r>
        <w:rPr>
          <w:b/>
        </w:rPr>
        <w:t>ASTM D448 for Size No. 8</w:t>
      </w:r>
      <w:r>
        <w:rPr/>
        <w:t>] [</w:t>
      </w:r>
      <w:r>
        <w:rPr>
          <w:b/>
        </w:rPr>
        <w:t>ASTM D448 for Size No. 57</w:t>
      </w:r>
      <w:r>
        <w:rPr/>
        <w:t>] [</w:t>
      </w:r>
      <w:r>
        <w:rPr>
          <w:b/>
        </w:rPr>
        <w:t>ASTM D2940/D2940M, base-course material</w:t>
      </w:r>
      <w:r>
        <w:rPr/>
        <w:t>] [</w:t>
      </w:r>
      <w:r>
        <w:rPr>
          <w:b/>
        </w:rPr>
        <w:t>requirements in Section 312000 "Earth Moving" for base-course material</w:t>
      </w:r>
      <w:r>
        <w:rPr/>
        <w:t>].</w:t>
      </w:r>
    </w:p>
    <w:p>
      <w:pPr>
        <w:pStyle w:val="CMT"/>
        <w:rPr/>
      </w:pPr>
      <w:r>
        <w:rPr/>
        <w:t>Generally, retain "Sand for Leveling Course" or "Soil Mix for Leveling Course" Paragraph below for grid paving units planted with grass or ground cover. Soil mix will not drain as well as sand, and may not support heavy loads as well as sand, but it will provide a better environment for plants.</w:t>
      </w:r>
    </w:p>
    <w:p>
      <w:pPr>
        <w:pStyle w:val="PR1"/>
        <w:numPr>
          <w:ilvl w:val="4"/>
          <w:numId w:val="1"/>
        </w:numPr>
        <w:ind w:hanging="0" w:left="0"/>
        <w:rPr/>
      </w:pPr>
      <w:r>
        <w:rPr/>
        <w:t>Sand for Leveling Course: Sound, sharp, washed, natural sand or crushed stone complying with gradation requirements in ASTM C33/C33M for fine aggregate.</w:t>
      </w:r>
    </w:p>
    <w:p>
      <w:pPr>
        <w:pStyle w:val="PR1"/>
        <w:numPr>
          <w:ilvl w:val="4"/>
          <w:numId w:val="1"/>
        </w:numPr>
        <w:ind w:hanging="0" w:left="0"/>
        <w:rPr/>
      </w:pPr>
      <w:r>
        <w:rPr/>
        <w:t>Soil Mix for Leveling Course: Sound, sharp, washed, natural sand or crushed stone complying with gradation requirements in ASTM C33/C33M for fine aggregate blended with planting soil &lt;</w:t>
      </w:r>
      <w:r>
        <w:rPr>
          <w:b/>
        </w:rPr>
        <w:t>Insert drawing designation</w:t>
      </w:r>
      <w:r>
        <w:rPr/>
        <w:t>&gt; according to [</w:t>
      </w:r>
      <w:r>
        <w:rPr>
          <w:b/>
        </w:rPr>
        <w:t>Section 329113 "Soil Preparation."</w:t>
      </w:r>
      <w:r>
        <w:rPr/>
        <w:t>] [</w:t>
      </w:r>
      <w:r>
        <w:rPr>
          <w:b/>
        </w:rPr>
        <w:t>Section 329115 "Soil Preparation (Performance Specification)."</w:t>
      </w:r>
      <w:r>
        <w:rPr/>
        <w:t>] Use blend consisting of [</w:t>
      </w:r>
      <w:r>
        <w:rPr>
          <w:b/>
        </w:rPr>
        <w:t>1/2 sand and 1/2 planting soil mix</w:t>
      </w:r>
      <w:r>
        <w:rPr/>
        <w:t>] [</w:t>
      </w:r>
      <w:r>
        <w:rPr>
          <w:b/>
        </w:rPr>
        <w:t>2/3 sand and 1/3 planting soil mix</w:t>
      </w:r>
      <w:r>
        <w:rPr/>
        <w:t>] &lt;</w:t>
      </w:r>
      <w:r>
        <w:rPr>
          <w:b/>
        </w:rPr>
        <w:t>Insert proportions</w:t>
      </w:r>
      <w:r>
        <w:rPr/>
        <w:t>&gt;.</w:t>
      </w:r>
    </w:p>
    <w:p>
      <w:pPr>
        <w:pStyle w:val="CMT"/>
        <w:rPr/>
      </w:pPr>
      <w:r>
        <w:rPr/>
        <w:t>"Graded Aggregate for Leveling Course" Paragraph below is recommended instead of "Sand for Leveling Course" or "Soil Mix for Leveling Course" Paragraph above for pavers used with aggregate fill. No. 8 stone is 1/2 inch (12.5 mm) and smaller; No. 9 is 3/8 inch (9.5 mm) and smaller.</w:t>
      </w:r>
    </w:p>
    <w:p>
      <w:pPr>
        <w:pStyle w:val="PR1"/>
        <w:numPr>
          <w:ilvl w:val="4"/>
          <w:numId w:val="1"/>
        </w:numPr>
        <w:ind w:hanging="0" w:left="0"/>
        <w:rPr/>
      </w:pPr>
      <w:r>
        <w:rPr/>
        <w:t>Graded Aggregate for Leveling Course: Sound crushed stone or gravel complying with ASTM D448 for Size No. [</w:t>
      </w:r>
      <w:r>
        <w:rPr>
          <w:b/>
        </w:rPr>
        <w:t>8</w:t>
      </w:r>
      <w:r>
        <w:rPr/>
        <w:t>] [</w:t>
      </w:r>
      <w:r>
        <w:rPr>
          <w:b/>
        </w:rPr>
        <w:t>9</w:t>
      </w:r>
      <w:r>
        <w:rPr/>
        <w:t>].</w:t>
      </w:r>
    </w:p>
    <w:p>
      <w:pPr>
        <w:pStyle w:val="CMT"/>
        <w:rPr/>
      </w:pPr>
      <w:r>
        <w:rPr/>
        <w:t>Generally, delete "Separation Geotextile" Paragraph below and retain "Drainage Geotextile" Paragraph below instead. See the Evaluations. Retain "Separation Geotextile" Paragraph below if a separation geotextile is used between subgrade and aggregate setting bed. Revise requirements to suit Project. Project's geotechnical report may include recommendations. See the Evaluations in Section 312000 "Earth Moving."</w:t>
      </w:r>
    </w:p>
    <w:p>
      <w:pPr>
        <w:pStyle w:val="PR1"/>
        <w:numPr>
          <w:ilvl w:val="4"/>
          <w:numId w:val="1"/>
        </w:numPr>
        <w:ind w:hanging="0" w:left="0"/>
        <w:rPr/>
      </w:pPr>
      <w:r>
        <w:rPr/>
        <w:t>Separation Geotextile: Woven geotextile fabric, manufactured for separation applications; made from polyolefins or polyesters, with elongation less than 50 percent; complying with AASHTO M 288 and the following, measured according to test methods referenced:</w:t>
      </w:r>
    </w:p>
    <w:p>
      <w:pPr>
        <w:pStyle w:val="CMT"/>
        <w:rPr/>
      </w:pPr>
      <w:r>
        <w:rPr/>
        <w:t>Survivability classification rates a geotextile's ability to withstand installation stresses and is divided into three classes by AASHTO M 288. Class 2 is default class recommended by AASHTO M 288 for separation geotextile applications.</w:t>
      </w:r>
    </w:p>
    <w:p>
      <w:pPr>
        <w:pStyle w:val="PR2"/>
        <w:numPr>
          <w:ilvl w:val="5"/>
          <w:numId w:val="1"/>
        </w:numPr>
        <w:spacing w:before="240" w:after="0"/>
        <w:ind w:hanging="0" w:left="0"/>
        <w:rPr/>
      </w:pPr>
      <w:r>
        <w:rPr/>
        <w:t>Survivability: Class 2; AASHTO M 288.</w:t>
      </w:r>
    </w:p>
    <w:p>
      <w:pPr>
        <w:pStyle w:val="CMT"/>
        <w:rPr/>
      </w:pPr>
      <w:r>
        <w:rPr/>
        <w:t>Requirements in "Apparent Opening Size," "Permittivity," and "UV Stability" subparagraphs below correspond to default values in AASHTO M 288 for Class 2 separation geotextiles.</w:t>
      </w:r>
    </w:p>
    <w:p>
      <w:pPr>
        <w:pStyle w:val="PR2"/>
        <w:numPr>
          <w:ilvl w:val="5"/>
          <w:numId w:val="1"/>
        </w:numPr>
        <w:ind w:hanging="0" w:left="0"/>
        <w:rPr/>
      </w:pPr>
      <w:r>
        <w:rPr/>
        <w:t xml:space="preserve">Apparent Opening Size: </w:t>
      </w:r>
      <w:r>
        <w:rPr>
          <w:rStyle w:val="IP"/>
        </w:rPr>
        <w:t>No. 60</w:t>
      </w:r>
      <w:r>
        <w:rPr>
          <w:rStyle w:val="SI"/>
        </w:rPr>
        <w:t xml:space="preserve"> (0.250-mm)</w:t>
      </w:r>
      <w:r>
        <w:rPr/>
        <w:t xml:space="preserve"> sieve, maximum; ASTM D4751.</w:t>
      </w:r>
    </w:p>
    <w:p>
      <w:pPr>
        <w:pStyle w:val="PR2"/>
        <w:numPr>
          <w:ilvl w:val="5"/>
          <w:numId w:val="1"/>
        </w:numPr>
        <w:ind w:hanging="0" w:left="0"/>
        <w:rPr/>
      </w:pPr>
      <w:r>
        <w:rPr/>
        <w:t>Permittivity: 0.02 per second, minimum; ASTM D4491.</w:t>
      </w:r>
    </w:p>
    <w:p>
      <w:pPr>
        <w:pStyle w:val="PR2"/>
        <w:numPr>
          <w:ilvl w:val="5"/>
          <w:numId w:val="1"/>
        </w:numPr>
        <w:ind w:hanging="0" w:left="0"/>
        <w:rPr/>
      </w:pPr>
      <w:r>
        <w:rPr/>
        <w:t>UV Stability: 50 percent after 500 hours' exposure; ASTM D4355.</w:t>
      </w:r>
    </w:p>
    <w:p>
      <w:pPr>
        <w:pStyle w:val="CMT"/>
        <w:rPr/>
      </w:pPr>
      <w:r>
        <w:rPr/>
        <w:t>Retain "Drainage Geotextile" Paragraph below if nonwoven geotextile is used between aggregate base and leveling course. Also retain for use below aggregate base and subbase if porous paving is intended to provide stormwater infiltration into subgrade. Geotechnical report may also include geotextile recommendations.</w:t>
      </w:r>
    </w:p>
    <w:p>
      <w:pPr>
        <w:pStyle w:val="PR1"/>
        <w:numPr>
          <w:ilvl w:val="4"/>
          <w:numId w:val="1"/>
        </w:numPr>
        <w:ind w:hanging="0" w:left="0"/>
        <w:rPr/>
      </w:pPr>
      <w:r>
        <w:rPr/>
        <w:t>Drainage Geotextile: Nonwoven needle-punched geotextile, manufactured for subsurface drainage applications, made from polyolefins or polyesters; with elongation greater than 50 percent; complying with AASHTO M 288 and the following, measured according to test methods referenced:</w:t>
      </w:r>
    </w:p>
    <w:p>
      <w:pPr>
        <w:pStyle w:val="CMT"/>
        <w:rPr/>
      </w:pPr>
      <w:r>
        <w:rPr/>
        <w:t>Retain "Survivability" Subparagraph below if AASHTO M 288 survivability classification is required. Survivability classification rates a geotextile's ability to withstand installation stresses and is divided into three classes by AASHTO M 288. Class 2 is default class recommended by AASHTO M 288 for subsurface drainage applications. Revise to Class 1 if higher strength is required or to Class 3 if lower strength is permitted.</w:t>
      </w:r>
    </w:p>
    <w:p>
      <w:pPr>
        <w:pStyle w:val="PR2"/>
        <w:numPr>
          <w:ilvl w:val="5"/>
          <w:numId w:val="1"/>
        </w:numPr>
        <w:spacing w:before="240" w:after="0"/>
        <w:ind w:hanging="0" w:left="0"/>
        <w:rPr/>
      </w:pPr>
      <w:r>
        <w:rPr/>
        <w:t>Survivability: Class 2; AASHTO M 288.</w:t>
      </w:r>
    </w:p>
    <w:p>
      <w:pPr>
        <w:pStyle w:val="CMT"/>
        <w:rPr/>
      </w:pPr>
      <w:r>
        <w:rPr/>
        <w:t>Requirements in "Apparent Opening Size," "Permittivity," and "UV Stability" subparagraphs below correspond to default values in AASHTO M 288 for Class 2 drainage geotextiles.</w:t>
      </w:r>
    </w:p>
    <w:p>
      <w:pPr>
        <w:pStyle w:val="PR2"/>
        <w:numPr>
          <w:ilvl w:val="5"/>
          <w:numId w:val="1"/>
        </w:numPr>
        <w:ind w:hanging="0" w:left="0"/>
        <w:rPr/>
      </w:pPr>
      <w:r>
        <w:rPr/>
        <w:t xml:space="preserve">Apparent Opening Size: </w:t>
      </w:r>
      <w:r>
        <w:rPr>
          <w:rStyle w:val="IP"/>
        </w:rPr>
        <w:t>No. 40</w:t>
      </w:r>
      <w:r>
        <w:rPr>
          <w:rStyle w:val="SI"/>
        </w:rPr>
        <w:t xml:space="preserve"> (0.425-mm)</w:t>
      </w:r>
      <w:r>
        <w:rPr/>
        <w:t xml:space="preserve"> sieve, maximum; ASTM D4751.</w:t>
      </w:r>
    </w:p>
    <w:p>
      <w:pPr>
        <w:pStyle w:val="PR2"/>
        <w:numPr>
          <w:ilvl w:val="5"/>
          <w:numId w:val="1"/>
        </w:numPr>
        <w:ind w:hanging="0" w:left="0"/>
        <w:rPr/>
      </w:pPr>
      <w:r>
        <w:rPr/>
        <w:t>Permittivity: 0.5 per second, minimum; ASTM D4491.</w:t>
      </w:r>
    </w:p>
    <w:p>
      <w:pPr>
        <w:pStyle w:val="PR2"/>
        <w:numPr>
          <w:ilvl w:val="5"/>
          <w:numId w:val="1"/>
        </w:numPr>
        <w:ind w:hanging="0" w:left="0"/>
        <w:rPr/>
      </w:pPr>
      <w:r>
        <w:rPr/>
        <w:t>UV Stability: 50 percent after 500 hours' exposure; ASTM D4355.</w:t>
      </w:r>
    </w:p>
    <w:p>
      <w:pPr>
        <w:pStyle w:val="ART"/>
        <w:numPr>
          <w:ilvl w:val="3"/>
          <w:numId w:val="1"/>
        </w:numPr>
        <w:ind w:hanging="0" w:left="0"/>
        <w:rPr/>
      </w:pPr>
      <w:r>
        <w:rPr/>
        <w:t>FILL MATERIALS</w:t>
      </w:r>
    </w:p>
    <w:p>
      <w:pPr>
        <w:pStyle w:val="CMT"/>
        <w:rPr/>
      </w:pPr>
      <w:r>
        <w:rPr/>
        <w:t>Retain "Soil Fill for Porous Paving" Paragraph below for pavers planted with grass or ground cover.</w:t>
      </w:r>
    </w:p>
    <w:p>
      <w:pPr>
        <w:pStyle w:val="PR1"/>
        <w:numPr>
          <w:ilvl w:val="4"/>
          <w:numId w:val="1"/>
        </w:numPr>
        <w:ind w:hanging="0" w:left="0"/>
        <w:rPr/>
      </w:pPr>
      <w:r>
        <w:rPr/>
        <w:t>Soil Fill for Porous Paving: Planting soil &lt;</w:t>
      </w:r>
      <w:r>
        <w:rPr>
          <w:b/>
        </w:rPr>
        <w:t>Insert drawing designation</w:t>
      </w:r>
      <w:r>
        <w:rPr/>
        <w:t>&gt; according to [</w:t>
      </w:r>
      <w:r>
        <w:rPr>
          <w:b/>
        </w:rPr>
        <w:t>Section 329113 "Soil Preparation."</w:t>
      </w:r>
      <w:r>
        <w:rPr/>
        <w:t>] [</w:t>
      </w:r>
      <w:r>
        <w:rPr>
          <w:b/>
        </w:rPr>
        <w:t>Section 329115 "Soil Preparation (Performance Specification)."</w:t>
      </w:r>
      <w:r>
        <w:rPr/>
        <w:t>]</w:t>
      </w:r>
    </w:p>
    <w:p>
      <w:pPr>
        <w:pStyle w:val="CMT"/>
        <w:rPr/>
      </w:pPr>
      <w:r>
        <w:rPr/>
        <w:t>Retain "Aggregate Fill for Porous Paving" Paragraph below for solid concrete pavers and for grid paving units used without planting. No. 8 stone is 1/2 inch (12.5 mm) and smaller; No. 9 is 3/8 inch (9.5 mm) and smaller.</w:t>
      </w:r>
    </w:p>
    <w:p>
      <w:pPr>
        <w:pStyle w:val="PR1"/>
        <w:numPr>
          <w:ilvl w:val="4"/>
          <w:numId w:val="1"/>
        </w:numPr>
        <w:ind w:hanging="0" w:left="0"/>
        <w:rPr/>
      </w:pPr>
      <w:r>
        <w:rPr/>
        <w:t>Aggregate Fill for Porous Paving: Graded, sound, crushed stone or gravel complying with ASTM D448 for Size No. [</w:t>
      </w:r>
      <w:r>
        <w:rPr>
          <w:b/>
        </w:rPr>
        <w:t>8</w:t>
      </w:r>
      <w:r>
        <w:rPr/>
        <w:t>] [</w:t>
      </w:r>
      <w:r>
        <w:rPr>
          <w:b/>
        </w:rPr>
        <w:t>9</w:t>
      </w:r>
      <w:r>
        <w:rPr/>
        <w:t>].</w:t>
      </w:r>
    </w:p>
    <w:p>
      <w:pPr>
        <w:pStyle w:val="CMT"/>
        <w:rPr/>
      </w:pPr>
      <w:r>
        <w:rPr/>
        <w:t>Retain "Color" Subparagraph below if a particular color is required.</w:t>
      </w:r>
    </w:p>
    <w:p>
      <w:pPr>
        <w:pStyle w:val="PR2"/>
        <w:numPr>
          <w:ilvl w:val="5"/>
          <w:numId w:val="1"/>
        </w:numPr>
        <w:spacing w:before="240" w:after="0"/>
        <w:ind w:hanging="0" w:left="0"/>
        <w:rPr/>
      </w:pPr>
      <w:r>
        <w:rPr/>
        <w:t>Color: [</w:t>
      </w:r>
      <w:r>
        <w:rPr>
          <w:b/>
        </w:rPr>
        <w:t>As indicated</w:t>
      </w:r>
      <w:r>
        <w:rPr/>
        <w:t>] [</w:t>
      </w:r>
      <w:r>
        <w:rPr>
          <w:b/>
        </w:rPr>
        <w:t>Match Architect's sample</w:t>
      </w:r>
      <w:r>
        <w:rPr/>
        <w:t>].</w:t>
      </w:r>
    </w:p>
    <w:p>
      <w:pPr>
        <w:pStyle w:val="CMT"/>
        <w:rPr/>
      </w:pPr>
      <w:r>
        <w:rPr/>
        <w:t>Retain "Grass Seed" Paragraph below for grid paving units used with grass.</w:t>
      </w:r>
    </w:p>
    <w:p>
      <w:pPr>
        <w:pStyle w:val="PR1"/>
        <w:numPr>
          <w:ilvl w:val="4"/>
          <w:numId w:val="1"/>
        </w:numPr>
        <w:ind w:hanging="0" w:left="0"/>
        <w:rPr/>
      </w:pPr>
      <w:r>
        <w:rPr/>
        <w:t>Grass Seed: Comply with requirements in Section 329200 "Turf and Grasses."</w:t>
      </w:r>
    </w:p>
    <w:p>
      <w:pPr>
        <w:pStyle w:val="PRT"/>
        <w:numPr>
          <w:ilvl w:val="0"/>
          <w:numId w:val="1"/>
        </w:numPr>
        <w:ind w:hanging="0" w:left="0"/>
        <w:rPr/>
      </w:pPr>
      <w:r>
        <w:rPr/>
        <w:t>EXECUTION</w:t>
      </w:r>
    </w:p>
    <w:p>
      <w:pPr>
        <w:pStyle w:val="ART"/>
        <w:numPr>
          <w:ilvl w:val="3"/>
          <w:numId w:val="1"/>
        </w:numPr>
        <w:ind w:hanging="0" w:left="0"/>
        <w:rPr/>
      </w:pPr>
      <w:r>
        <w:rPr/>
        <w:t>PREPARATION</w:t>
      </w:r>
    </w:p>
    <w:p>
      <w:pPr>
        <w:pStyle w:val="CMT"/>
        <w:rPr/>
      </w:pPr>
      <w:r>
        <w:rPr/>
        <w:t>Retain this article for applications where paving will be subjected to heavy traffic if subgrade compaction is specified in Section 312000 "Earth Moving." Delete article if subgrade compaction is specified in this Section.</w:t>
      </w:r>
    </w:p>
    <w:p>
      <w:pPr>
        <w:pStyle w:val="PR1"/>
        <w:numPr>
          <w:ilvl w:val="4"/>
          <w:numId w:val="1"/>
        </w:numPr>
        <w:ind w:hanging="0" w:left="0"/>
        <w:rPr/>
      </w:pPr>
      <w:r>
        <w:rPr/>
        <w:t>Proof-roll prepared subgrade according to requirements in Section 312000 "Earth Moving" to identify soft pockets and areas of excess yielding. Proceed with porous paver installation only after deficient subgrades have been corrected and are ready to receive [</w:t>
      </w:r>
      <w:r>
        <w:rPr>
          <w:b/>
        </w:rPr>
        <w:t>subbase and </w:t>
      </w:r>
      <w:r>
        <w:rPr/>
        <w:t>]base course for porous paving.</w:t>
      </w:r>
    </w:p>
    <w:p>
      <w:pPr>
        <w:pStyle w:val="ART"/>
        <w:numPr>
          <w:ilvl w:val="3"/>
          <w:numId w:val="1"/>
        </w:numPr>
        <w:ind w:hanging="0" w:left="0"/>
        <w:rPr/>
      </w:pPr>
      <w:r>
        <w:rPr/>
        <w:t>INSTALLATION, GENERAL</w:t>
      </w:r>
    </w:p>
    <w:p>
      <w:pPr>
        <w:pStyle w:val="PR1"/>
        <w:numPr>
          <w:ilvl w:val="4"/>
          <w:numId w:val="1"/>
        </w:numPr>
        <w:ind w:hanging="0" w:left="0"/>
        <w:rPr/>
      </w:pPr>
      <w:r>
        <w:rPr/>
        <w:t>Do not use unit pavers with chips, cracks, voids, discolorations, and other defects that might be structurally unsound or visible in finished work.</w:t>
      </w:r>
    </w:p>
    <w:p>
      <w:pPr>
        <w:pStyle w:val="PR1"/>
        <w:numPr>
          <w:ilvl w:val="4"/>
          <w:numId w:val="1"/>
        </w:numPr>
        <w:ind w:hanging="0" w:left="0"/>
        <w:rPr/>
      </w:pPr>
      <w:r>
        <w:rPr/>
        <w:t>Mix pavers from several pallets or cubes, as they are placed, to produce uniform blend of colors and textures.</w:t>
      </w:r>
    </w:p>
    <w:p>
      <w:pPr>
        <w:pStyle w:val="PR1"/>
        <w:numPr>
          <w:ilvl w:val="4"/>
          <w:numId w:val="1"/>
        </w:numPr>
        <w:ind w:hanging="0" w:left="0"/>
        <w:rPr/>
      </w:pPr>
      <w:r>
        <w:rPr/>
        <w:t>Cut unit pavers with motor-driven masonry saw equipment[</w:t>
      </w:r>
      <w:r>
        <w:rPr>
          <w:b/>
        </w:rPr>
        <w:t> or a block splitter</w:t>
      </w:r>
      <w:r>
        <w:rPr/>
        <w:t>] to provide clean, sharp, unchipped edges. Cut units to provide pattern indicated and to fit adjoining work neatly. Use full units without cutting where possible. Hammer cutting is not acceptable.</w:t>
      </w:r>
    </w:p>
    <w:p>
      <w:pPr>
        <w:pStyle w:val="PR1"/>
        <w:numPr>
          <w:ilvl w:val="4"/>
          <w:numId w:val="1"/>
        </w:numPr>
        <w:ind w:hanging="0" w:left="0"/>
        <w:rPr/>
      </w:pPr>
      <w:r>
        <w:rPr/>
        <w:t>Tolerances:</w:t>
      </w:r>
    </w:p>
    <w:p>
      <w:pPr>
        <w:pStyle w:val="PR2"/>
        <w:numPr>
          <w:ilvl w:val="5"/>
          <w:numId w:val="1"/>
        </w:numPr>
        <w:spacing w:before="240" w:after="0"/>
        <w:ind w:hanging="0" w:left="0"/>
        <w:rPr/>
      </w:pPr>
      <w:r>
        <w:rPr/>
        <w:t xml:space="preserve">Variation in Plane between Adjacent Units (Lipping): Do not exceed </w:t>
      </w:r>
      <w:r>
        <w:rPr>
          <w:rStyle w:val="IP"/>
        </w:rPr>
        <w:t>1/16-inch</w:t>
      </w:r>
      <w:r>
        <w:rPr>
          <w:rStyle w:val="SI"/>
        </w:rPr>
        <w:t xml:space="preserve"> (1.5-mm)</w:t>
      </w:r>
      <w:r>
        <w:rPr/>
        <w:t xml:space="preserve"> unit-to-unit offset from flush.</w:t>
      </w:r>
    </w:p>
    <w:p>
      <w:pPr>
        <w:pStyle w:val="PR2"/>
        <w:numPr>
          <w:ilvl w:val="5"/>
          <w:numId w:val="1"/>
        </w:numPr>
        <w:ind w:hanging="0" w:left="0"/>
        <w:rPr/>
      </w:pPr>
      <w:r>
        <w:rPr/>
        <w:t xml:space="preserve">Variation from Level or Indicated Slope: Do not exceed </w:t>
      </w:r>
      <w:r>
        <w:rPr>
          <w:rStyle w:val="IP"/>
        </w:rPr>
        <w:t>1/8 inch in 24 inches</w:t>
      </w:r>
      <w:r>
        <w:rPr>
          <w:rStyle w:val="SI"/>
        </w:rPr>
        <w:t xml:space="preserve"> (3 mm in 600 mm)</w:t>
      </w:r>
      <w:r>
        <w:rPr/>
        <w:t xml:space="preserve"> and </w:t>
      </w:r>
      <w:r>
        <w:rPr>
          <w:rStyle w:val="IP"/>
        </w:rPr>
        <w:t>1/4 inch in 10 feet</w:t>
      </w:r>
      <w:r>
        <w:rPr>
          <w:rStyle w:val="SI"/>
        </w:rPr>
        <w:t xml:space="preserve"> (6 mm in 3 m)</w:t>
      </w:r>
      <w:r>
        <w:rPr/>
        <w:t xml:space="preserve"> or a maximum of </w:t>
      </w:r>
      <w:r>
        <w:rPr>
          <w:rStyle w:val="IP"/>
        </w:rPr>
        <w:t>1/2 inch</w:t>
      </w:r>
      <w:r>
        <w:rPr>
          <w:rStyle w:val="SI"/>
        </w:rPr>
        <w:t xml:space="preserve"> (13 mm)</w:t>
      </w:r>
      <w:r>
        <w:rPr/>
        <w:t>.</w:t>
      </w:r>
    </w:p>
    <w:p>
      <w:pPr>
        <w:pStyle w:val="PR1"/>
        <w:numPr>
          <w:ilvl w:val="4"/>
          <w:numId w:val="1"/>
        </w:numPr>
        <w:ind w:hanging="0" w:left="0"/>
        <w:rPr/>
      </w:pPr>
      <w:r>
        <w:rPr/>
        <w:t>Provide edge restraints as indicated. Install edge restraints before placing unit pavers.</w:t>
      </w:r>
    </w:p>
    <w:p>
      <w:pPr>
        <w:pStyle w:val="CMT"/>
        <w:rPr/>
      </w:pPr>
      <w:r>
        <w:rPr/>
        <w:t>Retain first subparagraph below if plastic or metal edge restraints are retained in Part 2. If job-built edge restraints are required, indicate details on Drawings.</w:t>
      </w:r>
    </w:p>
    <w:p>
      <w:pPr>
        <w:pStyle w:val="PR2"/>
        <w:numPr>
          <w:ilvl w:val="5"/>
          <w:numId w:val="1"/>
        </w:numPr>
        <w:spacing w:before="240" w:after="0"/>
        <w:ind w:hanging="0" w:left="0"/>
        <w:rPr/>
      </w:pPr>
      <w:r>
        <w:rPr/>
        <w:t>Install edge restraints to comply with manufacturer's written instructions. Install stakes at intervals required to hold edge restraints in place during and after porous paver installation.</w:t>
      </w:r>
    </w:p>
    <w:p>
      <w:pPr>
        <w:pStyle w:val="PR2"/>
        <w:numPr>
          <w:ilvl w:val="5"/>
          <w:numId w:val="1"/>
        </w:numPr>
        <w:ind w:hanging="0" w:left="0"/>
        <w:rPr/>
      </w:pPr>
      <w:r>
        <w:rPr/>
        <w:t xml:space="preserve">For metal edge restraints with top edge exposed, drive stakes at least </w:t>
      </w:r>
      <w:r>
        <w:rPr>
          <w:rStyle w:val="IP"/>
        </w:rPr>
        <w:t>1 inch</w:t>
      </w:r>
      <w:r>
        <w:rPr>
          <w:rStyle w:val="SI"/>
        </w:rPr>
        <w:t xml:space="preserve"> (25 mm)</w:t>
      </w:r>
      <w:r>
        <w:rPr/>
        <w:t xml:space="preserve"> below top edge.</w:t>
      </w:r>
    </w:p>
    <w:p>
      <w:pPr>
        <w:pStyle w:val="PR1"/>
        <w:numPr>
          <w:ilvl w:val="4"/>
          <w:numId w:val="1"/>
        </w:numPr>
        <w:ind w:hanging="0" w:left="0"/>
        <w:rPr/>
      </w:pPr>
      <w:r>
        <w:rPr/>
        <w:t>Provide curbs as indicated. Install curbs before placing unit pavers.</w:t>
      </w:r>
    </w:p>
    <w:p>
      <w:pPr>
        <w:pStyle w:val="CMT"/>
        <w:rPr/>
      </w:pPr>
      <w:r>
        <w:rPr/>
        <w:t>Retain first subparagraph below for curbs set with bottom surface below top of paver base course.</w:t>
      </w:r>
    </w:p>
    <w:p>
      <w:pPr>
        <w:pStyle w:val="PR2"/>
        <w:numPr>
          <w:ilvl w:val="5"/>
          <w:numId w:val="1"/>
        </w:numPr>
        <w:spacing w:before="240" w:after="0"/>
        <w:ind w:hanging="0" w:left="0"/>
        <w:rPr/>
      </w:pPr>
      <w:r>
        <w:rPr/>
        <w:t>Install [</w:t>
      </w:r>
      <w:r>
        <w:rPr>
          <w:b/>
        </w:rPr>
        <w:t>precast concrete</w:t>
      </w:r>
      <w:r>
        <w:rPr/>
        <w:t>] [</w:t>
      </w:r>
      <w:r>
        <w:rPr>
          <w:b/>
        </w:rPr>
        <w:t>granite</w:t>
      </w:r>
      <w:r>
        <w:rPr/>
        <w:t>] curbs on a bedding of compacted base-course material over compacted subgrade. Install curbs before placing base course for pavers. Set curbs at elevations indicated, accurately aligned, and place and compact base-course material behind curbs as indicated.</w:t>
      </w:r>
    </w:p>
    <w:p>
      <w:pPr>
        <w:pStyle w:val="CMT"/>
        <w:rPr/>
      </w:pPr>
      <w:r>
        <w:rPr/>
        <w:t>First subparagraph below is for sloping curbs set below finished grade and covered with soil and grass or ground cover.</w:t>
      </w:r>
    </w:p>
    <w:p>
      <w:pPr>
        <w:pStyle w:val="PR2"/>
        <w:numPr>
          <w:ilvl w:val="5"/>
          <w:numId w:val="1"/>
        </w:numPr>
        <w:ind w:hanging="0" w:left="0"/>
        <w:rPr/>
      </w:pPr>
      <w:r>
        <w:rPr/>
        <w:t xml:space="preserve">Install precast concrete curbs on aggregate base course after placing and compacting base course for pavers. Set curbs with top edge </w:t>
      </w:r>
      <w:r>
        <w:rPr>
          <w:rStyle w:val="IP"/>
        </w:rPr>
        <w:t>1 inch</w:t>
      </w:r>
      <w:r>
        <w:rPr>
          <w:rStyle w:val="SI"/>
        </w:rPr>
        <w:t xml:space="preserve"> (25 mm)</w:t>
      </w:r>
      <w:r>
        <w:rPr/>
        <w:t xml:space="preserve"> below top of pavers. Anchor curbs with metal stakes driven through holes in curbs into base-course material.</w:t>
      </w:r>
    </w:p>
    <w:p>
      <w:pPr>
        <w:pStyle w:val="CMT"/>
        <w:rPr/>
      </w:pPr>
      <w:r>
        <w:rPr/>
        <w:t>Subparagraph below is for curbs that are essentially flush with pavers or set above pavers.</w:t>
      </w:r>
    </w:p>
    <w:p>
      <w:pPr>
        <w:pStyle w:val="PR2"/>
        <w:numPr>
          <w:ilvl w:val="5"/>
          <w:numId w:val="1"/>
        </w:numPr>
        <w:ind w:hanging="0" w:left="0"/>
        <w:rPr/>
      </w:pPr>
      <w:r>
        <w:rPr/>
        <w:t>Install precast concrete curbs on aggregate-base course after placing and compacting base course for pavers. Set curbs with top surface [</w:t>
      </w:r>
      <w:r>
        <w:rPr>
          <w:rStyle w:val="IP"/>
          <w:b/>
        </w:rPr>
        <w:t>1/2 inch</w:t>
      </w:r>
      <w:r>
        <w:rPr>
          <w:rStyle w:val="SI"/>
          <w:b/>
        </w:rPr>
        <w:t xml:space="preserve"> (13 mm)</w:t>
      </w:r>
      <w:r>
        <w:rPr/>
        <w:t>] [</w:t>
      </w:r>
      <w:r>
        <w:rPr>
          <w:rStyle w:val="IP"/>
          <w:b/>
        </w:rPr>
        <w:t>2 inches</w:t>
      </w:r>
      <w:r>
        <w:rPr>
          <w:rStyle w:val="SI"/>
          <w:b/>
        </w:rPr>
        <w:t xml:space="preserve"> (50 mm)</w:t>
      </w:r>
      <w:r>
        <w:rPr/>
        <w:t>] [</w:t>
      </w:r>
      <w:r>
        <w:rPr>
          <w:rStyle w:val="IP"/>
          <w:b/>
        </w:rPr>
        <w:t>4 inches</w:t>
      </w:r>
      <w:r>
        <w:rPr>
          <w:rStyle w:val="SI"/>
          <w:b/>
        </w:rPr>
        <w:t xml:space="preserve"> (100 mm)</w:t>
      </w:r>
      <w:r>
        <w:rPr/>
        <w:t>] above top of pavers. Anchor curbs with metal stakes driven behind curbs into base-course material.</w:t>
      </w:r>
    </w:p>
    <w:p>
      <w:pPr>
        <w:pStyle w:val="ART"/>
        <w:numPr>
          <w:ilvl w:val="3"/>
          <w:numId w:val="1"/>
        </w:numPr>
        <w:ind w:hanging="0" w:left="0"/>
        <w:rPr/>
      </w:pPr>
      <w:r>
        <w:rPr/>
        <w:t>INSTALLATION OF SETTING-BED</w:t>
      </w:r>
    </w:p>
    <w:p>
      <w:pPr>
        <w:pStyle w:val="CMT"/>
        <w:rPr/>
      </w:pPr>
      <w:r>
        <w:rPr/>
        <w:t>Retain first paragraph below if compaction is not specified in Section 312000 "Earth Moving." Coordinate with that Section to ensure that compaction for subgrade under concrete pavers is correctly specified. Paragraph below is an example only; revise to suit Project.</w:t>
      </w:r>
    </w:p>
    <w:p>
      <w:pPr>
        <w:pStyle w:val="PR1"/>
        <w:numPr>
          <w:ilvl w:val="4"/>
          <w:numId w:val="1"/>
        </w:numPr>
        <w:ind w:hanging="0" w:left="0"/>
        <w:rPr/>
      </w:pPr>
      <w:r>
        <w:rPr/>
        <w:t>Compact subgrade uniformly to at least [</w:t>
      </w:r>
      <w:r>
        <w:rPr>
          <w:b/>
        </w:rPr>
        <w:t>95</w:t>
      </w:r>
      <w:r>
        <w:rPr/>
        <w:t>] &lt;</w:t>
      </w:r>
      <w:r>
        <w:rPr>
          <w:b/>
        </w:rPr>
        <w:t>Insert number</w:t>
      </w:r>
      <w:r>
        <w:rPr/>
        <w:t>&gt; percent of [</w:t>
      </w:r>
      <w:r>
        <w:rPr>
          <w:b/>
        </w:rPr>
        <w:t>ASTM D698</w:t>
      </w:r>
      <w:r>
        <w:rPr/>
        <w:t>] [</w:t>
      </w:r>
      <w:r>
        <w:rPr>
          <w:b/>
        </w:rPr>
        <w:t>ASTM D1557</w:t>
      </w:r>
      <w:r>
        <w:rPr/>
        <w:t>] laboratory density.</w:t>
      </w:r>
    </w:p>
    <w:p>
      <w:pPr>
        <w:pStyle w:val="CMT"/>
        <w:rPr/>
      </w:pPr>
      <w:r>
        <w:rPr/>
        <w:t>If retaining paragraph above, retain first paragraph below for aggregate setting-bed applications where paving will be subjected to heavy traffic. If deleting paragraph above, also delete paragraph below.</w:t>
      </w:r>
    </w:p>
    <w:p>
      <w:pPr>
        <w:pStyle w:val="PR1"/>
        <w:numPr>
          <w:ilvl w:val="4"/>
          <w:numId w:val="1"/>
        </w:numPr>
        <w:ind w:hanging="0" w:left="0"/>
        <w:rPr/>
      </w:pPr>
      <w:r>
        <w:rPr/>
        <w:t>Proof-roll prepared subgrade to identify soft pockets and areas of excess yielding. Excavate soft spots, unsatisfactory soils, and areas of excessive pumping or rutting, as determined by Architect, and replace with compacted backfill or fill as directed.</w:t>
      </w:r>
    </w:p>
    <w:p>
      <w:pPr>
        <w:pStyle w:val="CMT"/>
        <w:rPr/>
      </w:pPr>
      <w:r>
        <w:rPr/>
        <w:t>Revise overlap in first paragraph below to 24 or 36 inches (600 or 900 mm) for weak subgrade. Delete if geotextile is not required. Retain second option if porous paving is designed to provide stormwater infiltration into subgrade.</w:t>
      </w:r>
    </w:p>
    <w:p>
      <w:pPr>
        <w:pStyle w:val="PR1"/>
        <w:numPr>
          <w:ilvl w:val="4"/>
          <w:numId w:val="1"/>
        </w:numPr>
        <w:ind w:hanging="0" w:left="0"/>
        <w:rPr/>
      </w:pPr>
      <w:r>
        <w:rPr/>
        <w:t>Place [</w:t>
      </w:r>
      <w:r>
        <w:rPr>
          <w:b/>
        </w:rPr>
        <w:t>separation</w:t>
      </w:r>
      <w:r>
        <w:rPr/>
        <w:t>] [</w:t>
      </w:r>
      <w:r>
        <w:rPr>
          <w:b/>
        </w:rPr>
        <w:t>drainage</w:t>
      </w:r>
      <w:r>
        <w:rPr/>
        <w:t xml:space="preserve">] geotextile over prepared subgrade, overlapping ends and edges at least </w:t>
      </w:r>
      <w:r>
        <w:rPr>
          <w:rStyle w:val="IP"/>
        </w:rPr>
        <w:t>12 inches</w:t>
      </w:r>
      <w:r>
        <w:rPr>
          <w:rStyle w:val="SI"/>
        </w:rPr>
        <w:t xml:space="preserve"> (300 mm)</w:t>
      </w:r>
      <w:r>
        <w:rPr/>
        <w:t>.</w:t>
      </w:r>
    </w:p>
    <w:p>
      <w:pPr>
        <w:pStyle w:val="PR1"/>
        <w:numPr>
          <w:ilvl w:val="4"/>
          <w:numId w:val="1"/>
        </w:numPr>
        <w:ind w:hanging="0" w:left="0"/>
        <w:rPr/>
      </w:pPr>
      <w:r>
        <w:rPr/>
        <w:t>Place aggregate [</w:t>
      </w:r>
      <w:r>
        <w:rPr>
          <w:b/>
        </w:rPr>
        <w:t>subbase</w:t>
      </w:r>
      <w:r>
        <w:rPr/>
        <w:t>] [</w:t>
      </w:r>
      <w:r>
        <w:rPr>
          <w:b/>
        </w:rPr>
        <w:t>and</w:t>
      </w:r>
      <w:r>
        <w:rPr/>
        <w:t>] [</w:t>
      </w:r>
      <w:r>
        <w:rPr>
          <w:b/>
        </w:rPr>
        <w:t>base</w:t>
      </w:r>
      <w:r>
        <w:rPr/>
        <w:t>], compact by tamping with plate vibrator, and screed to depth indicated.</w:t>
      </w:r>
    </w:p>
    <w:p>
      <w:pPr>
        <w:pStyle w:val="CMT"/>
        <w:rPr/>
      </w:pPr>
      <w:r>
        <w:rPr/>
        <w:t>Retain first paragraph above or below or both unless subbase and base are specified in another Section. Retain above for light-traffic uses; retain below for heavy-duty applications. Delete subbase if not required. Paragraph below is an example only, although 100 percent compaction is usually easily achieved with highly granular materials used for base and subbase material with porous paving; revise to suit Project. ASTM D1557 is generally used instead of ASTM D698 for highly granular material when maximum compaction is required.</w:t>
      </w:r>
    </w:p>
    <w:p>
      <w:pPr>
        <w:pStyle w:val="PR1"/>
        <w:numPr>
          <w:ilvl w:val="4"/>
          <w:numId w:val="1"/>
        </w:numPr>
        <w:ind w:hanging="0" w:left="0"/>
        <w:rPr/>
      </w:pPr>
      <w:r>
        <w:rPr/>
        <w:t>Place aggregate [</w:t>
      </w:r>
      <w:r>
        <w:rPr>
          <w:b/>
        </w:rPr>
        <w:t>subbase</w:t>
      </w:r>
      <w:r>
        <w:rPr/>
        <w:t>] [</w:t>
      </w:r>
      <w:r>
        <w:rPr>
          <w:b/>
        </w:rPr>
        <w:t>and</w:t>
      </w:r>
      <w:r>
        <w:rPr/>
        <w:t>] [</w:t>
      </w:r>
      <w:r>
        <w:rPr>
          <w:b/>
        </w:rPr>
        <w:t>base</w:t>
      </w:r>
      <w:r>
        <w:rPr/>
        <w:t>], compact to [</w:t>
      </w:r>
      <w:r>
        <w:rPr>
          <w:b/>
        </w:rPr>
        <w:t>100</w:t>
      </w:r>
      <w:r>
        <w:rPr/>
        <w:t>] &lt;</w:t>
      </w:r>
      <w:r>
        <w:rPr>
          <w:b/>
        </w:rPr>
        <w:t>Insert number</w:t>
      </w:r>
      <w:r>
        <w:rPr/>
        <w:t>&gt; percent of ASTM D1557 maximum laboratory density, and screed to depth indicated.</w:t>
      </w:r>
    </w:p>
    <w:p>
      <w:pPr>
        <w:pStyle w:val="CMT"/>
        <w:rPr/>
      </w:pPr>
      <w:r>
        <w:rPr/>
        <w:t>Retain first paragraph below if needed for open-graded subbase material to prevent base course from washing into subbase.</w:t>
      </w:r>
    </w:p>
    <w:p>
      <w:pPr>
        <w:pStyle w:val="PR1"/>
        <w:numPr>
          <w:ilvl w:val="4"/>
          <w:numId w:val="1"/>
        </w:numPr>
        <w:ind w:hanging="0" w:left="0"/>
        <w:rPr/>
      </w:pPr>
      <w:r>
        <w:rPr/>
        <w:t xml:space="preserve">Place drainage geotextile over compacted subbase, overlapping ends and edges at least </w:t>
      </w:r>
      <w:r>
        <w:rPr>
          <w:rStyle w:val="IP"/>
        </w:rPr>
        <w:t>12 inches</w:t>
      </w:r>
      <w:r>
        <w:rPr>
          <w:rStyle w:val="SI"/>
        </w:rPr>
        <w:t xml:space="preserve"> (300 mm)</w:t>
      </w:r>
      <w:r>
        <w:rPr/>
        <w:t>.</w:t>
      </w:r>
    </w:p>
    <w:p>
      <w:pPr>
        <w:pStyle w:val="CMT"/>
        <w:rPr/>
      </w:pPr>
      <w:r>
        <w:rPr/>
        <w:t>Retain first paragraph below for open-graded base-course material to prevent leveling course from washing into base course.</w:t>
      </w:r>
    </w:p>
    <w:p>
      <w:pPr>
        <w:pStyle w:val="PR1"/>
        <w:numPr>
          <w:ilvl w:val="4"/>
          <w:numId w:val="1"/>
        </w:numPr>
        <w:ind w:hanging="0" w:left="0"/>
        <w:rPr/>
      </w:pPr>
      <w:r>
        <w:rPr/>
        <w:t xml:space="preserve">Place drainage geotextile over compacted base course, overlapping ends and edges at least </w:t>
      </w:r>
      <w:r>
        <w:rPr>
          <w:rStyle w:val="IP"/>
        </w:rPr>
        <w:t>12 inches</w:t>
      </w:r>
      <w:r>
        <w:rPr>
          <w:rStyle w:val="SI"/>
        </w:rPr>
        <w:t xml:space="preserve"> (300 mm)</w:t>
      </w:r>
      <w:r>
        <w:rPr/>
        <w:t>.</w:t>
      </w:r>
    </w:p>
    <w:p>
      <w:pPr>
        <w:pStyle w:val="PR1"/>
        <w:numPr>
          <w:ilvl w:val="4"/>
          <w:numId w:val="1"/>
        </w:numPr>
        <w:ind w:hanging="0" w:left="0"/>
        <w:rPr/>
      </w:pPr>
      <w:r>
        <w:rPr/>
        <w:t>Place leveling course, and screed to a thickness of [</w:t>
      </w:r>
      <w:r>
        <w:rPr>
          <w:rStyle w:val="IP"/>
          <w:b/>
        </w:rPr>
        <w:t>1 to 1-1/2 inches</w:t>
      </w:r>
      <w:r>
        <w:rPr>
          <w:rStyle w:val="SI"/>
          <w:b/>
        </w:rPr>
        <w:t xml:space="preserve"> (25 to 38 mm)</w:t>
      </w:r>
      <w:r>
        <w:rPr/>
        <w:t>] [</w:t>
      </w:r>
      <w:r>
        <w:rPr>
          <w:rStyle w:val="IP"/>
          <w:b/>
        </w:rPr>
        <w:t>2 to 2-1/2 inches</w:t>
      </w:r>
      <w:r>
        <w:rPr>
          <w:rStyle w:val="SI"/>
          <w:b/>
        </w:rPr>
        <w:t xml:space="preserve"> (50 to 64 mm)</w:t>
      </w:r>
      <w:r>
        <w:rPr/>
        <w:t>] [</w:t>
      </w:r>
      <w:r>
        <w:rPr>
          <w:rStyle w:val="IP"/>
          <w:b/>
        </w:rPr>
        <w:t>3 inches</w:t>
      </w:r>
      <w:r>
        <w:rPr>
          <w:rStyle w:val="SI"/>
          <w:b/>
        </w:rPr>
        <w:t xml:space="preserve"> (76 mm)</w:t>
      </w:r>
      <w:r>
        <w:rPr/>
        <w:t>] &lt;</w:t>
      </w:r>
      <w:r>
        <w:rPr>
          <w:b/>
        </w:rPr>
        <w:t>Insert dimension</w:t>
      </w:r>
      <w:r>
        <w:rPr/>
        <w:t>&gt;, taking care that moisture content remains constant and density is loose and constant until pavers are set and compacted.</w:t>
      </w:r>
    </w:p>
    <w:p>
      <w:pPr>
        <w:pStyle w:val="ART"/>
        <w:numPr>
          <w:ilvl w:val="3"/>
          <w:numId w:val="1"/>
        </w:numPr>
        <w:ind w:hanging="0" w:left="0"/>
        <w:rPr/>
      </w:pPr>
      <w:r>
        <w:rPr/>
        <w:t>INSTALLATION OF PAVERS</w:t>
      </w:r>
    </w:p>
    <w:p>
      <w:pPr>
        <w:pStyle w:val="PR1"/>
        <w:numPr>
          <w:ilvl w:val="4"/>
          <w:numId w:val="1"/>
        </w:numPr>
        <w:ind w:hanging="0" w:left="0"/>
        <w:rPr/>
      </w:pPr>
      <w:r>
        <w:rPr/>
        <w:t xml:space="preserve">Set unit pavers on leveling course, being careful not to disturb leveling base. If pavers have lugs or spacer bars to control spacing, place pavers hand tight against lugs or spacer bars. If pavers do not have lugs or spacer bars, place pavers with a </w:t>
      </w:r>
      <w:r>
        <w:rPr>
          <w:rStyle w:val="IP"/>
        </w:rPr>
        <w:t>1/16-inch-</w:t>
      </w:r>
      <w:r>
        <w:rPr>
          <w:rStyle w:val="SI"/>
        </w:rPr>
        <w:t xml:space="preserve"> (1.6-mm-)</w:t>
      </w:r>
      <w:r>
        <w:rPr/>
        <w:t xml:space="preserve"> minimum and </w:t>
      </w:r>
      <w:r>
        <w:rPr>
          <w:rStyle w:val="IP"/>
        </w:rPr>
        <w:t>1/8-inch-</w:t>
      </w:r>
      <w:r>
        <w:rPr>
          <w:rStyle w:val="SI"/>
        </w:rPr>
        <w:t xml:space="preserve"> (3.2-mm-)</w:t>
      </w:r>
      <w:r>
        <w:rPr/>
        <w:t xml:space="preserve"> maximum joint width. Use string lines to keep straight lines. Fill gaps between units that exceed [</w:t>
      </w:r>
      <w:r>
        <w:rPr>
          <w:rStyle w:val="IP"/>
          <w:b/>
        </w:rPr>
        <w:t>3/8 inch</w:t>
      </w:r>
      <w:r>
        <w:rPr>
          <w:rStyle w:val="SI"/>
          <w:b/>
        </w:rPr>
        <w:t xml:space="preserve"> (10 mm)</w:t>
      </w:r>
      <w:r>
        <w:rPr/>
        <w:t>] &lt;</w:t>
      </w:r>
      <w:r>
        <w:rPr>
          <w:b/>
        </w:rPr>
        <w:t>Insert dimension</w:t>
      </w:r>
      <w:r>
        <w:rPr/>
        <w:t>&gt; with pieces cut to fit from full-size pavers.</w:t>
      </w:r>
    </w:p>
    <w:p>
      <w:pPr>
        <w:pStyle w:val="PR2"/>
        <w:numPr>
          <w:ilvl w:val="5"/>
          <w:numId w:val="1"/>
        </w:numPr>
        <w:spacing w:before="240" w:after="0"/>
        <w:ind w:hanging="0" w:left="0"/>
        <w:rPr/>
      </w:pPr>
      <w:r>
        <w:rPr/>
        <w:t>When installation is performed with mechanical equipment, use only unit pavers with lugs or spacer bars on sides of each unit.</w:t>
      </w:r>
    </w:p>
    <w:p>
      <w:pPr>
        <w:pStyle w:val="PR1"/>
        <w:numPr>
          <w:ilvl w:val="4"/>
          <w:numId w:val="1"/>
        </w:numPr>
        <w:ind w:hanging="0" w:left="0"/>
        <w:rPr/>
      </w:pPr>
      <w:r>
        <w:rPr/>
        <w:t xml:space="preserve">Compact pavers into leveling course with a low-amplitude plate vibrator capable of a </w:t>
      </w:r>
      <w:r>
        <w:rPr>
          <w:rStyle w:val="IP"/>
        </w:rPr>
        <w:t>3500- to 5000-lbf</w:t>
      </w:r>
      <w:r>
        <w:rPr>
          <w:rStyle w:val="SI"/>
        </w:rPr>
        <w:t xml:space="preserve"> (16- to 22-kN)</w:t>
      </w:r>
      <w:r>
        <w:rPr/>
        <w:t xml:space="preserve"> compaction force at 80 to 90 Hz. Use vibrator with neoprene mat on face of plate or other means as needed to prevent cracking and chipping of pavers. Perform at least three passes across paving with vibrator.</w:t>
      </w:r>
    </w:p>
    <w:p>
      <w:pPr>
        <w:pStyle w:val="PR2"/>
        <w:numPr>
          <w:ilvl w:val="5"/>
          <w:numId w:val="1"/>
        </w:numPr>
        <w:spacing w:before="240" w:after="0"/>
        <w:ind w:hanging="0" w:left="0"/>
        <w:rPr/>
      </w:pPr>
      <w:r>
        <w:rPr/>
        <w:t xml:space="preserve">Compact pavers when there is sufficient surface to accommodate operation of vibrator, leaving at least </w:t>
      </w:r>
      <w:r>
        <w:rPr>
          <w:rStyle w:val="IP"/>
        </w:rPr>
        <w:t>36 inches</w:t>
      </w:r>
      <w:r>
        <w:rPr>
          <w:rStyle w:val="SI"/>
        </w:rPr>
        <w:t xml:space="preserve"> (900 mm)</w:t>
      </w:r>
      <w:r>
        <w:rPr/>
        <w:t xml:space="preserve"> of uncompacted pavers adjacent to temporary edges.</w:t>
      </w:r>
    </w:p>
    <w:p>
      <w:pPr>
        <w:pStyle w:val="PR2"/>
        <w:numPr>
          <w:ilvl w:val="5"/>
          <w:numId w:val="1"/>
        </w:numPr>
        <w:ind w:hanging="0" w:left="0"/>
        <w:rPr/>
      </w:pPr>
      <w:r>
        <w:rPr/>
        <w:t xml:space="preserve">Before ending each day's work, compact installed concrete pavers except for </w:t>
      </w:r>
      <w:r>
        <w:rPr>
          <w:rStyle w:val="IP"/>
        </w:rPr>
        <w:t>36-inch</w:t>
      </w:r>
      <w:r>
        <w:rPr>
          <w:rStyle w:val="SI"/>
        </w:rPr>
        <w:t xml:space="preserve"> (900-mm)</w:t>
      </w:r>
      <w:r>
        <w:rPr/>
        <w:t xml:space="preserve"> width of uncompacted pavers adjacent to temporary edges (laying faces).</w:t>
      </w:r>
    </w:p>
    <w:p>
      <w:pPr>
        <w:pStyle w:val="PR2"/>
        <w:numPr>
          <w:ilvl w:val="5"/>
          <w:numId w:val="1"/>
        </w:numPr>
        <w:ind w:hanging="0" w:left="0"/>
        <w:rPr/>
      </w:pPr>
      <w:r>
        <w:rPr/>
        <w:t xml:space="preserve">As work progresses to perimeter of installation, compact installed pavers that are adjacent to permanent edges unless they are within </w:t>
      </w:r>
      <w:r>
        <w:rPr>
          <w:rStyle w:val="IP"/>
        </w:rPr>
        <w:t>36 inches</w:t>
      </w:r>
      <w:r>
        <w:rPr>
          <w:rStyle w:val="SI"/>
        </w:rPr>
        <w:t xml:space="preserve"> (90 mm)</w:t>
      </w:r>
      <w:r>
        <w:rPr/>
        <w:t xml:space="preserve"> of laying face.</w:t>
      </w:r>
    </w:p>
    <w:p>
      <w:pPr>
        <w:pStyle w:val="PR2"/>
        <w:numPr>
          <w:ilvl w:val="5"/>
          <w:numId w:val="1"/>
        </w:numPr>
        <w:ind w:hanging="0" w:left="0"/>
        <w:rPr/>
      </w:pPr>
      <w:r>
        <w:rPr/>
        <w:t>Before ending each day's work and when rain interrupts work, cover pavers that have not been compacted and leveling course on which pavers have not been placed with nonstaining plastic sheets to protect them from rain.</w:t>
      </w:r>
    </w:p>
    <w:p>
      <w:pPr>
        <w:pStyle w:val="CMT"/>
        <w:rPr/>
      </w:pPr>
      <w:r>
        <w:rPr/>
        <w:t>Retain first two paragraphs below if porous paving is planted with grass. Retain first paragraph below if ground cover is used (ground covers are specified in Section 329300 "Plants").</w:t>
      </w:r>
    </w:p>
    <w:p>
      <w:pPr>
        <w:pStyle w:val="PR1"/>
        <w:numPr>
          <w:ilvl w:val="4"/>
          <w:numId w:val="1"/>
        </w:numPr>
        <w:ind w:hanging="0" w:left="0"/>
        <w:rPr/>
      </w:pPr>
      <w:r>
        <w:rPr/>
        <w:t xml:space="preserve">Place soil fill as follows, immediately after vibrating pavers into leveling course. Spread and screed soil fill level with tops of pavers. Vibrate pavers and add soil fill until porous paving is filled to about </w:t>
      </w:r>
      <w:r>
        <w:rPr>
          <w:rStyle w:val="IP"/>
        </w:rPr>
        <w:t>3/4 inch</w:t>
      </w:r>
      <w:r>
        <w:rPr>
          <w:rStyle w:val="SI"/>
        </w:rPr>
        <w:t xml:space="preserve"> (19 mm)</w:t>
      </w:r>
      <w:r>
        <w:rPr/>
        <w:t xml:space="preserve"> from top surface; remove excess soil fill if any.</w:t>
      </w:r>
    </w:p>
    <w:p>
      <w:pPr>
        <w:pStyle w:val="PR2"/>
        <w:numPr>
          <w:ilvl w:val="5"/>
          <w:numId w:val="1"/>
        </w:numPr>
        <w:spacing w:before="240" w:after="0"/>
        <w:ind w:hanging="0" w:left="0"/>
        <w:rPr/>
      </w:pPr>
      <w:r>
        <w:rPr/>
        <w:t xml:space="preserve">Before ending each day's work, place soil fill in installed porous paving except for </w:t>
      </w:r>
      <w:r>
        <w:rPr>
          <w:rStyle w:val="IP"/>
        </w:rPr>
        <w:t>42-inch</w:t>
      </w:r>
      <w:r>
        <w:rPr>
          <w:rStyle w:val="SI"/>
        </w:rPr>
        <w:t xml:space="preserve"> (1067-mm)</w:t>
      </w:r>
      <w:r>
        <w:rPr/>
        <w:t xml:space="preserve"> width of unfilled paving adjacent to temporary edges (laying faces).</w:t>
      </w:r>
    </w:p>
    <w:p>
      <w:pPr>
        <w:pStyle w:val="PR2"/>
        <w:numPr>
          <w:ilvl w:val="5"/>
          <w:numId w:val="1"/>
        </w:numPr>
        <w:ind w:hanging="0" w:left="0"/>
        <w:rPr/>
      </w:pPr>
      <w:r>
        <w:rPr/>
        <w:t xml:space="preserve">As work progresses to perimeter of installation, place soil fill in installed paving that is adjacent to permanent edges unless it is within </w:t>
      </w:r>
      <w:r>
        <w:rPr>
          <w:rStyle w:val="IP"/>
        </w:rPr>
        <w:t>42 inches</w:t>
      </w:r>
      <w:r>
        <w:rPr>
          <w:rStyle w:val="SI"/>
        </w:rPr>
        <w:t xml:space="preserve"> (1067 mm)</w:t>
      </w:r>
      <w:r>
        <w:rPr/>
        <w:t xml:space="preserve"> of laying face.</w:t>
      </w:r>
    </w:p>
    <w:p>
      <w:pPr>
        <w:pStyle w:val="PR2"/>
        <w:numPr>
          <w:ilvl w:val="5"/>
          <w:numId w:val="1"/>
        </w:numPr>
        <w:ind w:hanging="0" w:left="0"/>
        <w:rPr/>
      </w:pPr>
      <w:r>
        <w:rPr/>
        <w:t>Before ending each day's work and when rain interrupts work, cover paving that has not been filled with nonstaining plastic sheets to protect it from rain.</w:t>
      </w:r>
    </w:p>
    <w:p>
      <w:pPr>
        <w:pStyle w:val="PR1"/>
        <w:numPr>
          <w:ilvl w:val="4"/>
          <w:numId w:val="1"/>
        </w:numPr>
        <w:ind w:hanging="0" w:left="0"/>
        <w:rPr/>
      </w:pPr>
      <w:r>
        <w:rPr/>
        <w:t>After filling pavers with soil, sow seed according to Section 329200 "Turf and Grasses," except sow seed at half the rate specified for seeding lawns. Sweep seed from surfaces of pavers into voids and water with fine spray.</w:t>
      </w:r>
    </w:p>
    <w:p>
      <w:pPr>
        <w:pStyle w:val="PR2"/>
        <w:numPr>
          <w:ilvl w:val="5"/>
          <w:numId w:val="1"/>
        </w:numPr>
        <w:spacing w:before="240" w:after="0"/>
        <w:ind w:hanging="0" w:left="0"/>
        <w:rPr/>
      </w:pPr>
      <w:r>
        <w:rPr/>
        <w:t xml:space="preserve">Within 24 hours after sowing seed, spread an additional </w:t>
      </w:r>
      <w:r>
        <w:rPr>
          <w:rStyle w:val="IP"/>
        </w:rPr>
        <w:t>3/16 inch</w:t>
      </w:r>
      <w:r>
        <w:rPr>
          <w:rStyle w:val="SI"/>
        </w:rPr>
        <w:t xml:space="preserve"> (4.8 mm)</w:t>
      </w:r>
      <w:r>
        <w:rPr/>
        <w:t xml:space="preserve"> of uncompacted soil fill over seed and soak with water.</w:t>
      </w:r>
    </w:p>
    <w:p>
      <w:pPr>
        <w:pStyle w:val="CMT"/>
        <w:rPr/>
      </w:pPr>
      <w:r>
        <w:rPr/>
        <w:t>Retain first paragraph below if aggregate fill is used.</w:t>
      </w:r>
    </w:p>
    <w:p>
      <w:pPr>
        <w:pStyle w:val="PR1"/>
        <w:numPr>
          <w:ilvl w:val="4"/>
          <w:numId w:val="1"/>
        </w:numPr>
        <w:ind w:hanging="0" w:left="0"/>
        <w:rPr/>
      </w:pPr>
      <w:r>
        <w:rPr/>
        <w:t>Place graded aggregate fill immediately after vibrating pavers into leveling course. Spread and screed aggregate fill level with tops of pavers.</w:t>
      </w:r>
    </w:p>
    <w:p>
      <w:pPr>
        <w:pStyle w:val="PR2"/>
        <w:numPr>
          <w:ilvl w:val="5"/>
          <w:numId w:val="1"/>
        </w:numPr>
        <w:spacing w:before="240" w:after="0"/>
        <w:ind w:hanging="0" w:left="0"/>
        <w:rPr/>
      </w:pPr>
      <w:r>
        <w:rPr/>
        <w:t xml:space="preserve">Before ending each day's work, place aggregate fill in installed porous paving except for </w:t>
      </w:r>
      <w:r>
        <w:rPr>
          <w:rStyle w:val="IP"/>
        </w:rPr>
        <w:t>42-inch</w:t>
      </w:r>
      <w:r>
        <w:rPr>
          <w:rStyle w:val="SI"/>
        </w:rPr>
        <w:t xml:space="preserve"> (1067-mm)</w:t>
      </w:r>
      <w:r>
        <w:rPr/>
        <w:t xml:space="preserve"> width of unfilled paving adjacent to temporary edges (laying faces).</w:t>
      </w:r>
    </w:p>
    <w:p>
      <w:pPr>
        <w:pStyle w:val="PR2"/>
        <w:numPr>
          <w:ilvl w:val="5"/>
          <w:numId w:val="1"/>
        </w:numPr>
        <w:ind w:hanging="0" w:left="0"/>
        <w:rPr/>
      </w:pPr>
      <w:r>
        <w:rPr/>
        <w:t xml:space="preserve">As work progresses to perimeter of installation, place aggregate fill in installed paving that is adjacent to permanent edges unless it is within </w:t>
      </w:r>
      <w:r>
        <w:rPr>
          <w:rStyle w:val="IP"/>
        </w:rPr>
        <w:t>42 inches</w:t>
      </w:r>
      <w:r>
        <w:rPr>
          <w:rStyle w:val="SI"/>
        </w:rPr>
        <w:t xml:space="preserve"> (1067 mm)</w:t>
      </w:r>
      <w:r>
        <w:rPr/>
        <w:t xml:space="preserve"> of laying face.</w:t>
      </w:r>
    </w:p>
    <w:p>
      <w:pPr>
        <w:pStyle w:val="PR2"/>
        <w:numPr>
          <w:ilvl w:val="5"/>
          <w:numId w:val="1"/>
        </w:numPr>
        <w:ind w:hanging="0" w:left="0"/>
        <w:rPr/>
      </w:pPr>
      <w:r>
        <w:rPr/>
        <w:t>Before ending each day's work and when rain interrupts work, cover paving that has not been filled with nonstaining plastic sheets to protect it from rain.</w:t>
      </w:r>
    </w:p>
    <w:p>
      <w:pPr>
        <w:pStyle w:val="PR1"/>
        <w:numPr>
          <w:ilvl w:val="4"/>
          <w:numId w:val="1"/>
        </w:numPr>
        <w:ind w:hanging="0" w:left="0"/>
        <w:rPr/>
      </w:pPr>
      <w:r>
        <w:rPr/>
        <w:t>As work progresses, remove and replace pavers that are loose, chipped, broken, stained, or otherwise damaged or that do not match adjoining units. Provide new units to match adjoining units and install in same manner as original units, with same joint treatment and with no evidence of replacement.</w:t>
      </w:r>
    </w:p>
    <w:p>
      <w:pPr>
        <w:pStyle w:val="ART"/>
        <w:numPr>
          <w:ilvl w:val="3"/>
          <w:numId w:val="1"/>
        </w:numPr>
        <w:ind w:hanging="0" w:left="0"/>
        <w:rPr/>
      </w:pPr>
      <w:r>
        <w:rPr/>
        <w:t>MAINTENANCE AND PROTECTION</w:t>
      </w:r>
    </w:p>
    <w:p>
      <w:pPr>
        <w:pStyle w:val="CMT"/>
        <w:rPr/>
      </w:pPr>
      <w:r>
        <w:rPr/>
        <w:t>Retain this article if porous paving is planted with grass or ground cover. Retain first paragraph below only if pavers are planted with grass. Maintenance of ground covers after planting is specified in Section 329300 "Plants."</w:t>
      </w:r>
    </w:p>
    <w:p>
      <w:pPr>
        <w:pStyle w:val="PR1"/>
        <w:numPr>
          <w:ilvl w:val="4"/>
          <w:numId w:val="1"/>
        </w:numPr>
        <w:ind w:hanging="0" w:left="0"/>
        <w:rPr/>
      </w:pPr>
      <w:r>
        <w:rPr/>
        <w:t>Water newly planted grass and keep moist until grass is established. Maintain grass that is planted in paving to comply with requirements in Section 329200 "Turf and Grasses."</w:t>
      </w:r>
    </w:p>
    <w:p>
      <w:pPr>
        <w:pStyle w:val="PR1"/>
        <w:numPr>
          <w:ilvl w:val="4"/>
          <w:numId w:val="1"/>
        </w:numPr>
        <w:ind w:hanging="0" w:left="0"/>
        <w:rPr/>
      </w:pPr>
      <w:r>
        <w:rPr/>
        <w:t>Erect barricades and warning signs as required to protect newly planted areas from traffic. Maintain barricades for [</w:t>
      </w:r>
      <w:r>
        <w:rPr>
          <w:b/>
        </w:rPr>
        <w:t>60</w:t>
      </w:r>
      <w:r>
        <w:rPr/>
        <w:t>] &lt;</w:t>
      </w:r>
      <w:r>
        <w:rPr>
          <w:b/>
        </w:rPr>
        <w:t>Insert number</w:t>
      </w:r>
      <w:r>
        <w:rPr/>
        <w:t>&gt; days after planting.</w:t>
      </w:r>
    </w:p>
    <w:p>
      <w:pPr>
        <w:pStyle w:val="EOS"/>
        <w:rPr/>
      </w:pPr>
      <w:r>
        <w:rPr/>
        <w:t>END OF SECTION 321443</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POROUS UNIT PAVING</w:t>
          </w:r>
        </w:p>
      </w:tc>
      <w:tc>
        <w:tcPr>
          <w:tcW w:w="1872" w:type="dxa"/>
          <w:tcBorders/>
        </w:tcPr>
        <w:p>
          <w:pPr>
            <w:pStyle w:val="RJUST"/>
            <w:rPr/>
          </w:pPr>
          <w:r>
            <w:rPr>
              <w:rStyle w:val="NUM"/>
            </w:rPr>
            <w:t>321443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03/19</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3/01/19"/>
    <w:docVar w:name="Format" w:val="1"/>
    <w:docVar w:name="MF04" w:val="321443"/>
    <w:docVar w:name="MF95" w:val="02781"/>
    <w:docVar w:name="MFOrigin" w:val="MF04"/>
    <w:docVar w:name="SectionID" w:val="70"/>
    <w:docVar w:name="SpecType" w:val="MasterSpec"/>
    <w:docVar w:name="Version" w:val="1476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1443&amp;ver=03-01-19&amp;format=FL&amp;sid=14768&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254" TargetMode="External"/><Relationship Id="rId5" Type="http://schemas.openxmlformats.org/officeDocument/2006/relationships/hyperlink" Target="http://www.specagent.com/LookUp/?ulid=5245&amp;mf=&amp;src=wd" TargetMode="External"/><Relationship Id="rId6" Type="http://schemas.openxmlformats.org/officeDocument/2006/relationships/hyperlink" Target="http://www.specagent.com/LookUp/?ulid=5247&amp;mf=&amp;src=wd" TargetMode="External"/><Relationship Id="rId7" Type="http://schemas.openxmlformats.org/officeDocument/2006/relationships/hyperlink" Target="http://www.specagent.com/LookUp/?ulid=5248&amp;mf=&amp;src=wd" TargetMode="External"/><Relationship Id="rId8" Type="http://schemas.openxmlformats.org/officeDocument/2006/relationships/hyperlink" Target="http://www.arcomnet.com/sustainable_design.aspx?topic=228" TargetMode="External"/><Relationship Id="rId9" Type="http://schemas.openxmlformats.org/officeDocument/2006/relationships/hyperlink" Target="http://www.specagent.com/LookUp/?ulid=5251&amp;mf=&amp;src=wd" TargetMode="External"/><Relationship Id="rId10" Type="http://schemas.openxmlformats.org/officeDocument/2006/relationships/hyperlink" Target="http://www.arcomnet.com/sustainable_design.aspx?topic=229" TargetMode="External"/><Relationship Id="rId11" Type="http://schemas.openxmlformats.org/officeDocument/2006/relationships/hyperlink" Target="http://www.arcomnet.com/sustainable_design.aspx?topic=230"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2022-09-26T03:52:00Z</dcterms:created>
  <dc:creator>Deltek, Inc.</dc:creator>
  <dc:description/>
  <cp:keywords>BAS-12345-MS80</cp:keywords>
  <dc:language>zh-CN</dc:language>
  <cp:lastModifiedBy>Janice Nacional</cp:lastModifiedBy>
  <dcterms:modified xsi:type="dcterms:W3CDTF">2022-09-26T03:52:00Z</dcterms:modified>
  <cp:revision>2</cp:revision>
  <dc:subject>POROUS UNIT PAVING</dc:subject>
  <dc:title>SECTION 321443 - POROUS UNIT PAVING</dc:title>
</cp:coreProperties>
</file>