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329300</w:t>
      </w:r>
      <w:r>
        <w:rPr/>
        <w:t xml:space="preserve"> - </w:t>
      </w:r>
      <w:r>
        <w:rPr>
          <w:rStyle w:val="NAM"/>
        </w:rPr>
        <w:t>PLANTS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Plant materials.</w:t>
      </w:r>
    </w:p>
    <w:p>
      <w:pPr>
        <w:pStyle w:val="PR2"/>
        <w:numPr>
          <w:ilvl w:val="5"/>
          <w:numId w:val="1"/>
        </w:numPr>
        <w:rPr/>
      </w:pPr>
      <w:r>
        <w:rPr/>
        <w:t>Fertilizers.</w:t>
      </w:r>
    </w:p>
    <w:p>
      <w:pPr>
        <w:pStyle w:val="PR2"/>
        <w:numPr>
          <w:ilvl w:val="5"/>
          <w:numId w:val="1"/>
        </w:numPr>
        <w:rPr/>
      </w:pPr>
      <w:r>
        <w:rPr/>
        <w:t>Weed-control barriers.</w:t>
      </w:r>
    </w:p>
    <w:p>
      <w:pPr>
        <w:pStyle w:val="PR2"/>
        <w:numPr>
          <w:ilvl w:val="5"/>
          <w:numId w:val="1"/>
        </w:numPr>
        <w:rPr/>
      </w:pPr>
      <w:r>
        <w:rPr/>
        <w:t>Mulches.</w:t>
      </w:r>
    </w:p>
    <w:p>
      <w:pPr>
        <w:pStyle w:val="PR2"/>
        <w:numPr>
          <w:ilvl w:val="5"/>
          <w:numId w:val="1"/>
        </w:numPr>
        <w:rPr/>
      </w:pPr>
      <w:r>
        <w:rPr/>
        <w:t>Herbicides and pesticides.</w:t>
      </w:r>
    </w:p>
    <w:p>
      <w:pPr>
        <w:pStyle w:val="PR2"/>
        <w:numPr>
          <w:ilvl w:val="5"/>
          <w:numId w:val="1"/>
        </w:numPr>
        <w:rPr/>
      </w:pPr>
      <w:r>
        <w:rPr/>
        <w:t>Tree-stabilization materials.</w:t>
      </w:r>
    </w:p>
    <w:p>
      <w:pPr>
        <w:pStyle w:val="PR2"/>
        <w:numPr>
          <w:ilvl w:val="5"/>
          <w:numId w:val="1"/>
        </w:numPr>
        <w:rPr/>
      </w:pPr>
      <w:r>
        <w:rPr/>
        <w:t>Landscape edgings.</w:t>
      </w:r>
    </w:p>
    <w:p>
      <w:pPr>
        <w:pStyle w:val="PR2"/>
        <w:numPr>
          <w:ilvl w:val="5"/>
          <w:numId w:val="1"/>
        </w:numPr>
        <w:rPr/>
      </w:pPr>
      <w:r>
        <w:rPr/>
        <w:t>Tree grates.</w:t>
      </w:r>
    </w:p>
    <w:p>
      <w:pPr>
        <w:pStyle w:val="PR2"/>
        <w:numPr>
          <w:ilvl w:val="5"/>
          <w:numId w:val="1"/>
        </w:numPr>
        <w:rPr/>
      </w:pPr>
      <w:r>
        <w:rPr/>
        <w:t>Tree-watering devices.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015639 "Temporary Tree and Plant Protection" for protecting, trimming, pruning, repairing, and replacing existing trees to remain that interfere with, or are affected by, execution of the Work.</w:t>
      </w:r>
    </w:p>
    <w:p>
      <w:pPr>
        <w:pStyle w:val="PR2"/>
        <w:numPr>
          <w:ilvl w:val="5"/>
          <w:numId w:val="1"/>
        </w:numPr>
        <w:rPr/>
      </w:pPr>
      <w:r>
        <w:rPr/>
        <w:t>Section 129200 "Interior Planters and Artificial Plants" for planters for live and artificial interior plants.</w:t>
      </w:r>
    </w:p>
    <w:p>
      <w:pPr>
        <w:pStyle w:val="PR2"/>
        <w:numPr>
          <w:ilvl w:val="5"/>
          <w:numId w:val="1"/>
        </w:numPr>
        <w:rPr/>
      </w:pPr>
      <w:r>
        <w:rPr/>
        <w:t>Section 328400 "Planting Irrigation" for complete irrigation systems.</w:t>
      </w:r>
    </w:p>
    <w:p>
      <w:pPr>
        <w:pStyle w:val="PR2"/>
        <w:numPr>
          <w:ilvl w:val="5"/>
          <w:numId w:val="1"/>
        </w:numPr>
        <w:rPr/>
      </w:pPr>
      <w:r>
        <w:rPr/>
        <w:t>Section 329200 "Turf and Grasses" for turf (lawn) and meadow planting, hydroseeding, and erosion-control materials.</w:t>
      </w:r>
    </w:p>
    <w:p>
      <w:pPr>
        <w:pStyle w:val="PR2"/>
        <w:numPr>
          <w:ilvl w:val="5"/>
          <w:numId w:val="1"/>
        </w:numPr>
        <w:rPr/>
      </w:pPr>
      <w:r>
        <w:rPr/>
        <w:t>Section 329600 "Transplanting" for transplanting non-nursery-grown trees.</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PR1"/>
        <w:numPr>
          <w:ilvl w:val="4"/>
          <w:numId w:val="1"/>
        </w:numPr>
        <w:rPr/>
      </w:pPr>
      <w:r>
        <w:rPr/>
        <w:t>See Section 012200 "Unit Prices" for description of unit prices affecting items specified in this Section.</w:t>
      </w:r>
    </w:p>
    <w:p>
      <w:pPr>
        <w:pStyle w:val="ART"/>
        <w:numPr>
          <w:ilvl w:val="3"/>
          <w:numId w:val="1"/>
        </w:numPr>
        <w:ind w:hanging="0" w:left="0"/>
        <w:rPr/>
      </w:pPr>
      <w:r>
        <w:rPr/>
        <w:t>COORDINATION</w:t>
      </w:r>
    </w:p>
    <w:p>
      <w:pPr>
        <w:pStyle w:val="CMT"/>
        <w:rPr/>
      </w:pPr>
      <w:r>
        <w:rPr/>
        <w:t>Retain "Coordination with Turf Areas (Lawns)" Paragraph below if there are turf areas (lawns); revise if contrary to planting schedule.</w:t>
      </w:r>
    </w:p>
    <w:p>
      <w:pPr>
        <w:pStyle w:val="PR1"/>
        <w:numPr>
          <w:ilvl w:val="4"/>
          <w:numId w:val="1"/>
        </w:numPr>
        <w:rPr/>
      </w:pPr>
      <w:r>
        <w:rPr/>
        <w:t>Coordination with Turf Areas (Lawns): Plant trees, shrubs, and other plants after finish grades are established and before planting turf areas unless otherwise indicated.</w:t>
      </w:r>
    </w:p>
    <w:p>
      <w:pPr>
        <w:pStyle w:val="PR2"/>
        <w:numPr>
          <w:ilvl w:val="5"/>
          <w:numId w:val="1"/>
        </w:numPr>
        <w:spacing w:before="240" w:after="0"/>
        <w:rPr/>
      </w:pPr>
      <w:r>
        <w:rPr/>
        <w:t>When planting trees, shrubs, and other plants after planting turf areas, protect turf areas, and promptly repair damage caused by planting operations.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Plant materials.</w:t>
      </w:r>
    </w:p>
    <w:p>
      <w:pPr>
        <w:pStyle w:val="PR2"/>
        <w:numPr>
          <w:ilvl w:val="5"/>
          <w:numId w:val="1"/>
        </w:numPr>
        <w:rPr/>
      </w:pPr>
      <w:r>
        <w:rPr/>
        <w:t>Fertilizers.</w:t>
      </w:r>
    </w:p>
    <w:p>
      <w:pPr>
        <w:pStyle w:val="PR2"/>
        <w:numPr>
          <w:ilvl w:val="5"/>
          <w:numId w:val="1"/>
        </w:numPr>
        <w:rPr/>
      </w:pPr>
      <w:r>
        <w:rPr/>
        <w:t>Weed-control barriers.</w:t>
      </w:r>
    </w:p>
    <w:p>
      <w:pPr>
        <w:pStyle w:val="PR2"/>
        <w:numPr>
          <w:ilvl w:val="5"/>
          <w:numId w:val="1"/>
        </w:numPr>
        <w:rPr/>
      </w:pPr>
      <w:r>
        <w:rPr/>
        <w:t>Mulches.</w:t>
      </w:r>
    </w:p>
    <w:p>
      <w:pPr>
        <w:pStyle w:val="PR2"/>
        <w:numPr>
          <w:ilvl w:val="5"/>
          <w:numId w:val="1"/>
        </w:numPr>
        <w:rPr/>
      </w:pPr>
      <w:r>
        <w:rPr/>
        <w:t>Herbicides and pesticides.</w:t>
      </w:r>
    </w:p>
    <w:p>
      <w:pPr>
        <w:pStyle w:val="PR2"/>
        <w:numPr>
          <w:ilvl w:val="5"/>
          <w:numId w:val="1"/>
        </w:numPr>
        <w:rPr/>
      </w:pPr>
      <w:r>
        <w:rPr/>
        <w:t>Tree-stabilization materials.</w:t>
      </w:r>
    </w:p>
    <w:p>
      <w:pPr>
        <w:pStyle w:val="PR2"/>
        <w:numPr>
          <w:ilvl w:val="5"/>
          <w:numId w:val="1"/>
        </w:numPr>
        <w:rPr/>
      </w:pPr>
      <w:r>
        <w:rPr/>
        <w:t>Landscape edgings.</w:t>
      </w:r>
    </w:p>
    <w:p>
      <w:pPr>
        <w:pStyle w:val="PR2"/>
        <w:numPr>
          <w:ilvl w:val="5"/>
          <w:numId w:val="1"/>
        </w:numPr>
        <w:rPr/>
      </w:pPr>
      <w:r>
        <w:rPr/>
        <w:t>Tree grates.</w:t>
      </w:r>
    </w:p>
    <w:p>
      <w:pPr>
        <w:pStyle w:val="PR2"/>
        <w:numPr>
          <w:ilvl w:val="5"/>
          <w:numId w:val="1"/>
        </w:numPr>
        <w:rPr/>
      </w:pPr>
      <w:r>
        <w:rPr/>
        <w:t>Tree-watering devices.</w:t>
      </w:r>
    </w:p>
    <w:p>
      <w:pPr>
        <w:pStyle w:val="PR1"/>
        <w:numPr>
          <w:ilvl w:val="4"/>
          <w:numId w:val="1"/>
        </w:numPr>
        <w:rPr/>
      </w:pPr>
      <w:r>
        <w:rPr/>
        <w:t>Product Data Submittals: For each product.</w:t>
      </w:r>
    </w:p>
    <w:p>
      <w:pPr>
        <w:pStyle w:val="PR2"/>
        <w:numPr>
          <w:ilvl w:val="5"/>
          <w:numId w:val="1"/>
        </w:numPr>
        <w:spacing w:before="240" w:after="0"/>
        <w:rPr/>
      </w:pPr>
      <w:r>
        <w:rPr/>
        <w:t>Plant Materials: Include quantities, sizes, quality, and verified sources for plant materials.</w:t>
      </w:r>
    </w:p>
    <w:p>
      <w:pPr>
        <w:pStyle w:val="PR1"/>
        <w:numPr>
          <w:ilvl w:val="4"/>
          <w:numId w:val="1"/>
        </w:numPr>
        <w:rPr/>
      </w:pPr>
      <w:r>
        <w:rPr/>
        <w:t>Samples for Verification: Actual sample of finished products for each of the following:</w:t>
      </w:r>
    </w:p>
    <w:p>
      <w:pPr>
        <w:pStyle w:val="CMT"/>
        <w:rPr/>
      </w:pPr>
      <w:r>
        <w:rPr/>
        <w:t>Revise subparagraphs below to suit Project. Insert other Samples if required.</w:t>
      </w:r>
    </w:p>
    <w:p>
      <w:pPr>
        <w:pStyle w:val="PR2"/>
        <w:numPr>
          <w:ilvl w:val="5"/>
          <w:numId w:val="1"/>
        </w:numPr>
        <w:spacing w:before="240" w:after="0"/>
        <w:rPr/>
      </w:pPr>
      <w:r>
        <w:rPr/>
        <w:t>Organic Mulch: [</w:t>
      </w:r>
      <w:r>
        <w:rPr>
          <w:rStyle w:val="IP"/>
          <w:b/>
        </w:rPr>
        <w:t>1-pint</w:t>
      </w:r>
      <w:r>
        <w:rPr>
          <w:rStyle w:val="SI"/>
          <w:b/>
        </w:rPr>
        <w:t xml:space="preserve"> (0.5-L)</w:t>
      </w:r>
      <w:r>
        <w:rPr/>
        <w:t>] [</w:t>
      </w:r>
      <w:r>
        <w:rPr>
          <w:rStyle w:val="IP"/>
          <w:b/>
        </w:rPr>
        <w:t>1-quart</w:t>
      </w:r>
      <w:r>
        <w:rPr>
          <w:rStyle w:val="SI"/>
          <w:b/>
        </w:rPr>
        <w:t xml:space="preserve"> (1-L)</w:t>
      </w:r>
      <w:r>
        <w:rPr/>
        <w:t>] &lt;</w:t>
      </w:r>
      <w:r>
        <w:rPr>
          <w:b/>
        </w:rPr>
        <w:t>Insert value</w:t>
      </w:r>
      <w:r>
        <w:rPr/>
        <w:t>&gt; volume of each organic mulch required; typical of the lot of material to be furnished, in sealed plastic bags labeled with composition of materials by percentage of weight and source of mulch. Provide an accurate representation of color, texture, and organic makeup.</w:t>
      </w:r>
    </w:p>
    <w:p>
      <w:pPr>
        <w:pStyle w:val="PR2"/>
        <w:numPr>
          <w:ilvl w:val="5"/>
          <w:numId w:val="1"/>
        </w:numPr>
        <w:rPr/>
      </w:pPr>
      <w:r>
        <w:rPr/>
        <w:t>Mineral Mulch: [</w:t>
      </w:r>
      <w:r>
        <w:rPr>
          <w:rStyle w:val="IP"/>
          <w:b/>
        </w:rPr>
        <w:t>2 lb</w:t>
      </w:r>
      <w:r>
        <w:rPr>
          <w:rStyle w:val="SI"/>
          <w:b/>
        </w:rPr>
        <w:t xml:space="preserve"> (1.0 kg)</w:t>
      </w:r>
      <w:r>
        <w:rPr/>
        <w:t>] [</w:t>
      </w:r>
      <w:r>
        <w:rPr>
          <w:rStyle w:val="IP"/>
          <w:b/>
        </w:rPr>
        <w:t>5 lb</w:t>
      </w:r>
      <w:r>
        <w:rPr>
          <w:rStyle w:val="SI"/>
          <w:b/>
        </w:rPr>
        <w:t xml:space="preserve"> (2.5 kg)</w:t>
      </w:r>
      <w:r>
        <w:rPr/>
        <w:t>] &lt;</w:t>
      </w:r>
      <w:r>
        <w:rPr>
          <w:b/>
        </w:rPr>
        <w:t>Insert value</w:t>
      </w:r>
      <w:r>
        <w:rPr/>
        <w:t>&gt; of each mineral mulch required; typical of the lot of material to be furnished, in sealed plastic bags labeled with source of mulch. Provide accurate indication of color, texture, and makeup.</w:t>
      </w:r>
    </w:p>
    <w:p>
      <w:pPr>
        <w:pStyle w:val="PR2"/>
        <w:numPr>
          <w:ilvl w:val="5"/>
          <w:numId w:val="1"/>
        </w:numPr>
        <w:rPr/>
      </w:pPr>
      <w:r>
        <w:rPr/>
        <w:t xml:space="preserve">Weed-Control Barrier: </w:t>
      </w:r>
      <w:r>
        <w:rPr>
          <w:rStyle w:val="IP"/>
        </w:rPr>
        <w:t>12 by 12 inches</w:t>
      </w:r>
      <w:r>
        <w:rPr>
          <w:rStyle w:val="SI"/>
        </w:rPr>
        <w:t xml:space="preserve"> (300 by 300 mm)</w:t>
      </w:r>
      <w:r>
        <w:rPr/>
        <w:t>.</w:t>
      </w:r>
    </w:p>
    <w:p>
      <w:pPr>
        <w:pStyle w:val="PR2"/>
        <w:numPr>
          <w:ilvl w:val="5"/>
          <w:numId w:val="1"/>
        </w:numPr>
        <w:rPr/>
      </w:pPr>
      <w:r>
        <w:rPr/>
        <w:t>Proprietary Root-Ball-Stabilization Device: One unit.</w:t>
      </w:r>
    </w:p>
    <w:p>
      <w:pPr>
        <w:pStyle w:val="PR2"/>
        <w:numPr>
          <w:ilvl w:val="5"/>
          <w:numId w:val="1"/>
        </w:numPr>
        <w:rPr/>
      </w:pPr>
      <w:r>
        <w:rPr/>
        <w:t>Slow-Release, Tree-Watering Device: One unit of each size required.</w:t>
      </w:r>
    </w:p>
    <w:p>
      <w:pPr>
        <w:pStyle w:val="PR2"/>
        <w:numPr>
          <w:ilvl w:val="5"/>
          <w:numId w:val="1"/>
        </w:numPr>
        <w:rPr/>
      </w:pPr>
      <w:r>
        <w:rPr/>
        <w:t>Edging Materials and Accessories: Manufacturer's standard size, to verify color selected.</w:t>
      </w:r>
    </w:p>
    <w:p>
      <w:pPr>
        <w:pStyle w:val="PR2"/>
        <w:numPr>
          <w:ilvl w:val="5"/>
          <w:numId w:val="1"/>
        </w:numPr>
        <w:rPr/>
      </w:pPr>
      <w:r>
        <w:rPr/>
        <w:t xml:space="preserve">Root Barrier: Width of panel by </w:t>
      </w:r>
      <w:r>
        <w:rPr>
          <w:rStyle w:val="IP"/>
        </w:rPr>
        <w:t>12 inches</w:t>
      </w:r>
      <w:r>
        <w:rPr>
          <w:rStyle w:val="SI"/>
        </w:rPr>
        <w:t xml:space="preserve"> (300 mm)</w:t>
      </w:r>
      <w:r>
        <w:rPr/>
        <w:t>.</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"Field Quality-Control Reports" Paragraph below if Contractor is responsible for field quality-control testing and inspecting.</w:t>
      </w:r>
    </w:p>
    <w:p>
      <w:pPr>
        <w:pStyle w:val="CMT"/>
        <w:rPr/>
      </w:pPr>
      <w:r>
        <w:rPr/>
        <w:t>Retain "Field Quality-Control Reports" Paragraph if percolation tests are required.</w:t>
      </w:r>
    </w:p>
    <w:p>
      <w:pPr>
        <w:pStyle w:val="PR1"/>
        <w:numPr>
          <w:ilvl w:val="4"/>
          <w:numId w:val="1"/>
        </w:numPr>
        <w:rPr/>
      </w:pPr>
      <w:r>
        <w:rPr/>
        <w:t>Field Quality-Control Reports: Percolation tests for tree pits. Include the following:</w:t>
      </w:r>
    </w:p>
    <w:p>
      <w:pPr>
        <w:pStyle w:val="PR2"/>
        <w:numPr>
          <w:ilvl w:val="5"/>
          <w:numId w:val="1"/>
        </w:numPr>
        <w:spacing w:before="240" w:after="0"/>
        <w:rPr/>
      </w:pPr>
      <w:r>
        <w:rPr/>
        <w:t>Tree identification number matching the plans.</w:t>
      </w:r>
    </w:p>
    <w:p>
      <w:pPr>
        <w:pStyle w:val="PR2"/>
        <w:numPr>
          <w:ilvl w:val="5"/>
          <w:numId w:val="1"/>
        </w:numPr>
        <w:rPr/>
      </w:pPr>
      <w:r>
        <w:rPr/>
        <w:t>Date of test.</w:t>
      </w:r>
    </w:p>
    <w:p>
      <w:pPr>
        <w:pStyle w:val="PR2"/>
        <w:numPr>
          <w:ilvl w:val="5"/>
          <w:numId w:val="1"/>
        </w:numPr>
        <w:rPr/>
      </w:pPr>
      <w:r>
        <w:rPr/>
        <w:t>Time when water was added to tree pit to start percolation test.</w:t>
      </w:r>
    </w:p>
    <w:p>
      <w:pPr>
        <w:pStyle w:val="PR2"/>
        <w:numPr>
          <w:ilvl w:val="5"/>
          <w:numId w:val="1"/>
        </w:numPr>
        <w:rPr/>
      </w:pPr>
      <w:r>
        <w:rPr/>
        <w:t>Time with photo documentation showing increments of testing with water level in tree pit.</w:t>
      </w:r>
    </w:p>
    <w:p>
      <w:pPr>
        <w:pStyle w:val="PR2"/>
        <w:numPr>
          <w:ilvl w:val="5"/>
          <w:numId w:val="1"/>
        </w:numPr>
        <w:rPr/>
      </w:pPr>
      <w:r>
        <w:rPr/>
        <w:t>Identification of tester.</w:t>
      </w:r>
    </w:p>
    <w:p>
      <w:pPr>
        <w:pStyle w:val="CMT"/>
        <w:rPr/>
      </w:pPr>
      <w:r>
        <w:rPr/>
        <w:t>Coordinate "Qualification Statements" Paragraph below with qualification requirements in Section 014000 "Quality Requirements" and as may be supplemented in "Quality Assurance" Article.</w:t>
      </w:r>
    </w:p>
    <w:p>
      <w:pPr>
        <w:pStyle w:val="PR1"/>
        <w:numPr>
          <w:ilvl w:val="4"/>
          <w:numId w:val="1"/>
        </w:numPr>
        <w:rPr/>
      </w:pPr>
      <w:r>
        <w:rPr/>
        <w:t>Qualification Statements: For landscape Installer. Include list of similar projects completed by Installer demonstrating Installer's capabilities and experience. Include project names, addresses, and year completed, and include names and addresses of owners' contact persons.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manufactured product, from manufacturer, and complying with manufacturer's certified analysis of standard products.</w:t>
      </w:r>
    </w:p>
    <w:p>
      <w:pPr>
        <w:pStyle w:val="PR1"/>
        <w:numPr>
          <w:ilvl w:val="4"/>
          <w:numId w:val="1"/>
        </w:numPr>
        <w:rPr/>
      </w:pPr>
      <w:r>
        <w:rPr/>
        <w:t>Pesticides and Herbicides: Product label and manufacturer's written application instructions specific to Project.</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CMT"/>
        <w:rPr/>
      </w:pPr>
      <w:r>
        <w:rPr/>
        <w:t>Retain "Maintenance Data" Paragraph below if Owner's personnel provide maintenance after plants are established.</w:t>
      </w:r>
    </w:p>
    <w:p>
      <w:pPr>
        <w:pStyle w:val="PR1"/>
        <w:numPr>
          <w:ilvl w:val="4"/>
          <w:numId w:val="1"/>
        </w:numPr>
        <w:rPr/>
      </w:pPr>
      <w:r>
        <w:rPr/>
        <w:t>Maintenance Data: Recommended procedures to be established by Owner for maintenance of plants during a calendar year. Submit before expiration of required maintenance periods.</w:t>
      </w:r>
    </w:p>
    <w:p>
      <w:pPr>
        <w:pStyle w:val="ART"/>
        <w:numPr>
          <w:ilvl w:val="3"/>
          <w:numId w:val="1"/>
        </w:numPr>
        <w:ind w:hanging="0" w:left="0"/>
        <w:rPr/>
      </w:pPr>
      <w:r>
        <w:rPr/>
        <w:t>QUALITY ASSURANCE</w:t>
      </w:r>
    </w:p>
    <w:p>
      <w:pPr>
        <w:pStyle w:val="PR1"/>
        <w:numPr>
          <w:ilvl w:val="4"/>
          <w:numId w:val="1"/>
        </w:numPr>
        <w:rPr/>
      </w:pPr>
      <w:r>
        <w:rPr/>
        <w:t>Installer Qualifications: A qualified landscape installer whose work has resulted in successful establishment of plants.</w:t>
      </w:r>
    </w:p>
    <w:p>
      <w:pPr>
        <w:pStyle w:val="CMT"/>
        <w:rPr/>
      </w:pPr>
      <w:r>
        <w:rPr/>
        <w:t>Retain applicable subparagraphs below; revise to suit Project.</w:t>
      </w:r>
    </w:p>
    <w:p>
      <w:pPr>
        <w:pStyle w:val="CMT"/>
        <w:rPr/>
      </w:pPr>
      <w:r>
        <w:rPr/>
        <w:t>In accordance with Section 014000 "Quality Requirements," experience qualification includes having successfully completed a minimum number of previous projects. Before retaining "Professional Membership" and "Experience" subparagraphs below for government-funded projects, verify acceptability of these requirements with Owner.</w:t>
      </w:r>
    </w:p>
    <w:p>
      <w:pPr>
        <w:pStyle w:val="PR2"/>
        <w:numPr>
          <w:ilvl w:val="5"/>
          <w:numId w:val="1"/>
        </w:numPr>
        <w:spacing w:before="240" w:after="0"/>
        <w:rPr/>
      </w:pPr>
      <w:r>
        <w:rPr/>
        <w:t>Professional Membership: Member in good standing of either the National Association of Landscape Professionals or AmericanHort.</w:t>
      </w:r>
    </w:p>
    <w:p>
      <w:pPr>
        <w:pStyle w:val="PR2"/>
        <w:numPr>
          <w:ilvl w:val="5"/>
          <w:numId w:val="1"/>
        </w:numPr>
        <w:rPr/>
      </w:pPr>
      <w:r>
        <w:rPr/>
        <w:t>Experience: [</w:t>
      </w:r>
      <w:r>
        <w:rPr>
          <w:b/>
        </w:rPr>
        <w:t>Three</w:t>
      </w:r>
      <w:r>
        <w:rPr/>
        <w:t>] [</w:t>
      </w:r>
      <w:r>
        <w:rPr>
          <w:b/>
        </w:rPr>
        <w:t>Five</w:t>
      </w:r>
      <w:r>
        <w:rPr/>
        <w:t>] &lt;</w:t>
      </w:r>
      <w:r>
        <w:rPr>
          <w:b/>
        </w:rPr>
        <w:t>Insert number</w:t>
      </w:r>
      <w:r>
        <w:rPr/>
        <w:t>&gt; years' experience in landscape installation in addition to requirements in Section 014000 "Quality Requirements."</w:t>
      </w:r>
    </w:p>
    <w:p>
      <w:pPr>
        <w:pStyle w:val="PR2"/>
        <w:numPr>
          <w:ilvl w:val="5"/>
          <w:numId w:val="1"/>
        </w:numPr>
        <w:rPr/>
      </w:pPr>
      <w:r>
        <w:rPr/>
        <w:t>Installer's Field Supervision: Maintain an experienced full-time supervisor on Project site when work is in progress.</w:t>
      </w:r>
    </w:p>
    <w:p>
      <w:pPr>
        <w:pStyle w:val="CMT"/>
        <w:rPr/>
      </w:pPr>
      <w:r>
        <w:rPr/>
        <w:t>Certification program in "Personnel Certification" Subparagraph below is administered by the National Association of Landscape Professionals. Verify availability of qualified individuals in Project area before retaining. See the Evaluations.</w:t>
      </w:r>
    </w:p>
    <w:p>
      <w:pPr>
        <w:pStyle w:val="PR2"/>
        <w:numPr>
          <w:ilvl w:val="5"/>
          <w:numId w:val="1"/>
        </w:numPr>
        <w:rPr/>
      </w:pPr>
      <w:r>
        <w:rPr/>
        <w:t>Personnel Certification: Installer's [</w:t>
      </w:r>
      <w:r>
        <w:rPr>
          <w:b/>
        </w:rPr>
        <w:t>field supervisor</w:t>
      </w:r>
      <w:r>
        <w:rPr/>
        <w:t>] [</w:t>
      </w:r>
      <w:r>
        <w:rPr>
          <w:b/>
        </w:rPr>
        <w:t>personnel assigned to the Work</w:t>
      </w:r>
      <w:r>
        <w:rPr/>
        <w:t>] certified in [</w:t>
      </w:r>
      <w:r>
        <w:rPr>
          <w:b/>
        </w:rPr>
        <w:t>one</w:t>
      </w:r>
      <w:r>
        <w:rPr/>
        <w:t>] [</w:t>
      </w:r>
      <w:r>
        <w:rPr>
          <w:b/>
        </w:rPr>
        <w:t>all</w:t>
      </w:r>
      <w:r>
        <w:rPr/>
        <w:t>] of the following categories from the National Association of Landscape Professionals:</w:t>
      </w:r>
    </w:p>
    <w:p>
      <w:pPr>
        <w:pStyle w:val="PR3"/>
        <w:numPr>
          <w:ilvl w:val="6"/>
          <w:numId w:val="1"/>
        </w:numPr>
        <w:spacing w:before="240" w:after="0"/>
        <w:rPr/>
      </w:pPr>
      <w:r>
        <w:rPr/>
        <w:t>Landscape Industry Certified Technician - Exterior.</w:t>
      </w:r>
    </w:p>
    <w:p>
      <w:pPr>
        <w:pStyle w:val="PR3"/>
        <w:numPr>
          <w:ilvl w:val="6"/>
          <w:numId w:val="1"/>
        </w:numPr>
        <w:rPr/>
      </w:pPr>
      <w:r>
        <w:rPr/>
        <w:t>Landscape Industry Certified Interior.</w:t>
      </w:r>
    </w:p>
    <w:p>
      <w:pPr>
        <w:pStyle w:val="PR3"/>
        <w:numPr>
          <w:ilvl w:val="6"/>
          <w:numId w:val="1"/>
        </w:numPr>
        <w:rPr/>
      </w:pPr>
      <w:r>
        <w:rPr/>
        <w:t>Landscape Industry Certified Horticultural Technician.</w:t>
      </w:r>
    </w:p>
    <w:p>
      <w:pPr>
        <w:pStyle w:val="PR2"/>
        <w:numPr>
          <w:ilvl w:val="5"/>
          <w:numId w:val="1"/>
        </w:numPr>
        <w:spacing w:before="240" w:after="0"/>
        <w:rPr/>
      </w:pPr>
      <w:r>
        <w:rPr/>
        <w:t>Pesticide Applicator: State licensed, commercial.</w:t>
      </w:r>
    </w:p>
    <w:p>
      <w:pPr>
        <w:pStyle w:val="PR1"/>
        <w:numPr>
          <w:ilvl w:val="4"/>
          <w:numId w:val="1"/>
        </w:numPr>
        <w:rPr/>
      </w:pPr>
      <w:r>
        <w:rPr/>
        <w:t>Provide quality, size, genus, species, and variety of plants indicated, complying with applicable requirements in ANSI Z60.1.</w:t>
      </w:r>
    </w:p>
    <w:p>
      <w:pPr>
        <w:pStyle w:val="CMT"/>
        <w:rPr/>
      </w:pPr>
      <w:r>
        <w:rPr/>
        <w:t>Retain subparagraph below if allowances are required.</w:t>
      </w:r>
    </w:p>
    <w:p>
      <w:pPr>
        <w:pStyle w:val="PR2"/>
        <w:numPr>
          <w:ilvl w:val="5"/>
          <w:numId w:val="1"/>
        </w:numPr>
        <w:spacing w:before="240" w:after="0"/>
        <w:rPr/>
      </w:pPr>
      <w:r>
        <w:rPr/>
        <w:t>Selection of plants purchased under allowances is made by Architect, who tags plants at their place of growth before they are prepared for transplanting.</w:t>
      </w:r>
    </w:p>
    <w:p>
      <w:pPr>
        <w:pStyle w:val="CMT"/>
        <w:rPr/>
      </w:pPr>
      <w:r>
        <w:rPr/>
        <w:t>Revise "Measurements" Paragraph below to suit Project.</w:t>
      </w:r>
    </w:p>
    <w:p>
      <w:pPr>
        <w:pStyle w:val="PR1"/>
        <w:numPr>
          <w:ilvl w:val="4"/>
          <w:numId w:val="1"/>
        </w:numPr>
        <w:rPr/>
      </w:pPr>
      <w:r>
        <w:rPr/>
        <w:t>Measurements: Measure in accordance with ANSI Z60.1. Do not prune to obtain required sizes.</w:t>
      </w:r>
    </w:p>
    <w:p>
      <w:pPr>
        <w:pStyle w:val="PR2"/>
        <w:numPr>
          <w:ilvl w:val="5"/>
          <w:numId w:val="1"/>
        </w:numPr>
        <w:spacing w:before="240" w:after="0"/>
        <w:rPr/>
      </w:pPr>
      <w:r>
        <w:rPr/>
        <w:t xml:space="preserve">Trees and Shrubs: Measure with branches and trunks or canes in their normal position. Take height measurements from or near the top of the root flare for field-grown stock and container-grown stock. Measure main body of tree or shrub for height and spread; do not measure branches or roots tip to tip. Take caliper measurements </w:t>
      </w:r>
      <w:r>
        <w:rPr>
          <w:rStyle w:val="IP"/>
        </w:rPr>
        <w:t>6 inches</w:t>
      </w:r>
      <w:r>
        <w:rPr>
          <w:rStyle w:val="SI"/>
        </w:rPr>
        <w:t xml:space="preserve"> (150 mm)</w:t>
      </w:r>
      <w:r>
        <w:rPr/>
        <w:t xml:space="preserve"> above the root flare for trees up to </w:t>
      </w:r>
      <w:r>
        <w:rPr>
          <w:rStyle w:val="IP"/>
        </w:rPr>
        <w:t>4-inch</w:t>
      </w:r>
      <w:r>
        <w:rPr>
          <w:rStyle w:val="SI"/>
        </w:rPr>
        <w:t xml:space="preserve"> (100-mm)</w:t>
      </w:r>
      <w:r>
        <w:rPr/>
        <w:t xml:space="preserve"> caliper size, and </w:t>
      </w:r>
      <w:r>
        <w:rPr>
          <w:rStyle w:val="IP"/>
        </w:rPr>
        <w:t>12 inches</w:t>
      </w:r>
      <w:r>
        <w:rPr>
          <w:rStyle w:val="SI"/>
        </w:rPr>
        <w:t xml:space="preserve"> (300 mm)</w:t>
      </w:r>
      <w:r>
        <w:rPr/>
        <w:t xml:space="preserve"> above the root flare for larger sizes.</w:t>
      </w:r>
    </w:p>
    <w:p>
      <w:pPr>
        <w:pStyle w:val="PR2"/>
        <w:numPr>
          <w:ilvl w:val="5"/>
          <w:numId w:val="1"/>
        </w:numPr>
        <w:rPr/>
      </w:pPr>
      <w:r>
        <w:rPr/>
        <w:t>Other Plants: Measure with stems, petioles, and foliage in their normal position.</w:t>
      </w:r>
    </w:p>
    <w:p>
      <w:pPr>
        <w:pStyle w:val="PR1"/>
        <w:numPr>
          <w:ilvl w:val="4"/>
          <w:numId w:val="1"/>
        </w:numPr>
        <w:rPr/>
      </w:pPr>
      <w:r>
        <w:rPr/>
        <w:t>Plant Material Observation: Architect may observe plant material either at place of growth or at site before planting for compliance with requirements for genus, species, variety, cultivar, size, and quality. Architect may also observe trees and shrubs further for size and condition of balls and root systems, pests, disease symptoms, injuries, and latent defects and may reject unsatisfactory or defective material at any time during progress of work. Remove rejected trees or shrubs immediately from Project site.</w:t>
      </w:r>
    </w:p>
    <w:p>
      <w:pPr>
        <w:pStyle w:val="PR2"/>
        <w:numPr>
          <w:ilvl w:val="5"/>
          <w:numId w:val="1"/>
        </w:numPr>
        <w:spacing w:before="240" w:after="0"/>
        <w:rPr/>
      </w:pPr>
      <w:r>
        <w:rPr/>
        <w:t>Notify Architect of sources of planting materials [</w:t>
      </w:r>
      <w:r>
        <w:rPr>
          <w:b/>
        </w:rPr>
        <w:t>seven</w:t>
      </w:r>
      <w:r>
        <w:rPr/>
        <w:t>] &lt;</w:t>
      </w:r>
      <w:r>
        <w:rPr>
          <w:b/>
        </w:rPr>
        <w:t>Insert number</w:t>
      </w:r>
      <w:r>
        <w:rPr/>
        <w:t>&gt; days in advance of delivery to site.</w:t>
      </w:r>
    </w:p>
    <w:p>
      <w:pPr>
        <w:pStyle w:val="ART"/>
        <w:numPr>
          <w:ilvl w:val="3"/>
          <w:numId w:val="1"/>
        </w:numPr>
        <w:ind w:hanging="0" w:left="0"/>
        <w:rPr/>
      </w:pPr>
      <w:r>
        <w:rPr/>
        <w:t>DELIVERY, STORAGE, AND HANDLING</w:t>
      </w:r>
    </w:p>
    <w:p>
      <w:pPr>
        <w:pStyle w:val="CMT"/>
        <w:rPr/>
      </w:pPr>
      <w:r>
        <w:rPr/>
        <w:t>Retain one or more paragraphs in this article to suit Project. Limit inserts to only those unusual requirements not included in Section 016000 "Product Requirements."</w:t>
      </w:r>
    </w:p>
    <w:p>
      <w:pPr>
        <w:pStyle w:val="PR1"/>
        <w:numPr>
          <w:ilvl w:val="4"/>
          <w:numId w:val="1"/>
        </w:numPr>
        <w:rPr/>
      </w:pPr>
      <w:r>
        <w:rPr/>
        <w:t>Packaged Materials: Deliver packaged materials in original, unopened containers showing weight, certified analysis, name and address of manufacturer, and indication of compliance with state and Federal laws if applicable.</w:t>
      </w:r>
    </w:p>
    <w:p>
      <w:pPr>
        <w:pStyle w:val="PR1"/>
        <w:numPr>
          <w:ilvl w:val="4"/>
          <w:numId w:val="1"/>
        </w:numPr>
        <w:rPr/>
      </w:pPr>
      <w:r>
        <w:rPr/>
        <w:t>Bulk Materials:</w:t>
      </w:r>
    </w:p>
    <w:p>
      <w:pPr>
        <w:pStyle w:val="PR2"/>
        <w:numPr>
          <w:ilvl w:val="5"/>
          <w:numId w:val="1"/>
        </w:numPr>
        <w:spacing w:before="240" w:after="0"/>
        <w:rPr/>
      </w:pPr>
      <w:r>
        <w:rPr/>
        <w:t>Do not dump or store bulk materials near structures, utilities, or walkways and pavements; or on existing turf areas or plants.</w:t>
      </w:r>
    </w:p>
    <w:p>
      <w:pPr>
        <w:pStyle w:val="PR2"/>
        <w:numPr>
          <w:ilvl w:val="5"/>
          <w:numId w:val="1"/>
        </w:numPr>
        <w:rPr/>
      </w:pPr>
      <w:r>
        <w:rPr/>
        <w:t>Provide erosion-control measures to prevent erosion or displacement of bulk materials; discharge of soil-bearing water runoff; and airborne dust reaching adjacent properties, water conveyance systems, or walkways.</w:t>
      </w:r>
    </w:p>
    <w:p>
      <w:pPr>
        <w:pStyle w:val="PR2"/>
        <w:numPr>
          <w:ilvl w:val="5"/>
          <w:numId w:val="1"/>
        </w:numPr>
        <w:rPr/>
      </w:pPr>
      <w:r>
        <w:rPr/>
        <w:t>Accompany each delivery of bulk materials with appropriate certificates.</w:t>
      </w:r>
    </w:p>
    <w:p>
      <w:pPr>
        <w:pStyle w:val="PR1"/>
        <w:numPr>
          <w:ilvl w:val="4"/>
          <w:numId w:val="1"/>
        </w:numPr>
        <w:rPr/>
      </w:pPr>
      <w:r>
        <w:rPr/>
        <w:t>Deliver bare-root stock plants within [</w:t>
      </w:r>
      <w:r>
        <w:rPr>
          <w:b/>
        </w:rPr>
        <w:t>24 hours</w:t>
      </w:r>
      <w:r>
        <w:rPr/>
        <w:t>] [</w:t>
      </w:r>
      <w:r>
        <w:rPr>
          <w:b/>
        </w:rPr>
        <w:t>36 hours</w:t>
      </w:r>
      <w:r>
        <w:rPr/>
        <w:t>] &lt;</w:t>
      </w:r>
      <w:r>
        <w:rPr>
          <w:b/>
        </w:rPr>
        <w:t>Insert time</w:t>
      </w:r>
      <w:r>
        <w:rPr/>
        <w:t>&gt; of digging. Immediately after digging up bare-root stock, pack root system in wet straw, hay, or other suitable material to keep root system moist until planting. Transport in covered, temperature-controlled vehicles, and keep plants cool and protected from sun and wind at all times.</w:t>
      </w:r>
    </w:p>
    <w:p>
      <w:pPr>
        <w:pStyle w:val="PR1"/>
        <w:numPr>
          <w:ilvl w:val="4"/>
          <w:numId w:val="1"/>
        </w:numPr>
        <w:rPr/>
      </w:pPr>
      <w:r>
        <w:rPr/>
        <w:t>Do not prune trees and shrubs before delivery. Protect bark, branches, and root systems from sun scald, drying, wind burn, sweating, whipping, and other handling and tying damage. Do not bend or bind-tie trees or shrubs in such a manner as to destroy their natural shape. Provide protective covering of plants during shipping and delivery. Do not drop plants during delivery and handling.</w:t>
      </w:r>
    </w:p>
    <w:p>
      <w:pPr>
        <w:pStyle w:val="PR1"/>
        <w:numPr>
          <w:ilvl w:val="4"/>
          <w:numId w:val="1"/>
        </w:numPr>
        <w:rPr/>
      </w:pPr>
      <w:r>
        <w:rPr/>
        <w:t>Handle planting stock by root ball.</w:t>
      </w:r>
    </w:p>
    <w:p>
      <w:pPr>
        <w:pStyle w:val="PR1"/>
        <w:numPr>
          <w:ilvl w:val="4"/>
          <w:numId w:val="1"/>
        </w:numPr>
        <w:rPr/>
      </w:pPr>
      <w:r>
        <w:rPr/>
        <w:t xml:space="preserve">Store bulbs, corms, and tubers in a dry place at </w:t>
      </w:r>
      <w:r>
        <w:rPr>
          <w:rStyle w:val="IP"/>
        </w:rPr>
        <w:t>60 to 65 deg F</w:t>
      </w:r>
      <w:r>
        <w:rPr>
          <w:rStyle w:val="SI"/>
        </w:rPr>
        <w:t xml:space="preserve"> (16 to 18 deg C)</w:t>
      </w:r>
      <w:r>
        <w:rPr/>
        <w:t xml:space="preserve"> until planting.</w:t>
      </w:r>
    </w:p>
    <w:p>
      <w:pPr>
        <w:pStyle w:val="CMT"/>
        <w:rPr/>
      </w:pPr>
      <w:r>
        <w:rPr/>
        <w:t>Retain one of first two paragraphs below; revise to suit Project.</w:t>
      </w:r>
    </w:p>
    <w:p>
      <w:pPr>
        <w:pStyle w:val="PR1"/>
        <w:numPr>
          <w:ilvl w:val="4"/>
          <w:numId w:val="1"/>
        </w:numPr>
        <w:rPr/>
      </w:pPr>
      <w:r>
        <w:rPr/>
        <w:t>Apply antidesiccant to trees and shrubs using power spray to provide an adequate film over trunks (before wrapping), branches, stems, twigs, and foliage to protect during digging, handling, and transportation.</w:t>
      </w:r>
    </w:p>
    <w:p>
      <w:pPr>
        <w:pStyle w:val="PR2"/>
        <w:numPr>
          <w:ilvl w:val="5"/>
          <w:numId w:val="1"/>
        </w:numPr>
        <w:spacing w:before="240" w:after="0"/>
        <w:rPr/>
      </w:pPr>
      <w:r>
        <w:rPr/>
        <w:t>If deciduous trees or shrubs are moved in full leaf, spray with antidesiccant at nursery before moving and again two weeks after planting.</w:t>
      </w:r>
    </w:p>
    <w:p>
      <w:pPr>
        <w:pStyle w:val="PR1"/>
        <w:numPr>
          <w:ilvl w:val="4"/>
          <w:numId w:val="1"/>
        </w:numPr>
        <w:rPr/>
      </w:pPr>
      <w:r>
        <w:rPr/>
        <w:t>Wrap trees and shrubs with burlap fabric over trunks, branches, stems, twigs, and foliage to protect from wind and other damage during digging, handling, and transportation.</w:t>
      </w:r>
    </w:p>
    <w:p>
      <w:pPr>
        <w:pStyle w:val="PR1"/>
        <w:numPr>
          <w:ilvl w:val="4"/>
          <w:numId w:val="1"/>
        </w:numPr>
        <w:rPr/>
      </w:pPr>
      <w:r>
        <w:rPr/>
        <w:t>Deliver plants after preparations for planting have been completed, and install immediately. If planting is delayed more than six hours after delivery, set plants and trees in their appropriate aspect (sun, filtered sun, or shade), protect from weather and mechanical damage, and keep roots moist.</w:t>
      </w:r>
    </w:p>
    <w:p>
      <w:pPr>
        <w:pStyle w:val="CMT"/>
        <w:rPr/>
      </w:pPr>
      <w:r>
        <w:rPr/>
        <w:t>Retain subparagraphs below to suit Project.</w:t>
      </w:r>
    </w:p>
    <w:p>
      <w:pPr>
        <w:pStyle w:val="PR2"/>
        <w:numPr>
          <w:ilvl w:val="5"/>
          <w:numId w:val="1"/>
        </w:numPr>
        <w:spacing w:before="240" w:after="0"/>
        <w:rPr/>
      </w:pPr>
      <w:r>
        <w:rPr/>
        <w:t>Heel-in bare-root stock. Soak roots that are in less than moist condition in water for two hours. Reject plants with dry roots.</w:t>
      </w:r>
    </w:p>
    <w:p>
      <w:pPr>
        <w:pStyle w:val="PR2"/>
        <w:numPr>
          <w:ilvl w:val="5"/>
          <w:numId w:val="1"/>
        </w:numPr>
        <w:rPr/>
      </w:pPr>
      <w:r>
        <w:rPr/>
        <w:t>Set balled stock on ground and cover ball with soil, peat moss, sawdust, or other acceptable material.</w:t>
      </w:r>
    </w:p>
    <w:p>
      <w:pPr>
        <w:pStyle w:val="PR2"/>
        <w:numPr>
          <w:ilvl w:val="5"/>
          <w:numId w:val="1"/>
        </w:numPr>
        <w:rPr/>
      </w:pPr>
      <w:r>
        <w:rPr/>
        <w:t>Do not remove container-grown stock from containers before time of planting.</w:t>
      </w:r>
    </w:p>
    <w:p>
      <w:pPr>
        <w:pStyle w:val="PR2"/>
        <w:numPr>
          <w:ilvl w:val="5"/>
          <w:numId w:val="1"/>
        </w:numPr>
        <w:rPr/>
      </w:pPr>
      <w:r>
        <w:rPr/>
        <w:t>Water root systems of plants stored on-site deeply and thoroughly with a fine-mist spray. Water as often as necessary to maintain root systems in a moist, but not overly wet condition.</w:t>
      </w:r>
    </w:p>
    <w:p>
      <w:pPr>
        <w:pStyle w:val="ART"/>
        <w:numPr>
          <w:ilvl w:val="3"/>
          <w:numId w:val="1"/>
        </w:numPr>
        <w:ind w:hanging="0" w:left="0"/>
        <w:rPr/>
      </w:pPr>
      <w:r>
        <w:rPr/>
        <w:t>FIELD CONDITIONS</w:t>
      </w:r>
    </w:p>
    <w:p>
      <w:pPr>
        <w:pStyle w:val="PR1"/>
        <w:numPr>
          <w:ilvl w:val="4"/>
          <w:numId w:val="1"/>
        </w:numPr>
        <w:rPr/>
      </w:pPr>
      <w:r>
        <w:rPr/>
        <w:t>Field Measurements: Verify actual grade elevations, service and utility locations, irrigation system components, and dimensions of plantings and construction contiguous with new plantings by field measurements before proceeding with planting work.</w:t>
      </w:r>
    </w:p>
    <w:p>
      <w:pPr>
        <w:pStyle w:val="CMT"/>
        <w:rPr/>
      </w:pPr>
      <w:r>
        <w:rPr/>
        <w:t>Retain "Planting Restrictions" Paragraph below to restrict planting times.</w:t>
      </w:r>
    </w:p>
    <w:p>
      <w:pPr>
        <w:pStyle w:val="PR1"/>
        <w:numPr>
          <w:ilvl w:val="4"/>
          <w:numId w:val="1"/>
        </w:numPr>
        <w:rPr/>
      </w:pPr>
      <w:r>
        <w:rPr/>
        <w:t>Planting Restrictions: Plant during one of the following periods. Coordinate planting periods with maintenance periods to provide required maintenance from date of Substantial Completion.</w:t>
      </w:r>
    </w:p>
    <w:p>
      <w:pPr>
        <w:pStyle w:val="CMT"/>
        <w:rPr/>
      </w:pPr>
      <w:r>
        <w:rPr/>
        <w:t>In "Spring Planting" and "Fall Planting" subparagraphs below, insert specific dates for spring and fall plantings if required. Insert specific species for each planting period if required.</w:t>
      </w:r>
    </w:p>
    <w:p>
      <w:pPr>
        <w:pStyle w:val="PR2"/>
        <w:numPr>
          <w:ilvl w:val="5"/>
          <w:numId w:val="1"/>
        </w:numPr>
        <w:spacing w:before="240" w:after="0"/>
        <w:rPr/>
      </w:pPr>
      <w:r>
        <w:rPr/>
        <w:t>Spring Planting: &lt;</w:t>
      </w:r>
      <w:r>
        <w:rPr>
          <w:b/>
        </w:rPr>
        <w:t>Insert dates</w:t>
      </w:r>
      <w:r>
        <w:rPr/>
        <w:t>&gt;.</w:t>
      </w:r>
    </w:p>
    <w:p>
      <w:pPr>
        <w:pStyle w:val="PR2"/>
        <w:numPr>
          <w:ilvl w:val="5"/>
          <w:numId w:val="1"/>
        </w:numPr>
        <w:rPr/>
      </w:pPr>
      <w:r>
        <w:rPr/>
        <w:t>Fall Planting: &lt;</w:t>
      </w:r>
      <w:r>
        <w:rPr>
          <w:b/>
        </w:rPr>
        <w:t>Insert dates</w:t>
      </w:r>
      <w:r>
        <w:rPr/>
        <w:t>&gt;.</w:t>
      </w:r>
    </w:p>
    <w:p>
      <w:pPr>
        <w:pStyle w:val="PR1"/>
        <w:numPr>
          <w:ilvl w:val="4"/>
          <w:numId w:val="1"/>
        </w:numPr>
        <w:rPr/>
      </w:pPr>
      <w:r>
        <w:rPr/>
        <w:t>Weather Limitations: Proceed with planting only when existing and forecasted weather conditions permit planting to be performed when beneficial and optimum results may be obtained. Apply products during favorable weather conditions in accordance with manufacturer's written instructions and warranty requirements.</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Special Warranty: Installer agrees to repair or replace plantings and accessories that fail in materials, workmanship, or growth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Death and unsatisfactory growth, except for defects resulting from abuse, lack of adequate maintenance, or neglect by Owner.</w:t>
      </w:r>
    </w:p>
    <w:p>
      <w:pPr>
        <w:pStyle w:val="PR3"/>
        <w:numPr>
          <w:ilvl w:val="6"/>
          <w:numId w:val="1"/>
        </w:numPr>
        <w:rPr/>
      </w:pPr>
      <w:r>
        <w:rPr/>
        <w:t>Structural failures, including plantings falling or blowing over.</w:t>
      </w:r>
    </w:p>
    <w:p>
      <w:pPr>
        <w:pStyle w:val="PR3"/>
        <w:numPr>
          <w:ilvl w:val="6"/>
          <w:numId w:val="1"/>
        </w:numPr>
        <w:rPr/>
      </w:pPr>
      <w:r>
        <w:rPr/>
        <w:t>Faulty performance of [</w:t>
      </w:r>
      <w:r>
        <w:rPr>
          <w:b/>
        </w:rPr>
        <w:t>tree stabilization</w:t>
      </w:r>
      <w:r>
        <w:rPr/>
        <w:t>] [</w:t>
      </w:r>
      <w:r>
        <w:rPr>
          <w:b/>
        </w:rPr>
        <w:t>edgings</w:t>
      </w:r>
      <w:r>
        <w:rPr/>
        <w:t>] [</w:t>
      </w:r>
      <w:r>
        <w:rPr>
          <w:b/>
        </w:rPr>
        <w:t>and</w:t>
      </w:r>
      <w:r>
        <w:rPr/>
        <w:t>] [</w:t>
      </w:r>
      <w:r>
        <w:rPr>
          <w:b/>
        </w:rPr>
        <w:t>tree grates</w:t>
      </w:r>
      <w:r>
        <w:rPr/>
        <w:t>] &lt;</w:t>
      </w:r>
      <w:r>
        <w:rPr>
          <w:b/>
        </w:rPr>
        <w:t>Insert item</w:t>
      </w:r>
      <w:r>
        <w:rPr/>
        <w:t>&gt;.</w:t>
      </w:r>
    </w:p>
    <w:p>
      <w:pPr>
        <w:pStyle w:val="PR3"/>
        <w:numPr>
          <w:ilvl w:val="6"/>
          <w:numId w:val="1"/>
        </w:numPr>
        <w:rPr/>
      </w:pPr>
      <w:r>
        <w:rPr/>
        <w:t>Deterioration of metals, metal finishes, and other materials beyond normal weathering.</w:t>
      </w:r>
    </w:p>
    <w:p>
      <w:pPr>
        <w:pStyle w:val="CMT"/>
        <w:rPr/>
      </w:pPr>
      <w:r>
        <w:rPr/>
        <w:t>Revise start date in "Warranty Periods" Subparagraph below in accordance with local practice and the types of planting required and coordinate with the maintenance period. It is not usually equitable to require Installer to warrant living plant material beyond the maintenance period. See the Evaluations.</w:t>
      </w:r>
    </w:p>
    <w:p>
      <w:pPr>
        <w:pStyle w:val="PR2"/>
        <w:numPr>
          <w:ilvl w:val="5"/>
          <w:numId w:val="1"/>
        </w:numPr>
        <w:spacing w:before="240" w:after="0"/>
        <w:rPr/>
      </w:pPr>
      <w:r>
        <w:rPr/>
        <w:t>Warranty Periods: From date of [</w:t>
      </w:r>
      <w:r>
        <w:rPr>
          <w:b/>
        </w:rPr>
        <w:t>planting completion</w:t>
      </w:r>
      <w:r>
        <w:rPr/>
        <w:t>] [</w:t>
      </w:r>
      <w:r>
        <w:rPr>
          <w:b/>
        </w:rPr>
        <w:t>Substantial Completion</w:t>
      </w:r>
      <w:r>
        <w:rPr/>
        <w:t>] &lt;</w:t>
      </w:r>
      <w:r>
        <w:rPr>
          <w:b/>
        </w:rPr>
        <w:t>Insert starting time</w:t>
      </w:r>
      <w:r>
        <w:rPr/>
        <w:t>&gt;.</w:t>
      </w:r>
    </w:p>
    <w:p>
      <w:pPr>
        <w:pStyle w:val="CMT"/>
        <w:rPr/>
      </w:pPr>
      <w:r>
        <w:rPr/>
        <w:t>Warranty periods in "Trees, Shrubs, Vines, and Ornamental Grasses"; "Ground Covers, Biennials, Perennials, and Other Plants"; and "Annuals" subparagraphs below are examples only for some categories of plants; revise or insert other plant categories to suit Project.</w:t>
      </w:r>
    </w:p>
    <w:p>
      <w:pPr>
        <w:pStyle w:val="PR3"/>
        <w:numPr>
          <w:ilvl w:val="6"/>
          <w:numId w:val="1"/>
        </w:numPr>
        <w:spacing w:before="240" w:after="0"/>
        <w:rPr/>
      </w:pPr>
      <w:r>
        <w:rPr/>
        <w:t>Trees, Shrubs, Vines, and Ornamental Grasses: [</w:t>
      </w:r>
      <w:r>
        <w:rPr>
          <w:b/>
        </w:rPr>
        <w:t>12</w:t>
      </w:r>
      <w:r>
        <w:rPr/>
        <w:t>] &lt;</w:t>
      </w:r>
      <w:r>
        <w:rPr>
          <w:b/>
        </w:rPr>
        <w:t>Insert number</w:t>
      </w:r>
      <w:r>
        <w:rPr/>
        <w:t>&gt; months.</w:t>
      </w:r>
    </w:p>
    <w:p>
      <w:pPr>
        <w:pStyle w:val="PR3"/>
        <w:numPr>
          <w:ilvl w:val="6"/>
          <w:numId w:val="1"/>
        </w:numPr>
        <w:rPr/>
      </w:pPr>
      <w:r>
        <w:rPr/>
        <w:t>Ground Covers, Biennials, Perennials, and Other Plants: [</w:t>
      </w:r>
      <w:r>
        <w:rPr>
          <w:b/>
        </w:rPr>
        <w:t>12</w:t>
      </w:r>
      <w:r>
        <w:rPr/>
        <w:t>] [</w:t>
      </w:r>
      <w:r>
        <w:rPr>
          <w:b/>
        </w:rPr>
        <w:t>Nine</w:t>
      </w:r>
      <w:r>
        <w:rPr/>
        <w:t>] [</w:t>
      </w:r>
      <w:r>
        <w:rPr>
          <w:b/>
        </w:rPr>
        <w:t>Six</w:t>
      </w:r>
      <w:r>
        <w:rPr/>
        <w:t>] [</w:t>
      </w:r>
      <w:r>
        <w:rPr>
          <w:b/>
        </w:rPr>
        <w:t>Three</w:t>
      </w:r>
      <w:r>
        <w:rPr/>
        <w:t>] &lt;</w:t>
      </w:r>
      <w:r>
        <w:rPr>
          <w:b/>
        </w:rPr>
        <w:t>Insert number</w:t>
      </w:r>
      <w:r>
        <w:rPr/>
        <w:t>&gt; months.</w:t>
      </w:r>
    </w:p>
    <w:p>
      <w:pPr>
        <w:pStyle w:val="PR3"/>
        <w:numPr>
          <w:ilvl w:val="6"/>
          <w:numId w:val="1"/>
        </w:numPr>
        <w:rPr/>
      </w:pPr>
      <w:r>
        <w:rPr/>
        <w:t>Annuals: [</w:t>
      </w:r>
      <w:r>
        <w:rPr>
          <w:b/>
        </w:rPr>
        <w:t>Three</w:t>
      </w:r>
      <w:r>
        <w:rPr/>
        <w:t>] [</w:t>
      </w:r>
      <w:r>
        <w:rPr>
          <w:b/>
        </w:rPr>
        <w:t>Two</w:t>
      </w:r>
      <w:r>
        <w:rPr/>
        <w:t>] &lt;</w:t>
      </w:r>
      <w:r>
        <w:rPr>
          <w:b/>
        </w:rPr>
        <w:t>Insert number</w:t>
      </w:r>
      <w:r>
        <w:rPr/>
        <w:t>&gt; months.</w:t>
      </w:r>
    </w:p>
    <w:p>
      <w:pPr>
        <w:pStyle w:val="PR2"/>
        <w:numPr>
          <w:ilvl w:val="5"/>
          <w:numId w:val="1"/>
        </w:numPr>
        <w:spacing w:before="240" w:after="0"/>
        <w:rPr/>
      </w:pPr>
      <w:r>
        <w:rPr/>
        <w:t>Include the following remedial actions as a minimum:</w:t>
      </w:r>
    </w:p>
    <w:p>
      <w:pPr>
        <w:pStyle w:val="PR3"/>
        <w:numPr>
          <w:ilvl w:val="6"/>
          <w:numId w:val="1"/>
        </w:numPr>
        <w:spacing w:before="240" w:after="0"/>
        <w:rPr/>
      </w:pPr>
      <w:r>
        <w:rPr/>
        <w:t>Immediately remove dead plants and replace unless required to plant in the succeeding planting season.</w:t>
      </w:r>
    </w:p>
    <w:p>
      <w:pPr>
        <w:pStyle w:val="PR3"/>
        <w:numPr>
          <w:ilvl w:val="6"/>
          <w:numId w:val="1"/>
        </w:numPr>
        <w:rPr/>
      </w:pPr>
      <w:r>
        <w:rPr/>
        <w:t>Replace plants that are more than 25 percent dead or in an unhealthy condition at end of warranty period.</w:t>
      </w:r>
    </w:p>
    <w:p>
      <w:pPr>
        <w:pStyle w:val="PR3"/>
        <w:numPr>
          <w:ilvl w:val="6"/>
          <w:numId w:val="1"/>
        </w:numPr>
        <w:rPr/>
      </w:pPr>
      <w:r>
        <w:rPr/>
        <w:t>A limit of one replacement of each plant is required except for losses or replacements due to failure to comply with requirements.</w:t>
      </w:r>
    </w:p>
    <w:p>
      <w:pPr>
        <w:pStyle w:val="CMT"/>
        <w:rPr/>
      </w:pPr>
      <w:r>
        <w:rPr/>
        <w:t>Retain subparagraph below if required; revise to suit Project.</w:t>
      </w:r>
    </w:p>
    <w:p>
      <w:pPr>
        <w:pStyle w:val="PR3"/>
        <w:numPr>
          <w:ilvl w:val="6"/>
          <w:numId w:val="1"/>
        </w:numPr>
        <w:rPr/>
      </w:pPr>
      <w:r>
        <w:rPr/>
        <w:t>Provide extended warranty for period equal to original warranty period, for replaced plant material.</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PLANT MATERIALS</w:t>
      </w:r>
    </w:p>
    <w:p>
      <w:pPr>
        <w:pStyle w:val="CMT"/>
        <w:rPr/>
      </w:pPr>
      <w:r>
        <w:rPr/>
        <w:t>Revise "General" Paragraph below to suit Project. Although usually indicated on Drawings, the plant list, schedule, or legend may be included with the Specifications. Revise below to suit Project.</w:t>
      </w:r>
    </w:p>
    <w:p>
      <w:pPr>
        <w:pStyle w:val="PR1"/>
        <w:numPr>
          <w:ilvl w:val="4"/>
          <w:numId w:val="1"/>
        </w:numPr>
        <w:rPr/>
      </w:pPr>
      <w:r>
        <w:rPr/>
        <w:t>General: Furnish nursery-grown plants true to genus, species, variety, cultivar, stem form, shearing, and other features indicated in Plant List, Plant Schedule, or Plant Legend indicated on Drawings and complying with ANSI Z60.1; and with healthy root systems developed by transplanting or root pruning. Provide well-shaped, fully branched, healthy, vigorous stock, densely foliated when in leaf and free of disease, pests, eggs, larvae, and defects such as knots, sun scald, injuries, abrasions, and disfigurement.</w:t>
      </w:r>
    </w:p>
    <w:p>
      <w:pPr>
        <w:pStyle w:val="PR2"/>
        <w:numPr>
          <w:ilvl w:val="5"/>
          <w:numId w:val="1"/>
        </w:numPr>
        <w:spacing w:before="240" w:after="0"/>
        <w:rPr/>
      </w:pPr>
      <w:r>
        <w:rPr/>
        <w:t xml:space="preserve">Trees with damaged, crooked, or multiple leaders; with tight vertical branches where bark is squeezed between two branches or between branch and trunk ("included bark"); with crossing trunks; with cut-off limbs more than </w:t>
      </w:r>
      <w:r>
        <w:rPr>
          <w:rStyle w:val="IP"/>
        </w:rPr>
        <w:t>3/4 inch</w:t>
      </w:r>
      <w:r>
        <w:rPr>
          <w:rStyle w:val="SI"/>
        </w:rPr>
        <w:t xml:space="preserve"> (19 mm)</w:t>
      </w:r>
      <w:r>
        <w:rPr/>
        <w:t xml:space="preserve"> in diameter; or with stem girdling roots are unacceptable.</w:t>
      </w:r>
    </w:p>
    <w:p>
      <w:pPr>
        <w:pStyle w:val="PR2"/>
        <w:numPr>
          <w:ilvl w:val="5"/>
          <w:numId w:val="1"/>
        </w:numPr>
        <w:rPr/>
      </w:pPr>
      <w:r>
        <w:rPr/>
        <w:t>Collected Stock: Do not use plants harvested from the wild, from native stands, from an established landscape planting, or not grown in a nursery unless otherwise indicated.</w:t>
      </w:r>
    </w:p>
    <w:p>
      <w:pPr>
        <w:pStyle w:val="PR1"/>
        <w:numPr>
          <w:ilvl w:val="4"/>
          <w:numId w:val="1"/>
        </w:numPr>
        <w:rPr/>
      </w:pPr>
      <w:r>
        <w:rPr/>
        <w:t>Provide plants of sizes, grades, and ball or container sizes complying with ANSI Z60.1 for types and form of plants required. Plants of a larger size may be used if acceptable to Architect, with a proportionate increase in size of roots or balls.</w:t>
      </w:r>
    </w:p>
    <w:p>
      <w:pPr>
        <w:pStyle w:val="PR1"/>
        <w:numPr>
          <w:ilvl w:val="4"/>
          <w:numId w:val="1"/>
        </w:numPr>
        <w:rPr/>
      </w:pPr>
      <w:r>
        <w:rPr/>
        <w:t>Root-Ball Depth: Furnish trees and shrubs with root balls measured from top of root ball, which begins at root flare in accordance with ANSI Z60.1.</w:t>
      </w:r>
    </w:p>
    <w:p>
      <w:pPr>
        <w:pStyle w:val="CMT"/>
        <w:rPr/>
      </w:pPr>
      <w:r>
        <w:rPr/>
        <w:t>Retain first option in "Labeling" Paragraph below if many species of plants are required; retain second option if many plants of same species are required. Labeling is recommended unless an expert is available to identify plant material. Copy paragraph and re-edit for labeling different types of plants if required.</w:t>
      </w:r>
    </w:p>
    <w:p>
      <w:pPr>
        <w:pStyle w:val="PR1"/>
        <w:numPr>
          <w:ilvl w:val="4"/>
          <w:numId w:val="1"/>
        </w:numPr>
        <w:rPr/>
      </w:pPr>
      <w:r>
        <w:rPr/>
        <w:t>Labeling: Label [</w:t>
      </w:r>
      <w:r>
        <w:rPr>
          <w:b/>
        </w:rPr>
        <w:t>each</w:t>
      </w:r>
      <w:r>
        <w:rPr/>
        <w:t>] [</w:t>
      </w:r>
      <w:r>
        <w:rPr>
          <w:b/>
        </w:rPr>
        <w:t>at least one</w:t>
      </w:r>
      <w:r>
        <w:rPr/>
        <w:t>] plant of each variety, size, and caliper with a securely attached, waterproof tag bearing legible designation of common name and full scientific name, including genus and species. Include nomenclature for hybrid, variety, or cultivar, if applicable for plant.</w:t>
      </w:r>
    </w:p>
    <w:p>
      <w:pPr>
        <w:pStyle w:val="CMT"/>
        <w:rPr/>
      </w:pPr>
      <w:r>
        <w:rPr/>
        <w:t>Retain first paragraph below if applicable.</w:t>
      </w:r>
    </w:p>
    <w:p>
      <w:pPr>
        <w:pStyle w:val="PR1"/>
        <w:numPr>
          <w:ilvl w:val="4"/>
          <w:numId w:val="1"/>
        </w:numPr>
        <w:rPr/>
      </w:pPr>
      <w:r>
        <w:rPr/>
        <w:t>If formal arrangements or consecutive order of plants is indicated on Drawings, select stock for uniform height and spread, and number the labels to ensure symmetry in planting.</w:t>
      </w:r>
    </w:p>
    <w:p>
      <w:pPr>
        <w:pStyle w:val="CMT"/>
        <w:rPr/>
      </w:pPr>
      <w:r>
        <w:rPr/>
        <w:t>Retain "Annuals and Biennials" Paragraph below for annuals or biennials. ANSI Z60.1 does not include them. Revise to suit Project; insert sizes of pots or containers if required.</w:t>
      </w:r>
    </w:p>
    <w:p>
      <w:pPr>
        <w:pStyle w:val="PR1"/>
        <w:numPr>
          <w:ilvl w:val="4"/>
          <w:numId w:val="1"/>
        </w:numPr>
        <w:rPr/>
      </w:pPr>
      <w:r>
        <w:rPr/>
        <w:t>Annuals and Biennials: Provide healthy, disease-free plants of species and variety shown or listed, with well-established root systems reaching to sides of the container to maintain a firm ball, but not with excessive root growth encircling the container. Provide only plants that are acclimated to outdoor conditions before delivery[</w:t>
      </w:r>
      <w:r>
        <w:rPr>
          <w:b/>
        </w:rPr>
        <w:t> and that are in bud but are not yet in bloom</w:t>
      </w:r>
      <w:r>
        <w:rPr/>
        <w:t>].</w:t>
      </w:r>
    </w:p>
    <w:p>
      <w:pPr>
        <w:pStyle w:val="CMT"/>
        <w:rPr/>
      </w:pPr>
      <w:r>
        <w:rPr/>
        <w:t>Insert requirements in paragraph below for other plants such as specimen trees and shrubs, specimen-planted ornamental grasses, and plants not included in ANSI Z60.1. Use ANSI Z60.1 requirements or insert others.</w:t>
      </w:r>
    </w:p>
    <w:p>
      <w:pPr>
        <w:pStyle w:val="PR1"/>
        <w:numPr>
          <w:ilvl w:val="4"/>
          <w:numId w:val="1"/>
        </w:numPr>
        <w:rPr/>
      </w:pPr>
      <w:r>
        <w:rPr/>
        <w:t>&lt;</w:t>
      </w:r>
      <w:r>
        <w:rPr>
          <w:b/>
        </w:rPr>
        <w:t>Insert requirements</w:t>
      </w:r>
      <w:r>
        <w:rPr/>
        <w:t>&gt;.</w:t>
      </w:r>
    </w:p>
    <w:p>
      <w:pPr>
        <w:pStyle w:val="ART"/>
        <w:numPr>
          <w:ilvl w:val="3"/>
          <w:numId w:val="1"/>
        </w:numPr>
        <w:ind w:hanging="0" w:left="0"/>
        <w:rPr/>
      </w:pPr>
      <w:r>
        <w:rPr/>
        <w:t>FERTILIZERS</w:t>
      </w:r>
    </w:p>
    <w:p>
      <w:pPr>
        <w:pStyle w:val="PR1"/>
        <w:numPr>
          <w:ilvl w:val="4"/>
          <w:numId w:val="1"/>
        </w:numPr>
        <w:rPr/>
      </w:pPr>
      <w:r>
        <w:rPr/>
        <w:t>Granular Fertilizer: Commercial-grade complete fertilizer of neutral character, consisting of fast- and slow-release nitrogen, 50 percent derived from natural organic sources of urea formaldehyde, phosphorous, and potassium in the following composition:</w:t>
      </w:r>
    </w:p>
    <w:p>
      <w:pPr>
        <w:pStyle w:val="PR2"/>
        <w:numPr>
          <w:ilvl w:val="5"/>
          <w:numId w:val="1"/>
        </w:numPr>
        <w:spacing w:before="240" w:after="0"/>
        <w:rPr/>
      </w:pPr>
      <w:r>
        <w:rPr/>
        <w:t>Composition:</w:t>
      </w:r>
    </w:p>
    <w:p>
      <w:pPr>
        <w:pStyle w:val="CMT"/>
        <w:rPr/>
      </w:pPr>
      <w:r>
        <w:rPr/>
        <w:t>Retain one of two subparagraphs below; compositions are examples only. Revise to suit Project.</w:t>
      </w:r>
    </w:p>
    <w:p>
      <w:pPr>
        <w:pStyle w:val="PR3"/>
        <w:numPr>
          <w:ilvl w:val="6"/>
          <w:numId w:val="1"/>
        </w:numPr>
        <w:spacing w:before="240" w:after="0"/>
        <w:rPr/>
      </w:pPr>
      <w:r>
        <w:rPr/>
        <w:t>[</w:t>
      </w:r>
      <w:r>
        <w:rPr>
          <w:rStyle w:val="IP"/>
          <w:b/>
        </w:rPr>
        <w:t>0.75 lb/1000 sq. ft.</w:t>
      </w:r>
      <w:r>
        <w:rPr>
          <w:rStyle w:val="SI"/>
          <w:b/>
        </w:rPr>
        <w:t xml:space="preserve"> (0.34 kg/92.9 sq. m)</w:t>
      </w:r>
      <w:r>
        <w:rPr/>
        <w:t>]3 percent of actual nitrogen, 4 percent phosphorous, and 3 percent potassium, by weight.</w:t>
      </w:r>
    </w:p>
    <w:p>
      <w:pPr>
        <w:pStyle w:val="PR3"/>
        <w:numPr>
          <w:ilvl w:val="6"/>
          <w:numId w:val="1"/>
        </w:numPr>
        <w:rPr/>
      </w:pPr>
      <w:r>
        <w:rPr/>
        <w:t>Nitrogen, phosphorous, and potassium in amounts recommended in soil reports from a qualified soil-testing laboratory.</w:t>
      </w:r>
    </w:p>
    <w:p>
      <w:pPr>
        <w:pStyle w:val="CMT"/>
        <w:rPr/>
      </w:pPr>
      <w:r>
        <w:rPr/>
        <w:t>Before retaining "Mycorrhizal Fungi" Paragraph below, obtain guidance from a scientist as to the benefits of mycorrhizal fungi for Project. See the Evaluations.</w:t>
      </w:r>
    </w:p>
    <w:p>
      <w:pPr>
        <w:pStyle w:val="PR1"/>
        <w:numPr>
          <w:ilvl w:val="4"/>
          <w:numId w:val="1"/>
        </w:numPr>
        <w:rPr/>
      </w:pPr>
      <w:r>
        <w:rPr/>
        <w:t xml:space="preserve">Mycorrhizal Fungi: Dry, granular inoculant containing at least 5300 spores per </w:t>
      </w:r>
      <w:r>
        <w:rPr>
          <w:rStyle w:val="IP"/>
        </w:rPr>
        <w:t>lb</w:t>
      </w:r>
      <w:r>
        <w:rPr>
          <w:rStyle w:val="SI"/>
        </w:rPr>
        <w:t xml:space="preserve"> (0.45 kg)</w:t>
      </w:r>
      <w:r>
        <w:rPr/>
        <w:t xml:space="preserve"> of vesicular-arbuscular mycorrhizal fungi and 95 million spores per </w:t>
      </w:r>
      <w:r>
        <w:rPr>
          <w:rStyle w:val="IP"/>
        </w:rPr>
        <w:t>lb</w:t>
      </w:r>
      <w:r>
        <w:rPr>
          <w:rStyle w:val="SI"/>
        </w:rPr>
        <w:t xml:space="preserve"> (0.45 kg)</w:t>
      </w:r>
      <w:r>
        <w:rPr/>
        <w:t xml:space="preserve"> of ectomycorrhizal fungi, 33 percent hydrogel, and maximum of 5.5 percent inert material.</w:t>
      </w:r>
    </w:p>
    <w:p>
      <w:pPr>
        <w:pStyle w:val="ART"/>
        <w:numPr>
          <w:ilvl w:val="3"/>
          <w:numId w:val="1"/>
        </w:numPr>
        <w:ind w:hanging="0" w:left="0"/>
        <w:rPr/>
      </w:pPr>
      <w:r>
        <w:rPr/>
        <w:t>WEED-CONTROL BARRIERS</w:t>
      </w:r>
    </w:p>
    <w:p>
      <w:pPr>
        <w:pStyle w:val="CMT"/>
        <w:rPr/>
      </w:pPr>
      <w:r>
        <w:rPr/>
        <w:t>Retain "Nonwoven Geotextile Filter Fabric" or "Composite Fabric" Paragraph below, or insert another type if required. If retaining more than one below, specify or indicate on Drawings where each barrier is used.</w:t>
      </w:r>
    </w:p>
    <w:p>
      <w:pPr>
        <w:pStyle w:val="PR1"/>
        <w:numPr>
          <w:ilvl w:val="4"/>
          <w:numId w:val="1"/>
        </w:numPr>
        <w:rPr/>
      </w:pPr>
      <w:r>
        <w:rPr/>
        <w:t xml:space="preserve">Nonwoven Geotextile Filter Fabric: Polypropylene or polyester fabric, </w:t>
      </w:r>
      <w:r>
        <w:rPr>
          <w:rStyle w:val="IP"/>
        </w:rPr>
        <w:t>3 oz./sq. yd.</w:t>
      </w:r>
      <w:r>
        <w:rPr>
          <w:rStyle w:val="SI"/>
        </w:rPr>
        <w:t xml:space="preserve"> (101 g/sq. m)</w:t>
      </w:r>
      <w:r>
        <w:rPr/>
        <w:t xml:space="preserve"> minimum, composed of fibers inert to biological degradation and naturally resistant to chemicals, alkalis, and acids, formed into a stable network so that fibers retain their relative position.</w:t>
      </w:r>
    </w:p>
    <w:p>
      <w:pPr>
        <w:pStyle w:val="PR1"/>
        <w:numPr>
          <w:ilvl w:val="4"/>
          <w:numId w:val="1"/>
        </w:numPr>
        <w:rPr/>
      </w:pPr>
      <w:r>
        <w:rPr/>
        <w:t xml:space="preserve">Composite Fabric: Woven, needle-punched polypropylene substrate bonded to a nonwoven polypropylene fabric, </w:t>
      </w:r>
      <w:r>
        <w:rPr>
          <w:rStyle w:val="IP"/>
        </w:rPr>
        <w:t>4.8 oz./sq. yd.</w:t>
      </w:r>
      <w:r>
        <w:rPr>
          <w:rStyle w:val="SI"/>
        </w:rPr>
        <w:t xml:space="preserve"> (162 g/sq. m)</w:t>
      </w:r>
      <w:r>
        <w:rPr/>
        <w:t>.</w:t>
      </w:r>
    </w:p>
    <w:p>
      <w:pPr>
        <w:pStyle w:val="ART"/>
        <w:numPr>
          <w:ilvl w:val="3"/>
          <w:numId w:val="1"/>
        </w:numPr>
        <w:ind w:hanging="0" w:left="0"/>
        <w:rPr/>
      </w:pPr>
      <w:r>
        <w:rPr/>
        <w:t>MULCHES</w:t>
      </w:r>
    </w:p>
    <w:p>
      <w:pPr>
        <w:pStyle w:val="CMT"/>
        <w:rPr/>
      </w:pPr>
      <w:r>
        <w:rPr/>
        <w:t>Retain one or more of "Organic Mulch," "Compost Mulch," and "Mineral Mulch" paragraphs below. Indicate function and location of each material on Drawings.</w:t>
      </w:r>
    </w:p>
    <w:p>
      <w:pPr>
        <w:pStyle w:val="PR1"/>
        <w:numPr>
          <w:ilvl w:val="4"/>
          <w:numId w:val="1"/>
        </w:numPr>
        <w:rPr/>
      </w:pPr>
      <w:r>
        <w:rPr/>
        <w:t>Organic Mulch: Free from deleterious materials and suitable as a top dressing of trees and shrubs, consisting of one of the following:</w:t>
      </w:r>
    </w:p>
    <w:p>
      <w:pPr>
        <w:pStyle w:val="CMT"/>
        <w:rPr/>
      </w:pPr>
      <w:r>
        <w:rPr/>
        <w:t>Retain appropriate materials in "Type" Subparagraph below.</w:t>
      </w:r>
    </w:p>
    <w:p>
      <w:pPr>
        <w:pStyle w:val="PR2"/>
        <w:numPr>
          <w:ilvl w:val="5"/>
          <w:numId w:val="1"/>
        </w:numPr>
        <w:spacing w:before="240" w:after="0"/>
        <w:rPr/>
      </w:pPr>
      <w:r>
        <w:rPr/>
        <w:t>Type: [</w:t>
      </w:r>
      <w:r>
        <w:rPr>
          <w:b/>
        </w:rPr>
        <w:t>Shredded hardwood</w:t>
      </w:r>
      <w:r>
        <w:rPr/>
        <w:t>] [</w:t>
      </w:r>
      <w:r>
        <w:rPr>
          <w:b/>
        </w:rPr>
        <w:t>Ground or shredded bark</w:t>
      </w:r>
      <w:r>
        <w:rPr/>
        <w:t>] [</w:t>
      </w:r>
      <w:r>
        <w:rPr>
          <w:b/>
        </w:rPr>
        <w:t>Wood and bark chips</w:t>
      </w:r>
      <w:r>
        <w:rPr/>
        <w:t>] [</w:t>
      </w:r>
      <w:r>
        <w:rPr>
          <w:b/>
        </w:rPr>
        <w:t>Pine straw</w:t>
      </w:r>
      <w:r>
        <w:rPr/>
        <w:t>] [</w:t>
      </w:r>
      <w:r>
        <w:rPr>
          <w:b/>
        </w:rPr>
        <w:t>Salt hay or threshed straw</w:t>
      </w:r>
      <w:r>
        <w:rPr/>
        <w:t>] [</w:t>
      </w:r>
      <w:r>
        <w:rPr>
          <w:b/>
        </w:rPr>
        <w:t>Pine needles</w:t>
      </w:r>
      <w:r>
        <w:rPr/>
        <w:t>] [</w:t>
      </w:r>
      <w:r>
        <w:rPr>
          <w:b/>
        </w:rPr>
        <w:t>Peanut, pecan, and cocoa-bean shells</w:t>
      </w:r>
      <w:r>
        <w:rPr/>
        <w:t>] &lt;</w:t>
      </w:r>
      <w:r>
        <w:rPr>
          <w:b/>
        </w:rPr>
        <w:t>Insert type</w:t>
      </w:r>
      <w:r>
        <w:rPr/>
        <w:t>&gt;.</w:t>
      </w:r>
    </w:p>
    <w:p>
      <w:pPr>
        <w:pStyle w:val="CMT"/>
        <w:rPr/>
      </w:pPr>
      <w:r>
        <w:rPr/>
        <w:t>Retain "Size Range" Subparagraph below if retaining any of first three options in "Type" Subparagraph above; revise to suit Project.</w:t>
      </w:r>
    </w:p>
    <w:p>
      <w:pPr>
        <w:pStyle w:val="PR2"/>
        <w:numPr>
          <w:ilvl w:val="5"/>
          <w:numId w:val="1"/>
        </w:numPr>
        <w:rPr/>
      </w:pPr>
      <w:r>
        <w:rPr/>
        <w:t>Size Range: [</w:t>
      </w:r>
      <w:r>
        <w:rPr>
          <w:rStyle w:val="IP"/>
          <w:b/>
        </w:rPr>
        <w:t>3 inches</w:t>
      </w:r>
      <w:r>
        <w:rPr>
          <w:rStyle w:val="SI"/>
          <w:b/>
        </w:rPr>
        <w:t xml:space="preserve"> (76 mm)</w:t>
      </w:r>
      <w:r>
        <w:rPr>
          <w:b/>
        </w:rPr>
        <w:t xml:space="preserve"> maximum, </w:t>
      </w:r>
      <w:r>
        <w:rPr>
          <w:rStyle w:val="IP"/>
          <w:b/>
        </w:rPr>
        <w:t>1/2 inch</w:t>
      </w:r>
      <w:r>
        <w:rPr>
          <w:rStyle w:val="SI"/>
          <w:b/>
        </w:rPr>
        <w:t xml:space="preserve"> (13 mm)</w:t>
      </w:r>
      <w:r>
        <w:rPr>
          <w:b/>
        </w:rPr>
        <w:t xml:space="preserve"> minimum</w:t>
      </w:r>
      <w:r>
        <w:rPr/>
        <w:t>] &lt;</w:t>
      </w:r>
      <w:r>
        <w:rPr>
          <w:b/>
        </w:rPr>
        <w:t>Insert dimensions</w:t>
      </w:r>
      <w:r>
        <w:rPr/>
        <w:t>&gt;.</w:t>
      </w:r>
    </w:p>
    <w:p>
      <w:pPr>
        <w:pStyle w:val="CMT"/>
        <w:rPr/>
      </w:pPr>
      <w:r>
        <w:rPr/>
        <w:t>Revise "Color" Subparagraph below if artificially colored mulch is required.</w:t>
      </w:r>
    </w:p>
    <w:p>
      <w:pPr>
        <w:pStyle w:val="PR2"/>
        <w:numPr>
          <w:ilvl w:val="5"/>
          <w:numId w:val="1"/>
        </w:numPr>
        <w:rPr/>
      </w:pPr>
      <w:r>
        <w:rPr/>
        <w:t>Color: Natural.</w:t>
      </w:r>
    </w:p>
    <w:p>
      <w:pPr>
        <w:pStyle w:val="CMT"/>
        <w:rPr/>
      </w:pPr>
      <w:r>
        <w:rPr/>
        <w:t>Compost is a widely used bulk organic mulch and a recycled product. Because it is applied at much greater rates than fertilizer, compost has a significant cumulative effect on nutrient availability and may reduce or eliminate top-dressed fertilizing. Consider each plant's pH and soluble-salt requirements and how those relate to the compost being used.</w:t>
      </w:r>
    </w:p>
    <w:p>
      <w:pPr>
        <w:pStyle w:val="PR1"/>
        <w:numPr>
          <w:ilvl w:val="4"/>
          <w:numId w:val="1"/>
        </w:numPr>
        <w:rPr/>
      </w:pPr>
      <w:r>
        <w:rPr/>
        <w:t xml:space="preserve">Compost Mulch: Well-composted, stable, and weed-free organic matter, pH of 5.5 to 8; moisture content 35 to 55 percent by weight; 100 percent passing through a </w:t>
      </w:r>
      <w:r>
        <w:rPr>
          <w:rStyle w:val="IP"/>
        </w:rPr>
        <w:t>1-inch</w:t>
      </w:r>
      <w:r>
        <w:rPr>
          <w:rStyle w:val="SI"/>
        </w:rPr>
        <w:t xml:space="preserve"> (25-mm)</w:t>
      </w:r>
      <w:r>
        <w:rPr/>
        <w:t xml:space="preserve"> sieve; soluble-salt content of [</w:t>
      </w:r>
      <w:r>
        <w:rPr>
          <w:b/>
        </w:rPr>
        <w:t>2 to 5</w:t>
      </w:r>
      <w:r>
        <w:rPr/>
        <w:t>] &lt;</w:t>
      </w:r>
      <w:r>
        <w:rPr>
          <w:b/>
        </w:rPr>
        <w:t>Insert range or value</w:t>
      </w:r>
      <w:r>
        <w:rPr/>
        <w:t>&gt; dS/m; not exceeding 0.5 percent inert contaminants and free of substances toxic to plantings; and as follows:</w:t>
      </w:r>
    </w:p>
    <w:p>
      <w:pPr>
        <w:pStyle w:val="CMT"/>
        <w:rPr/>
      </w:pPr>
      <w:r>
        <w:rPr/>
        <w:t>Retain "Organic Matter Content" Subparagraph below if required. Organic matter content for compost affects application rate and may be as low as 30 or as high as 70 percent. Insert subparagraphs for other characteristics such as soluble-salt content, water-holding capacity, bulk density, and nutrient content if required.</w:t>
      </w:r>
    </w:p>
    <w:p>
      <w:pPr>
        <w:pStyle w:val="PR2"/>
        <w:numPr>
          <w:ilvl w:val="5"/>
          <w:numId w:val="1"/>
        </w:numPr>
        <w:spacing w:before="240" w:after="0"/>
        <w:rPr/>
      </w:pPr>
      <w:r>
        <w:rPr/>
        <w:t>Organic Matter Content: [</w:t>
      </w:r>
      <w:r>
        <w:rPr>
          <w:b/>
        </w:rPr>
        <w:t>50 to 60</w:t>
      </w:r>
      <w:r>
        <w:rPr/>
        <w:t>] &lt;</w:t>
      </w:r>
      <w:r>
        <w:rPr>
          <w:b/>
        </w:rPr>
        <w:t>Insert number range</w:t>
      </w:r>
      <w:r>
        <w:rPr/>
        <w:t>&gt; percent of dry weight.</w:t>
      </w:r>
    </w:p>
    <w:p>
      <w:pPr>
        <w:pStyle w:val="CMT"/>
        <w:rPr/>
      </w:pPr>
      <w:r>
        <w:rPr/>
        <w:t>Compost may be produced from several feedstocks or raw materials. In "Feedstock" Subparagraph below, revise types of feedstocks if limiting sources. Revise descriptions and insert product names if required.</w:t>
      </w:r>
    </w:p>
    <w:p>
      <w:pPr>
        <w:pStyle w:val="PR2"/>
        <w:numPr>
          <w:ilvl w:val="5"/>
          <w:numId w:val="1"/>
        </w:numPr>
        <w:rPr/>
      </w:pPr>
      <w:r>
        <w:rPr/>
        <w:t>Feedstock: Agricultural, food, or industrial residuals; biosolids; yard trimmings; or source-separated or compostable mixed solid waste.</w:t>
      </w:r>
    </w:p>
    <w:p>
      <w:pPr>
        <w:pStyle w:val="PR1"/>
        <w:numPr>
          <w:ilvl w:val="4"/>
          <w:numId w:val="1"/>
        </w:numPr>
        <w:rPr/>
      </w:pPr>
      <w:r>
        <w:rPr/>
        <w:t>Mineral Mulch: Hard, durable stone, washed free of loam, sand, clay, and other foreign substances, of the following type, size range, and color:</w:t>
      </w:r>
    </w:p>
    <w:p>
      <w:pPr>
        <w:pStyle w:val="CMT"/>
        <w:rPr/>
      </w:pPr>
      <w:r>
        <w:rPr/>
        <w:t>Retain stone type in "Type" Subparagraph below or insert another type, such as volcanic rock or crushed brick, if required. Insert other appearance requirements to suit Project.</w:t>
      </w:r>
    </w:p>
    <w:p>
      <w:pPr>
        <w:pStyle w:val="PR2"/>
        <w:numPr>
          <w:ilvl w:val="5"/>
          <w:numId w:val="1"/>
        </w:numPr>
        <w:spacing w:before="240" w:after="0"/>
        <w:rPr/>
      </w:pPr>
      <w:r>
        <w:rPr/>
        <w:t>Type: [</w:t>
      </w:r>
      <w:r>
        <w:rPr>
          <w:b/>
        </w:rPr>
        <w:t>Rounded riverbed gravel or smooth-faced stone</w:t>
      </w:r>
      <w:r>
        <w:rPr/>
        <w:t>] [</w:t>
      </w:r>
      <w:r>
        <w:rPr>
          <w:b/>
        </w:rPr>
        <w:t>Crushed stone or gravel</w:t>
      </w:r>
      <w:r>
        <w:rPr/>
        <w:t>] [</w:t>
      </w:r>
      <w:r>
        <w:rPr>
          <w:b/>
        </w:rPr>
        <w:t>Marble chips</w:t>
      </w:r>
      <w:r>
        <w:rPr/>
        <w:t>] [</w:t>
      </w:r>
      <w:r>
        <w:rPr>
          <w:b/>
        </w:rPr>
        <w:t>Granite chips</w:t>
      </w:r>
      <w:r>
        <w:rPr/>
        <w:t>] &lt;</w:t>
      </w:r>
      <w:r>
        <w:rPr>
          <w:b/>
        </w:rPr>
        <w:t>Insert type</w:t>
      </w:r>
      <w:r>
        <w:rPr/>
        <w:t>&gt;.</w:t>
      </w:r>
    </w:p>
    <w:p>
      <w:pPr>
        <w:pStyle w:val="CMT"/>
        <w:rPr/>
      </w:pPr>
      <w:r>
        <w:rPr/>
        <w:t>Retain or revise sizes in "Size Range" Subparagraph below or insert other ranges to suit Project.</w:t>
      </w:r>
    </w:p>
    <w:p>
      <w:pPr>
        <w:pStyle w:val="PR2"/>
        <w:numPr>
          <w:ilvl w:val="5"/>
          <w:numId w:val="1"/>
        </w:numPr>
        <w:rPr/>
      </w:pPr>
      <w:r>
        <w:rPr/>
        <w:t>Size Range: [</w:t>
      </w:r>
      <w:r>
        <w:rPr>
          <w:rStyle w:val="IP"/>
          <w:b/>
        </w:rPr>
        <w:t>1-1/2 inches</w:t>
      </w:r>
      <w:r>
        <w:rPr>
          <w:rStyle w:val="SI"/>
          <w:b/>
        </w:rPr>
        <w:t xml:space="preserve"> (38 mm)</w:t>
      </w:r>
      <w:r>
        <w:rPr>
          <w:b/>
        </w:rPr>
        <w:t xml:space="preserve"> maximum, </w:t>
      </w:r>
      <w:r>
        <w:rPr>
          <w:rStyle w:val="IP"/>
          <w:b/>
        </w:rPr>
        <w:t>3/4 inch</w:t>
      </w:r>
      <w:r>
        <w:rPr>
          <w:rStyle w:val="SI"/>
          <w:b/>
        </w:rPr>
        <w:t xml:space="preserve"> (19 mm)</w:t>
      </w:r>
      <w:r>
        <w:rPr>
          <w:b/>
        </w:rPr>
        <w:t xml:space="preserve"> minimum</w:t>
      </w:r>
      <w:r>
        <w:rPr/>
        <w:t>] [</w:t>
      </w:r>
      <w:r>
        <w:rPr>
          <w:rStyle w:val="IP"/>
          <w:b/>
        </w:rPr>
        <w:t>3/4 inch</w:t>
      </w:r>
      <w:r>
        <w:rPr>
          <w:rStyle w:val="SI"/>
          <w:b/>
        </w:rPr>
        <w:t xml:space="preserve"> (19 mm)</w:t>
      </w:r>
      <w:r>
        <w:rPr>
          <w:b/>
        </w:rPr>
        <w:t xml:space="preserve"> maximum, </w:t>
      </w:r>
      <w:r>
        <w:rPr>
          <w:rStyle w:val="IP"/>
          <w:b/>
        </w:rPr>
        <w:t>1/4 inch</w:t>
      </w:r>
      <w:r>
        <w:rPr>
          <w:rStyle w:val="SI"/>
          <w:b/>
        </w:rPr>
        <w:t xml:space="preserve"> (6.4 mm)</w:t>
      </w:r>
      <w:r>
        <w:rPr>
          <w:b/>
        </w:rPr>
        <w:t xml:space="preserve"> minimum</w:t>
      </w:r>
      <w:r>
        <w:rPr/>
        <w:t>] &lt;</w:t>
      </w:r>
      <w:r>
        <w:rPr>
          <w:b/>
        </w:rPr>
        <w:t>Insert dimensions</w:t>
      </w:r>
      <w:r>
        <w:rPr/>
        <w:t>&gt;.</w:t>
      </w:r>
    </w:p>
    <w:p>
      <w:pPr>
        <w:pStyle w:val="CMT"/>
        <w:rPr/>
      </w:pPr>
      <w:r>
        <w:rPr/>
        <w:t>Revise "Color" Subparagraph below if other available color ranges are required.</w:t>
      </w:r>
    </w:p>
    <w:p>
      <w:pPr>
        <w:pStyle w:val="PR2"/>
        <w:numPr>
          <w:ilvl w:val="5"/>
          <w:numId w:val="1"/>
        </w:numPr>
        <w:rPr/>
      </w:pPr>
      <w:r>
        <w:rPr/>
        <w:t>Color: [</w:t>
      </w:r>
      <w:r>
        <w:rPr>
          <w:b/>
        </w:rPr>
        <w:t>Uniform tan-beige color range acceptable to Architect</w:t>
      </w:r>
      <w:r>
        <w:rPr/>
        <w:t>] [</w:t>
      </w:r>
      <w:r>
        <w:rPr>
          <w:b/>
        </w:rPr>
        <w:t>Readily available natural gravel color range</w:t>
      </w:r>
      <w:r>
        <w:rPr/>
        <w:t>] &lt;</w:t>
      </w:r>
      <w:r>
        <w:rPr>
          <w:b/>
        </w:rPr>
        <w:t>Insert color</w:t>
      </w:r>
      <w:r>
        <w:rPr/>
        <w:t>&gt;.</w:t>
      </w:r>
    </w:p>
    <w:p>
      <w:pPr>
        <w:pStyle w:val="ART"/>
        <w:numPr>
          <w:ilvl w:val="3"/>
          <w:numId w:val="1"/>
        </w:numPr>
        <w:ind w:hanging="0" w:left="0"/>
        <w:rPr/>
      </w:pPr>
      <w:r>
        <w:rPr/>
        <w:t>HERBICIDES AND PESTICIDES</w:t>
      </w:r>
    </w:p>
    <w:p>
      <w:pPr>
        <w:pStyle w:val="CMT"/>
        <w:rPr/>
      </w:pPr>
      <w:r>
        <w:rPr/>
        <w:t>Retain applicable paragraphs in this article; revise to suit Project.</w:t>
      </w:r>
    </w:p>
    <w:p>
      <w:pPr>
        <w:pStyle w:val="PR1"/>
        <w:numPr>
          <w:ilvl w:val="4"/>
          <w:numId w:val="1"/>
        </w:numPr>
        <w:rPr/>
      </w:pPr>
      <w:r>
        <w:rPr/>
        <w:t>Pre-Emergent Herbicide (Selective and Nonselective): Effective for controlling the germination or growth of weeds within planted areas at the soil level directly below the mulch layer.</w:t>
      </w:r>
    </w:p>
    <w:p>
      <w:pPr>
        <w:pStyle w:val="PR1"/>
        <w:numPr>
          <w:ilvl w:val="4"/>
          <w:numId w:val="1"/>
        </w:numPr>
        <w:rPr/>
      </w:pPr>
      <w:r>
        <w:rPr/>
        <w:t>Post-Emergent Herbicide (Selective and Nonselective): Effective for controlling weed growth that has already germinated.</w:t>
      </w:r>
    </w:p>
    <w:p>
      <w:pPr>
        <w:pStyle w:val="CMT"/>
        <w:rPr/>
      </w:pPr>
      <w:r>
        <w:rPr/>
        <w:t>Insert requirements for other types of pesticides such as rodenticides, if required.</w:t>
      </w:r>
    </w:p>
    <w:p>
      <w:pPr>
        <w:pStyle w:val="PR1"/>
        <w:numPr>
          <w:ilvl w:val="4"/>
          <w:numId w:val="1"/>
        </w:numPr>
        <w:rPr/>
      </w:pPr>
      <w:r>
        <w:rPr/>
        <w:t>Pesticides: Registered and approved by the EPA, acceptable to authorities having jurisdiction, and of type recommended in writing by manufacturer for each specific problem and as required for Project conditions and application. Do not use restricted pesticides unless authorized in writing by authorities having jurisdiction.</w:t>
      </w:r>
    </w:p>
    <w:p>
      <w:pPr>
        <w:pStyle w:val="ART"/>
        <w:numPr>
          <w:ilvl w:val="3"/>
          <w:numId w:val="1"/>
        </w:numPr>
        <w:ind w:hanging="0" w:left="0"/>
        <w:rPr/>
      </w:pPr>
      <w:r>
        <w:rPr/>
        <w:t>TREE-STABILIZATION MATERIALS</w:t>
      </w:r>
    </w:p>
    <w:p>
      <w:pPr>
        <w:pStyle w:val="CMT"/>
        <w:rPr/>
      </w:pPr>
      <w:r>
        <w:rPr/>
        <w:t>Retain this article if tree stabilization is required; coordinate with details on Drawings. See the Evaluations for discussion of advantages and disadvantages of stabilization methods.</w:t>
      </w:r>
    </w:p>
    <w:p>
      <w:pPr>
        <w:pStyle w:val="CMT"/>
        <w:rPr/>
      </w:pPr>
      <w:r>
        <w:rPr/>
        <w:t>Retain "Trunk-Stabilization Materials" Paragraph below for tree-trunk stabilization (staking and guying). Compression springs provide more line flexibility than turnbuckles.</w:t>
      </w:r>
    </w:p>
    <w:p>
      <w:pPr>
        <w:pStyle w:val="PR1"/>
        <w:numPr>
          <w:ilvl w:val="4"/>
          <w:numId w:val="1"/>
        </w:numPr>
        <w:rPr/>
      </w:pPr>
      <w:r>
        <w:rPr/>
        <w:t>Trunk-Stabilization Materials:</w:t>
      </w:r>
    </w:p>
    <w:p>
      <w:pPr>
        <w:pStyle w:val="CMT"/>
        <w:rPr/>
      </w:pPr>
      <w:r>
        <w:rPr/>
        <w:t>Retain "Upright and Guy Stakes," "Wood Deadmen," "Flexible Ties," "Guys and Tie Wires," "Tree-Tie Webbing," "Guy Cables," and "Flags" subparagraphs below for nonproprietary devices. Insert provisions for painting the stakes if required.</w:t>
      </w:r>
    </w:p>
    <w:p>
      <w:pPr>
        <w:pStyle w:val="PR2"/>
        <w:numPr>
          <w:ilvl w:val="5"/>
          <w:numId w:val="1"/>
        </w:numPr>
        <w:spacing w:before="240" w:after="0"/>
        <w:rPr/>
      </w:pPr>
      <w:r>
        <w:rPr/>
        <w:t>Upright and Guy Stakes: Rough-sawn, sound, new [</w:t>
      </w:r>
      <w:r>
        <w:rPr>
          <w:b/>
        </w:rPr>
        <w:t>hardwood</w:t>
      </w:r>
      <w:r>
        <w:rPr/>
        <w:t>] [</w:t>
      </w:r>
      <w:r>
        <w:rPr>
          <w:b/>
        </w:rPr>
        <w:t>softwood with specified wood pressure-preservative treatment</w:t>
      </w:r>
      <w:r>
        <w:rPr/>
        <w:t xml:space="preserve">], free of knots, holes, cross grain, and other defects, </w:t>
      </w:r>
      <w:r>
        <w:rPr>
          <w:rStyle w:val="IP"/>
        </w:rPr>
        <w:t>2-by-2-inch nominal</w:t>
      </w:r>
      <w:r>
        <w:rPr>
          <w:rStyle w:val="SI"/>
        </w:rPr>
        <w:t xml:space="preserve"> (38-by-38-mm actual)</w:t>
      </w:r>
      <w:r>
        <w:rPr/>
        <w:t xml:space="preserve"> by length indicated, pointed at one end.</w:t>
      </w:r>
    </w:p>
    <w:p>
      <w:pPr>
        <w:pStyle w:val="PR2"/>
        <w:numPr>
          <w:ilvl w:val="5"/>
          <w:numId w:val="1"/>
        </w:numPr>
        <w:rPr/>
      </w:pPr>
      <w:r>
        <w:rPr/>
        <w:t xml:space="preserve">Wood Deadmen: Timbers measuring </w:t>
      </w:r>
      <w:r>
        <w:rPr>
          <w:rStyle w:val="IP"/>
        </w:rPr>
        <w:t>8 inches</w:t>
      </w:r>
      <w:r>
        <w:rPr>
          <w:rStyle w:val="SI"/>
        </w:rPr>
        <w:t xml:space="preserve"> (200 mm)</w:t>
      </w:r>
      <w:r>
        <w:rPr/>
        <w:t xml:space="preserve"> in diameter and </w:t>
      </w:r>
      <w:r>
        <w:rPr>
          <w:rStyle w:val="IP"/>
        </w:rPr>
        <w:t>48 inches</w:t>
      </w:r>
      <w:r>
        <w:rPr>
          <w:rStyle w:val="SI"/>
        </w:rPr>
        <w:t xml:space="preserve"> (1200 mm)</w:t>
      </w:r>
      <w:r>
        <w:rPr/>
        <w:t xml:space="preserve"> long, treated with specified wood pressure-preservative treatment.</w:t>
      </w:r>
    </w:p>
    <w:p>
      <w:pPr>
        <w:pStyle w:val="CMT"/>
        <w:rPr/>
      </w:pPr>
      <w:r>
        <w:rPr/>
        <w:t>Retain "Flexible Ties" or "Guys and Tie Wires" Subparagraph below.</w:t>
      </w:r>
    </w:p>
    <w:p>
      <w:pPr>
        <w:pStyle w:val="PR2"/>
        <w:numPr>
          <w:ilvl w:val="5"/>
          <w:numId w:val="1"/>
        </w:numPr>
        <w:rPr/>
      </w:pPr>
      <w:r>
        <w:rPr/>
        <w:t>Flexible Ties: Wide rubber or elastic bands or straps of length required to reach stakes or [</w:t>
      </w:r>
      <w:r>
        <w:rPr>
          <w:b/>
        </w:rPr>
        <w:t>turnbuckles</w:t>
      </w:r>
      <w:r>
        <w:rPr/>
        <w:t>] [</w:t>
      </w:r>
      <w:r>
        <w:rPr>
          <w:b/>
        </w:rPr>
        <w:t>compression springs</w:t>
      </w:r>
      <w:r>
        <w:rPr/>
        <w:t>].</w:t>
      </w:r>
    </w:p>
    <w:p>
      <w:pPr>
        <w:pStyle w:val="CMT"/>
        <w:rPr/>
      </w:pPr>
      <w:r>
        <w:rPr/>
        <w:t>Revise wire measurement in "Guys and Tie Wires" Subparagraph below to 0.080 inch (2 mm) in diameter for small trees.</w:t>
      </w:r>
    </w:p>
    <w:p>
      <w:pPr>
        <w:pStyle w:val="PR2"/>
        <w:numPr>
          <w:ilvl w:val="5"/>
          <w:numId w:val="1"/>
        </w:numPr>
        <w:rPr/>
      </w:pPr>
      <w:r>
        <w:rPr/>
        <w:t xml:space="preserve">Guys and Tie Wires: ASTM A641/A641M, Class 1, galvanized-steel wire, two-strand, twisted, </w:t>
      </w:r>
      <w:r>
        <w:rPr>
          <w:rStyle w:val="IP"/>
        </w:rPr>
        <w:t>0.106 inch</w:t>
      </w:r>
      <w:r>
        <w:rPr>
          <w:rStyle w:val="SI"/>
        </w:rPr>
        <w:t xml:space="preserve"> (2.7 mm)</w:t>
      </w:r>
      <w:r>
        <w:rPr/>
        <w:t xml:space="preserve"> in diameter.</w:t>
      </w:r>
    </w:p>
    <w:p>
      <w:pPr>
        <w:pStyle w:val="PR2"/>
        <w:numPr>
          <w:ilvl w:val="5"/>
          <w:numId w:val="1"/>
        </w:numPr>
        <w:rPr/>
      </w:pPr>
      <w:r>
        <w:rPr/>
        <w:t>Tree-Tie Webbing: UV-resistant polypropylene or nylon webbing with brass grommets.</w:t>
      </w:r>
    </w:p>
    <w:p>
      <w:pPr>
        <w:pStyle w:val="CMT"/>
        <w:rPr/>
      </w:pPr>
      <w:r>
        <w:rPr/>
        <w:t>Retain "Guy Cables" Subparagraph below for tall and large-caliper trees.</w:t>
      </w:r>
    </w:p>
    <w:p>
      <w:pPr>
        <w:pStyle w:val="PR2"/>
        <w:numPr>
          <w:ilvl w:val="5"/>
          <w:numId w:val="1"/>
        </w:numPr>
        <w:rPr/>
      </w:pPr>
      <w:r>
        <w:rPr/>
        <w:t xml:space="preserve">Guy Cables: Five-strand, </w:t>
      </w:r>
      <w:r>
        <w:rPr>
          <w:rStyle w:val="IP"/>
        </w:rPr>
        <w:t>3/16-inch-</w:t>
      </w:r>
      <w:r>
        <w:rPr>
          <w:rStyle w:val="SI"/>
        </w:rPr>
        <w:t xml:space="preserve"> (4.8-mm-)</w:t>
      </w:r>
      <w:r>
        <w:rPr/>
        <w:t xml:space="preserve"> diameter, galvanized-steel cable, with zinc-coated [</w:t>
      </w:r>
      <w:r>
        <w:rPr>
          <w:b/>
        </w:rPr>
        <w:t>turnbuckles</w:t>
      </w:r>
      <w:r>
        <w:rPr/>
        <w:t>] [</w:t>
      </w:r>
      <w:r>
        <w:rPr>
          <w:b/>
        </w:rPr>
        <w:t>compression springs</w:t>
      </w:r>
      <w:r>
        <w:rPr/>
        <w:t xml:space="preserve">], a minimum of </w:t>
      </w:r>
      <w:r>
        <w:rPr>
          <w:rStyle w:val="IP"/>
        </w:rPr>
        <w:t>3 inches</w:t>
      </w:r>
      <w:r>
        <w:rPr>
          <w:rStyle w:val="SI"/>
        </w:rPr>
        <w:t xml:space="preserve"> (75 mm)</w:t>
      </w:r>
      <w:r>
        <w:rPr/>
        <w:t xml:space="preserve"> long, with two </w:t>
      </w:r>
      <w:r>
        <w:rPr>
          <w:rStyle w:val="IP"/>
        </w:rPr>
        <w:t>3/8-inch</w:t>
      </w:r>
      <w:r>
        <w:rPr>
          <w:rStyle w:val="SI"/>
        </w:rPr>
        <w:t xml:space="preserve"> (10-mm)</w:t>
      </w:r>
      <w:r>
        <w:rPr/>
        <w:t xml:space="preserve"> galvanized eyebolts.</w:t>
      </w:r>
    </w:p>
    <w:p>
      <w:pPr>
        <w:pStyle w:val="PR2"/>
        <w:numPr>
          <w:ilvl w:val="5"/>
          <w:numId w:val="1"/>
        </w:numPr>
        <w:rPr/>
      </w:pPr>
      <w:r>
        <w:rPr/>
        <w:t xml:space="preserve">Flags: Standard surveyor's plastic flagging tape, white, </w:t>
      </w:r>
      <w:r>
        <w:rPr>
          <w:rStyle w:val="IP"/>
        </w:rPr>
        <w:t>6 inches</w:t>
      </w:r>
      <w:r>
        <w:rPr>
          <w:rStyle w:val="SI"/>
        </w:rPr>
        <w:t xml:space="preserve"> (150 mm)</w:t>
      </w:r>
      <w:r>
        <w:rPr/>
        <w:t xml:space="preserve"> long.</w:t>
      </w:r>
    </w:p>
    <w:p>
      <w:pPr>
        <w:pStyle w:val="CMT"/>
        <w:rPr/>
      </w:pPr>
      <w:r>
        <w:rPr/>
        <w:t>Retain "Proprietary Staking-and-Guying Devices" Subparagraph below if required.</w:t>
      </w:r>
    </w:p>
    <w:p>
      <w:pPr>
        <w:pStyle w:val="PR2"/>
        <w:numPr>
          <w:ilvl w:val="5"/>
          <w:numId w:val="1"/>
        </w:numPr>
        <w:rPr/>
      </w:pPr>
      <w:r>
        <w:rPr/>
        <w:t>Proprietary Staking-and-Guying Devices: Proprietary stake or anchor and adjustable tie systems to secure each new planting by plant stem; sized as indicated and in accordance with manufacturer's written instructions.</w:t>
      </w:r>
    </w:p>
    <w:p>
      <w:pPr>
        <w:pStyle w:val="PR3"/>
        <w:numPr>
          <w:ilvl w:val="6"/>
          <w:numId w:val="1"/>
        </w:numPr>
        <w:spacing w:before="240" w:after="0"/>
        <w:rPr/>
      </w:pPr>
      <w:hyperlink r:id="rId3">
        <w:r>
          <w:rPr>
            <w:rStyle w:val="Hyperlink"/>
          </w:rPr>
          <w:t>&lt;Double click here to find, evaluate, and insert list of manufacturers and products.&gt;</w:t>
        </w:r>
      </w:hyperlink>
    </w:p>
    <w:p>
      <w:pPr>
        <w:pStyle w:val="CMT"/>
        <w:rPr/>
      </w:pPr>
      <w:r>
        <w:rPr/>
        <w:t>Retain "Root-Ball Stabilization Materials" Paragraph below if required.</w:t>
      </w:r>
    </w:p>
    <w:p>
      <w:pPr>
        <w:pStyle w:val="PR1"/>
        <w:numPr>
          <w:ilvl w:val="4"/>
          <w:numId w:val="1"/>
        </w:numPr>
        <w:rPr/>
      </w:pPr>
      <w:r>
        <w:rPr/>
        <w:t>Root-Ball Stabilization Materials:</w:t>
      </w:r>
    </w:p>
    <w:p>
      <w:pPr>
        <w:pStyle w:val="CMT"/>
        <w:rPr/>
      </w:pPr>
      <w:r>
        <w:rPr/>
        <w:t>Retain "Upright Stakes and Horizontal Hold-Down" and "Wood Screws" subparagraphs below for nonproprietary devices.</w:t>
      </w:r>
    </w:p>
    <w:p>
      <w:pPr>
        <w:pStyle w:val="PR2"/>
        <w:numPr>
          <w:ilvl w:val="5"/>
          <w:numId w:val="1"/>
        </w:numPr>
        <w:spacing w:before="240" w:after="0"/>
        <w:rPr/>
      </w:pPr>
      <w:r>
        <w:rPr/>
        <w:t xml:space="preserve">Upright Stakes and Horizontal Hold-Down: Rough-sawn, sound, new hardwood or softwood, free of knots, holes, cross grain, and other defects, </w:t>
      </w:r>
      <w:r>
        <w:rPr>
          <w:rStyle w:val="IP"/>
        </w:rPr>
        <w:t>2-by-2-inch nominal</w:t>
      </w:r>
      <w:r>
        <w:rPr>
          <w:rStyle w:val="SI"/>
        </w:rPr>
        <w:t xml:space="preserve"> (38-by-38-mm actual)</w:t>
      </w:r>
      <w:r>
        <w:rPr/>
        <w:t xml:space="preserve"> by length indicated; stakes pointed at one end.</w:t>
      </w:r>
    </w:p>
    <w:p>
      <w:pPr>
        <w:pStyle w:val="PR2"/>
        <w:numPr>
          <w:ilvl w:val="5"/>
          <w:numId w:val="1"/>
        </w:numPr>
        <w:rPr/>
      </w:pPr>
      <w:r>
        <w:rPr/>
        <w:t>Wood Screws: ASME B18.6.1.</w:t>
      </w:r>
    </w:p>
    <w:p>
      <w:pPr>
        <w:pStyle w:val="CMT"/>
        <w:rPr/>
      </w:pPr>
      <w:r>
        <w:rPr/>
        <w:t>Retain "Proprietary Root-Ball Stabilization Devices" Subparagraph below if required.</w:t>
      </w:r>
    </w:p>
    <w:p>
      <w:pPr>
        <w:pStyle w:val="PR2"/>
        <w:numPr>
          <w:ilvl w:val="5"/>
          <w:numId w:val="1"/>
        </w:numPr>
        <w:rPr/>
      </w:pPr>
      <w:r>
        <w:rPr/>
        <w:t>Proprietary Root-Ball Stabilization Devices: Proprietary at- or below-grade stabilization systems to secure each new planting by root ball and that do not encircle the trunk; sized in accordance with manufacturer's written instructions unless otherwise indicated.</w:t>
      </w:r>
    </w:p>
    <w:p>
      <w:pPr>
        <w:pStyle w:val="PR3"/>
        <w:numPr>
          <w:ilvl w:val="6"/>
          <w:numId w:val="1"/>
        </w:numPr>
        <w:spacing w:before="240" w:after="0"/>
        <w:rPr/>
      </w:pPr>
      <w:hyperlink r:id="rId4">
        <w:r>
          <w:rPr>
            <w:rStyle w:val="Hyperlink"/>
          </w:rPr>
          <w:t>&lt;Double click here to find, evaluate, and insert list of manufacturers and products.&gt;</w:t>
        </w:r>
      </w:hyperlink>
    </w:p>
    <w:p>
      <w:pPr>
        <w:pStyle w:val="CMT"/>
        <w:rPr/>
      </w:pPr>
      <w:r>
        <w:rPr/>
        <w:t>Retain "Palm Bracing" Paragraph below for palm trees; revise to suit Project.</w:t>
      </w:r>
    </w:p>
    <w:p>
      <w:pPr>
        <w:pStyle w:val="PR1"/>
        <w:numPr>
          <w:ilvl w:val="4"/>
          <w:numId w:val="1"/>
        </w:numPr>
        <w:rPr/>
      </w:pPr>
      <w:r>
        <w:rPr/>
        <w:t>Palm Bracing: Battens or blocks, struts, straps, and protective padding.</w:t>
      </w:r>
    </w:p>
    <w:p>
      <w:pPr>
        <w:pStyle w:val="CMT"/>
        <w:rPr/>
      </w:pPr>
      <w:r>
        <w:rPr/>
        <w:t>Retain "Battens or Blocks and Struts," "Straps," and "Padding" subparagraphs below for nonproprietary devices.</w:t>
      </w:r>
    </w:p>
    <w:p>
      <w:pPr>
        <w:pStyle w:val="PR2"/>
        <w:numPr>
          <w:ilvl w:val="5"/>
          <w:numId w:val="1"/>
        </w:numPr>
        <w:spacing w:before="240" w:after="0"/>
        <w:rPr/>
      </w:pPr>
      <w:r>
        <w:rPr/>
        <w:t xml:space="preserve">Battens or Blocks and Struts: Rough-sawn, sound, new hardwood or softwood, free of knots, holes, cross grain, and other defects, </w:t>
      </w:r>
      <w:r>
        <w:rPr>
          <w:rStyle w:val="IP"/>
        </w:rPr>
        <w:t>2-by-4-inch nominal</w:t>
      </w:r>
      <w:r>
        <w:rPr>
          <w:rStyle w:val="SI"/>
        </w:rPr>
        <w:t xml:space="preserve"> (38-by-89-mm actual)</w:t>
      </w:r>
      <w:r>
        <w:rPr/>
        <w:t xml:space="preserve"> by lengths indicated.</w:t>
      </w:r>
    </w:p>
    <w:p>
      <w:pPr>
        <w:pStyle w:val="PR2"/>
        <w:numPr>
          <w:ilvl w:val="5"/>
          <w:numId w:val="1"/>
        </w:numPr>
        <w:rPr/>
      </w:pPr>
      <w:r>
        <w:rPr/>
        <w:t>Straps: Adjustable steel or plastic package banding.</w:t>
      </w:r>
    </w:p>
    <w:p>
      <w:pPr>
        <w:pStyle w:val="PR2"/>
        <w:numPr>
          <w:ilvl w:val="5"/>
          <w:numId w:val="1"/>
        </w:numPr>
        <w:rPr/>
      </w:pPr>
      <w:r>
        <w:rPr/>
        <w:t>Padding: Burlap.</w:t>
      </w:r>
    </w:p>
    <w:p>
      <w:pPr>
        <w:pStyle w:val="CMT"/>
        <w:rPr/>
      </w:pPr>
      <w:r>
        <w:rPr/>
        <w:t>Retain "Proprietary Palm-Bracing Devices" Subparagraph below if required.</w:t>
      </w:r>
    </w:p>
    <w:p>
      <w:pPr>
        <w:pStyle w:val="PR2"/>
        <w:numPr>
          <w:ilvl w:val="5"/>
          <w:numId w:val="1"/>
        </w:numPr>
        <w:rPr/>
      </w:pPr>
      <w:r>
        <w:rPr/>
        <w:t>Proprietary Palm-Bracing Devices: Proprietary systems to secure each new planting by trunk; sized in accordance with manufacturer's written instructions unless otherwise indicated.</w:t>
      </w:r>
    </w:p>
    <w:p>
      <w:pPr>
        <w:pStyle w:val="PR3"/>
        <w:numPr>
          <w:ilvl w:val="6"/>
          <w:numId w:val="1"/>
        </w:numPr>
        <w:spacing w:before="240" w:after="0"/>
        <w:rPr/>
      </w:pPr>
      <w:hyperlink r:id="rId5">
        <w:r>
          <w:rPr>
            <w:rStyle w:val="Hyperlink"/>
          </w:rPr>
          <w:t>&lt;Double click here to find, evaluate, and insert list of manufacturers and products.&gt;</w:t>
        </w:r>
      </w:hyperlink>
    </w:p>
    <w:p>
      <w:pPr>
        <w:pStyle w:val="ART"/>
        <w:numPr>
          <w:ilvl w:val="3"/>
          <w:numId w:val="1"/>
        </w:numPr>
        <w:ind w:hanging="0" w:left="0"/>
        <w:rPr/>
      </w:pPr>
      <w:r>
        <w:rPr/>
        <w:t>LANDSCAPE EDGINGS</w:t>
      </w:r>
    </w:p>
    <w:p>
      <w:pPr>
        <w:pStyle w:val="CMT"/>
        <w:rPr/>
      </w:pPr>
      <w:r>
        <w:rPr/>
        <w:t>Wood edgings are called "wood header boards" in western United States. Mow strips are edgings that separate turf areas from other kinds of planted or mulched areas to facilitate easy mowing. Revise terms to suit Project.</w:t>
      </w:r>
    </w:p>
    <w:p>
      <w:pPr>
        <w:pStyle w:val="PR1"/>
        <w:numPr>
          <w:ilvl w:val="4"/>
          <w:numId w:val="1"/>
        </w:numPr>
        <w:rPr/>
      </w:pPr>
      <w:r>
        <w:rPr/>
        <w:t>Wood Edging: Of sizes indicated on Drawings, and wood stakes as follows:</w:t>
      </w:r>
    </w:p>
    <w:p>
      <w:pPr>
        <w:pStyle w:val="CMT"/>
        <w:rPr/>
      </w:pPr>
      <w:r>
        <w:rPr/>
        <w:t>Retain required species in "Species" Subparagraph below.</w:t>
      </w:r>
    </w:p>
    <w:p>
      <w:pPr>
        <w:pStyle w:val="PR2"/>
        <w:numPr>
          <w:ilvl w:val="5"/>
          <w:numId w:val="1"/>
        </w:numPr>
        <w:spacing w:before="240" w:after="0"/>
        <w:rPr/>
      </w:pPr>
      <w:r>
        <w:rPr/>
        <w:t>Species: [</w:t>
      </w:r>
      <w:r>
        <w:rPr>
          <w:b/>
        </w:rPr>
        <w:t>Western red cedar, all heart</w:t>
      </w:r>
      <w:r>
        <w:rPr/>
        <w:t>] [</w:t>
      </w:r>
      <w:r>
        <w:rPr>
          <w:b/>
        </w:rPr>
        <w:t>Southern pine with specified wood pressure-preservative treatment</w:t>
      </w:r>
      <w:r>
        <w:rPr/>
        <w:t>].</w:t>
      </w:r>
    </w:p>
    <w:p>
      <w:pPr>
        <w:pStyle w:val="PR2"/>
        <w:numPr>
          <w:ilvl w:val="5"/>
          <w:numId w:val="1"/>
        </w:numPr>
        <w:rPr/>
      </w:pPr>
      <w:r>
        <w:rPr/>
        <w:t xml:space="preserve">Stakes: Same species as edging, </w:t>
      </w:r>
      <w:r>
        <w:rPr>
          <w:rStyle w:val="IP"/>
        </w:rPr>
        <w:t>1-by-2-inch nominal</w:t>
      </w:r>
      <w:r>
        <w:rPr>
          <w:rStyle w:val="SI"/>
        </w:rPr>
        <w:t xml:space="preserve"> (19-by-38-mm actual)</w:t>
      </w:r>
      <w:r>
        <w:rPr/>
        <w:t xml:space="preserve"> by </w:t>
      </w:r>
      <w:r>
        <w:rPr>
          <w:rStyle w:val="IP"/>
        </w:rPr>
        <w:t>18 inches</w:t>
      </w:r>
      <w:r>
        <w:rPr>
          <w:rStyle w:val="SI"/>
        </w:rPr>
        <w:t xml:space="preserve"> (450 mm)</w:t>
      </w:r>
      <w:r>
        <w:rPr/>
        <w:t xml:space="preserve"> long, with galvanized nails for anchoring edging.</w:t>
      </w:r>
    </w:p>
    <w:p>
      <w:pPr>
        <w:pStyle w:val="PR1"/>
        <w:numPr>
          <w:ilvl w:val="4"/>
          <w:numId w:val="1"/>
        </w:numPr>
        <w:rPr/>
      </w:pPr>
      <w:r>
        <w:rPr/>
        <w:t>Steel Edging: Standard commercial-steel edging, fabricated in sections of standard lengths, with loops stamped from or welded to face of sections to receive stakes.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Edging Size: [</w:t>
      </w:r>
      <w:r>
        <w:rPr>
          <w:rStyle w:val="IP"/>
          <w:b/>
        </w:rPr>
        <w:t>3/16 inch</w:t>
      </w:r>
      <w:r>
        <w:rPr>
          <w:rStyle w:val="SI"/>
          <w:b/>
        </w:rPr>
        <w:t xml:space="preserve"> (4.8 mm)</w:t>
      </w:r>
      <w:r>
        <w:rPr>
          <w:b/>
        </w:rPr>
        <w:t xml:space="preserve"> thick by </w:t>
      </w:r>
      <w:r>
        <w:rPr>
          <w:rStyle w:val="IP"/>
          <w:b/>
        </w:rPr>
        <w:t>4 inches</w:t>
      </w:r>
      <w:r>
        <w:rPr>
          <w:rStyle w:val="SI"/>
          <w:b/>
        </w:rPr>
        <w:t xml:space="preserve"> (100 mm)</w:t>
      </w:r>
      <w:r>
        <w:rPr>
          <w:b/>
        </w:rPr>
        <w:t xml:space="preserve"> deep</w:t>
      </w:r>
      <w:r>
        <w:rPr/>
        <w:t>] [</w:t>
      </w:r>
      <w:r>
        <w:rPr>
          <w:rStyle w:val="IP"/>
          <w:b/>
        </w:rPr>
        <w:t>1/4 inch</w:t>
      </w:r>
      <w:r>
        <w:rPr>
          <w:rStyle w:val="SI"/>
          <w:b/>
        </w:rPr>
        <w:t xml:space="preserve"> (6.4 mm)</w:t>
      </w:r>
      <w:r>
        <w:rPr>
          <w:b/>
        </w:rPr>
        <w:t xml:space="preserve"> thick by </w:t>
      </w:r>
      <w:r>
        <w:rPr>
          <w:rStyle w:val="IP"/>
          <w:b/>
        </w:rPr>
        <w:t>5 inches</w:t>
      </w:r>
      <w:r>
        <w:rPr>
          <w:rStyle w:val="SI"/>
          <w:b/>
        </w:rPr>
        <w:t xml:space="preserve"> (125 mm)</w:t>
      </w:r>
      <w:r>
        <w:rPr>
          <w:b/>
        </w:rPr>
        <w:t xml:space="preserve"> deep</w:t>
      </w:r>
      <w:r>
        <w:rPr/>
        <w:t>] [</w:t>
      </w:r>
      <w:r>
        <w:rPr>
          <w:rStyle w:val="IP"/>
          <w:b/>
        </w:rPr>
        <w:t>1/4 inch</w:t>
      </w:r>
      <w:r>
        <w:rPr>
          <w:rStyle w:val="SI"/>
          <w:b/>
        </w:rPr>
        <w:t xml:space="preserve"> (6.4 mm)</w:t>
      </w:r>
      <w:r>
        <w:rPr>
          <w:b/>
        </w:rPr>
        <w:t xml:space="preserve"> thick by </w:t>
      </w:r>
      <w:r>
        <w:rPr>
          <w:rStyle w:val="IP"/>
          <w:b/>
        </w:rPr>
        <w:t>4 inches</w:t>
      </w:r>
      <w:r>
        <w:rPr>
          <w:rStyle w:val="SI"/>
          <w:b/>
        </w:rPr>
        <w:t xml:space="preserve"> (100 mm)</w:t>
      </w:r>
      <w:r>
        <w:rPr>
          <w:b/>
        </w:rPr>
        <w:t xml:space="preserve"> deep</w:t>
      </w:r>
      <w:r>
        <w:rPr/>
        <w:t>] [</w:t>
      </w:r>
      <w:r>
        <w:rPr>
          <w:rStyle w:val="IP"/>
          <w:b/>
        </w:rPr>
        <w:t>1/8 inch</w:t>
      </w:r>
      <w:r>
        <w:rPr>
          <w:rStyle w:val="SI"/>
          <w:b/>
        </w:rPr>
        <w:t xml:space="preserve"> (3.2 mm)</w:t>
      </w:r>
      <w:r>
        <w:rPr>
          <w:b/>
        </w:rPr>
        <w:t xml:space="preserve"> thick by </w:t>
      </w:r>
      <w:r>
        <w:rPr>
          <w:rStyle w:val="IP"/>
          <w:b/>
        </w:rPr>
        <w:t>4 inches</w:t>
      </w:r>
      <w:r>
        <w:rPr>
          <w:rStyle w:val="SI"/>
          <w:b/>
        </w:rPr>
        <w:t xml:space="preserve"> (100 mm)</w:t>
      </w:r>
      <w:r>
        <w:rPr>
          <w:b/>
        </w:rPr>
        <w:t xml:space="preserve"> deep</w:t>
      </w:r>
      <w:r>
        <w:rPr/>
        <w:t>] [</w:t>
      </w:r>
      <w:r>
        <w:rPr>
          <w:rStyle w:val="IP"/>
          <w:b/>
        </w:rPr>
        <w:t>1/8 inch</w:t>
      </w:r>
      <w:r>
        <w:rPr>
          <w:rStyle w:val="SI"/>
          <w:b/>
        </w:rPr>
        <w:t xml:space="preserve"> (3.2 mm)</w:t>
      </w:r>
      <w:r>
        <w:rPr>
          <w:b/>
        </w:rPr>
        <w:t xml:space="preserve"> thick by </w:t>
      </w:r>
      <w:r>
        <w:rPr>
          <w:rStyle w:val="IP"/>
          <w:b/>
        </w:rPr>
        <w:t>6 inches</w:t>
      </w:r>
      <w:r>
        <w:rPr>
          <w:rStyle w:val="SI"/>
          <w:b/>
        </w:rPr>
        <w:t xml:space="preserve"> (150 mm)</w:t>
      </w:r>
      <w:r>
        <w:rPr>
          <w:b/>
        </w:rPr>
        <w:t xml:space="preserve"> deep</w:t>
      </w:r>
      <w:r>
        <w:rPr/>
        <w:t>] [</w:t>
      </w:r>
      <w:r>
        <w:rPr>
          <w:rStyle w:val="IP"/>
          <w:b/>
        </w:rPr>
        <w:t>0.1 inch</w:t>
      </w:r>
      <w:r>
        <w:rPr>
          <w:rStyle w:val="SI"/>
          <w:b/>
        </w:rPr>
        <w:t xml:space="preserve"> (2.5 mm)</w:t>
      </w:r>
      <w:r>
        <w:rPr>
          <w:b/>
        </w:rPr>
        <w:t xml:space="preserve"> thick by </w:t>
      </w:r>
      <w:r>
        <w:rPr>
          <w:rStyle w:val="IP"/>
          <w:b/>
        </w:rPr>
        <w:t>4 inches</w:t>
      </w:r>
      <w:r>
        <w:rPr>
          <w:rStyle w:val="SI"/>
          <w:b/>
        </w:rPr>
        <w:t xml:space="preserve"> (100 mm)</w:t>
      </w:r>
      <w:r>
        <w:rPr>
          <w:b/>
        </w:rPr>
        <w:t xml:space="preserve"> deep</w:t>
      </w:r>
      <w:r>
        <w:rPr/>
        <w:t>] &lt;</w:t>
      </w:r>
      <w:r>
        <w:rPr>
          <w:b/>
        </w:rPr>
        <w:t>Insert dimensions</w:t>
      </w:r>
      <w:r>
        <w:rPr/>
        <w:t>&gt;.</w:t>
      </w:r>
    </w:p>
    <w:p>
      <w:pPr>
        <w:pStyle w:val="PR2"/>
        <w:numPr>
          <w:ilvl w:val="5"/>
          <w:numId w:val="1"/>
        </w:numPr>
        <w:rPr/>
      </w:pPr>
      <w:r>
        <w:rPr/>
        <w:t>Stakes: Tapered steel, a minimum of [</w:t>
      </w:r>
      <w:r>
        <w:rPr>
          <w:rStyle w:val="IP"/>
          <w:b/>
        </w:rPr>
        <w:t>12 inches</w:t>
      </w:r>
      <w:r>
        <w:rPr>
          <w:rStyle w:val="SI"/>
          <w:b/>
        </w:rPr>
        <w:t xml:space="preserve"> (300 mm)</w:t>
      </w:r>
      <w:r>
        <w:rPr/>
        <w:t>] [</w:t>
      </w:r>
      <w:r>
        <w:rPr>
          <w:rStyle w:val="IP"/>
          <w:b/>
        </w:rPr>
        <w:t>15 inches</w:t>
      </w:r>
      <w:r>
        <w:rPr>
          <w:rStyle w:val="SI"/>
          <w:b/>
        </w:rPr>
        <w:t xml:space="preserve"> (380 mm)</w:t>
      </w:r>
      <w:r>
        <w:rPr/>
        <w:t>] &lt;</w:t>
      </w:r>
      <w:r>
        <w:rPr>
          <w:b/>
        </w:rPr>
        <w:t>Insert dimension</w:t>
      </w:r>
      <w:r>
        <w:rPr/>
        <w:t>&gt; long.</w:t>
      </w:r>
    </w:p>
    <w:p>
      <w:pPr>
        <w:pStyle w:val="PR2"/>
        <w:numPr>
          <w:ilvl w:val="5"/>
          <w:numId w:val="1"/>
        </w:numPr>
        <w:rPr/>
      </w:pPr>
      <w:r>
        <w:rPr/>
        <w:t>Accessories: Standard tapered ends, corners, and splicers.</w:t>
      </w:r>
    </w:p>
    <w:p>
      <w:pPr>
        <w:pStyle w:val="PR2"/>
        <w:numPr>
          <w:ilvl w:val="5"/>
          <w:numId w:val="1"/>
        </w:numPr>
        <w:rPr/>
      </w:pPr>
      <w:r>
        <w:rPr/>
        <w:t>Finish: [</w:t>
      </w:r>
      <w:r>
        <w:rPr>
          <w:b/>
        </w:rPr>
        <w:t>Manufacturer's standard paint</w:t>
      </w:r>
      <w:r>
        <w:rPr/>
        <w:t>] [</w:t>
      </w:r>
      <w:r>
        <w:rPr>
          <w:b/>
        </w:rPr>
        <w:t>Zinc coated</w:t>
      </w:r>
      <w:r>
        <w:rPr/>
        <w:t>] [</w:t>
      </w:r>
      <w:r>
        <w:rPr>
          <w:b/>
        </w:rPr>
        <w:t>Unfinished</w:t>
      </w:r>
      <w:r>
        <w:rPr/>
        <w:t>].</w:t>
      </w:r>
    </w:p>
    <w:p>
      <w:pPr>
        <w:pStyle w:val="CMT"/>
        <w:rPr/>
      </w:pPr>
      <w:r>
        <w:rPr/>
        <w:t>Retain "Paint Color" Subparagraph below if retaining first option in "Finish" Subparagraph above.</w:t>
      </w:r>
    </w:p>
    <w:p>
      <w:pPr>
        <w:pStyle w:val="PR3"/>
        <w:numPr>
          <w:ilvl w:val="6"/>
          <w:numId w:val="1"/>
        </w:numPr>
        <w:spacing w:before="240" w:after="0"/>
        <w:rPr/>
      </w:pPr>
      <w:r>
        <w:rPr/>
        <w:t>Paint Color: [</w:t>
      </w:r>
      <w:r>
        <w:rPr>
          <w:b/>
        </w:rPr>
        <w:t>Black</w:t>
      </w:r>
      <w:r>
        <w:rPr/>
        <w:t>] [</w:t>
      </w:r>
      <w:r>
        <w:rPr>
          <w:b/>
        </w:rPr>
        <w:t>Green</w:t>
      </w:r>
      <w:r>
        <w:rPr/>
        <w:t>] [</w:t>
      </w:r>
      <w:r>
        <w:rPr>
          <w:b/>
        </w:rPr>
        <w:t>Brown</w:t>
      </w:r>
      <w:r>
        <w:rPr/>
        <w:t>].</w:t>
      </w:r>
    </w:p>
    <w:p>
      <w:pPr>
        <w:pStyle w:val="PR1"/>
        <w:numPr>
          <w:ilvl w:val="4"/>
          <w:numId w:val="1"/>
        </w:numPr>
        <w:rPr/>
      </w:pPr>
      <w:r>
        <w:rPr/>
        <w:t xml:space="preserve">Aluminum Edging: Standard-profile extruded-aluminum edging, </w:t>
      </w:r>
      <w:r>
        <w:rPr>
          <w:rStyle w:val="IP"/>
        </w:rPr>
        <w:t>ASTM B221</w:t>
      </w:r>
      <w:r>
        <w:rPr>
          <w:rStyle w:val="SI"/>
        </w:rPr>
        <w:t xml:space="preserve"> (ASTM B221M)</w:t>
      </w:r>
      <w:r>
        <w:rPr/>
        <w:t>, Alloy 6063-T6, fabricated in standard lengths with interlocking sections with loops stamped from face of sections to receive stakes.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Edging Size: [</w:t>
      </w:r>
      <w:r>
        <w:rPr>
          <w:rStyle w:val="IP"/>
          <w:b/>
        </w:rPr>
        <w:t>3/16 inch</w:t>
      </w:r>
      <w:r>
        <w:rPr>
          <w:rStyle w:val="SI"/>
          <w:b/>
        </w:rPr>
        <w:t xml:space="preserve"> (4.8 mm)</w:t>
      </w:r>
      <w:r>
        <w:rPr>
          <w:b/>
        </w:rPr>
        <w:t xml:space="preserve"> thick by </w:t>
      </w:r>
      <w:r>
        <w:rPr>
          <w:rStyle w:val="IP"/>
          <w:b/>
        </w:rPr>
        <w:t>5-1/2 inches</w:t>
      </w:r>
      <w:r>
        <w:rPr>
          <w:rStyle w:val="SI"/>
          <w:b/>
        </w:rPr>
        <w:t xml:space="preserve"> (140 mm)</w:t>
      </w:r>
      <w:r>
        <w:rPr>
          <w:b/>
        </w:rPr>
        <w:t xml:space="preserve"> deep</w:t>
      </w:r>
      <w:r>
        <w:rPr/>
        <w:t>] [</w:t>
      </w:r>
      <w:r>
        <w:rPr>
          <w:rStyle w:val="IP"/>
          <w:b/>
        </w:rPr>
        <w:t>3/16 inch</w:t>
      </w:r>
      <w:r>
        <w:rPr>
          <w:rStyle w:val="SI"/>
          <w:b/>
        </w:rPr>
        <w:t xml:space="preserve"> (4.8 mm)</w:t>
      </w:r>
      <w:r>
        <w:rPr>
          <w:b/>
        </w:rPr>
        <w:t xml:space="preserve"> thick by </w:t>
      </w:r>
      <w:r>
        <w:rPr>
          <w:rStyle w:val="IP"/>
          <w:b/>
        </w:rPr>
        <w:t>4 inches</w:t>
      </w:r>
      <w:r>
        <w:rPr>
          <w:rStyle w:val="SI"/>
          <w:b/>
        </w:rPr>
        <w:t xml:space="preserve"> (100 mm)</w:t>
      </w:r>
      <w:r>
        <w:rPr>
          <w:b/>
        </w:rPr>
        <w:t xml:space="preserve"> deep</w:t>
      </w:r>
      <w:r>
        <w:rPr/>
        <w:t>] [</w:t>
      </w:r>
      <w:r>
        <w:rPr>
          <w:rStyle w:val="IP"/>
          <w:b/>
        </w:rPr>
        <w:t>1/8 inch</w:t>
      </w:r>
      <w:r>
        <w:rPr>
          <w:rStyle w:val="SI"/>
          <w:b/>
        </w:rPr>
        <w:t xml:space="preserve"> (3.2 mm)</w:t>
      </w:r>
      <w:r>
        <w:rPr>
          <w:b/>
        </w:rPr>
        <w:t xml:space="preserve"> thick by </w:t>
      </w:r>
      <w:r>
        <w:rPr>
          <w:rStyle w:val="IP"/>
          <w:b/>
        </w:rPr>
        <w:t>5-1/2 inches</w:t>
      </w:r>
      <w:r>
        <w:rPr>
          <w:rStyle w:val="SI"/>
          <w:b/>
        </w:rPr>
        <w:t xml:space="preserve"> (140 mm)</w:t>
      </w:r>
      <w:r>
        <w:rPr>
          <w:b/>
        </w:rPr>
        <w:t xml:space="preserve"> deep</w:t>
      </w:r>
      <w:r>
        <w:rPr/>
        <w:t>] [</w:t>
      </w:r>
      <w:r>
        <w:rPr>
          <w:rStyle w:val="IP"/>
          <w:b/>
        </w:rPr>
        <w:t>1/8 inch</w:t>
      </w:r>
      <w:r>
        <w:rPr>
          <w:rStyle w:val="SI"/>
          <w:b/>
        </w:rPr>
        <w:t xml:space="preserve"> (3.2 mm)</w:t>
      </w:r>
      <w:r>
        <w:rPr>
          <w:b/>
        </w:rPr>
        <w:t xml:space="preserve"> thick by </w:t>
      </w:r>
      <w:r>
        <w:rPr>
          <w:rStyle w:val="IP"/>
          <w:b/>
        </w:rPr>
        <w:t>4 inches</w:t>
      </w:r>
      <w:r>
        <w:rPr>
          <w:rStyle w:val="SI"/>
          <w:b/>
        </w:rPr>
        <w:t xml:space="preserve"> (100 mm)</w:t>
      </w:r>
      <w:r>
        <w:rPr>
          <w:b/>
        </w:rPr>
        <w:t xml:space="preserve"> deep</w:t>
      </w:r>
      <w:r>
        <w:rPr/>
        <w:t>] &lt;</w:t>
      </w:r>
      <w:r>
        <w:rPr>
          <w:b/>
        </w:rPr>
        <w:t>Insert dimensions</w:t>
      </w:r>
      <w:r>
        <w:rPr/>
        <w:t>&gt;.</w:t>
      </w:r>
    </w:p>
    <w:p>
      <w:pPr>
        <w:pStyle w:val="PR2"/>
        <w:numPr>
          <w:ilvl w:val="5"/>
          <w:numId w:val="1"/>
        </w:numPr>
        <w:rPr/>
      </w:pPr>
      <w:r>
        <w:rPr/>
        <w:t xml:space="preserve">Stakes: Aluminum, </w:t>
      </w:r>
      <w:r>
        <w:rPr>
          <w:rStyle w:val="IP"/>
        </w:rPr>
        <w:t>ASTM B221</w:t>
      </w:r>
      <w:r>
        <w:rPr>
          <w:rStyle w:val="SI"/>
        </w:rPr>
        <w:t xml:space="preserve"> (ASTM B221M)</w:t>
      </w:r>
      <w:r>
        <w:rPr/>
        <w:t xml:space="preserve">, Alloy 6061-T6, approximately </w:t>
      </w:r>
      <w:r>
        <w:rPr>
          <w:rStyle w:val="IP"/>
        </w:rPr>
        <w:t>1-1/2 inches</w:t>
      </w:r>
      <w:r>
        <w:rPr>
          <w:rStyle w:val="SI"/>
        </w:rPr>
        <w:t xml:space="preserve"> (38 mm)</w:t>
      </w:r>
      <w:r>
        <w:rPr/>
        <w:t xml:space="preserve"> wide by </w:t>
      </w:r>
      <w:r>
        <w:rPr>
          <w:rStyle w:val="IP"/>
        </w:rPr>
        <w:t>12 inches</w:t>
      </w:r>
      <w:r>
        <w:rPr>
          <w:rStyle w:val="SI"/>
        </w:rPr>
        <w:t xml:space="preserve"> (300 mm)</w:t>
      </w:r>
      <w:r>
        <w:rPr/>
        <w:t xml:space="preserve"> long.</w:t>
      </w:r>
    </w:p>
    <w:p>
      <w:pPr>
        <w:pStyle w:val="PR2"/>
        <w:numPr>
          <w:ilvl w:val="5"/>
          <w:numId w:val="1"/>
        </w:numPr>
        <w:rPr/>
      </w:pPr>
      <w:r>
        <w:rPr/>
        <w:t>Finish: [</w:t>
      </w:r>
      <w:r>
        <w:rPr>
          <w:b/>
        </w:rPr>
        <w:t>Manufacturer's standard paint</w:t>
      </w:r>
      <w:r>
        <w:rPr/>
        <w:t>] [</w:t>
      </w:r>
      <w:r>
        <w:rPr>
          <w:b/>
        </w:rPr>
        <w:t>Powder-coat paint</w:t>
      </w:r>
      <w:r>
        <w:rPr/>
        <w:t>] [</w:t>
      </w:r>
      <w:r>
        <w:rPr>
          <w:b/>
        </w:rPr>
        <w:t>Mill (natural aluminum)</w:t>
      </w:r>
      <w:r>
        <w:rPr/>
        <w:t>] [</w:t>
      </w:r>
      <w:r>
        <w:rPr>
          <w:b/>
        </w:rPr>
        <w:t>Black anodized</w:t>
      </w:r>
      <w:r>
        <w:rPr/>
        <w:t>].</w:t>
      </w:r>
    </w:p>
    <w:p>
      <w:pPr>
        <w:pStyle w:val="CMT"/>
        <w:rPr/>
      </w:pPr>
      <w:r>
        <w:rPr/>
        <w:t>Retain "Paint Color" Subparagraph below if retaining one of first two paint options in "Finish" Subparagraph above.</w:t>
      </w:r>
    </w:p>
    <w:p>
      <w:pPr>
        <w:pStyle w:val="PR3"/>
        <w:numPr>
          <w:ilvl w:val="6"/>
          <w:numId w:val="1"/>
        </w:numPr>
        <w:spacing w:before="240" w:after="0"/>
        <w:rPr/>
      </w:pPr>
      <w:r>
        <w:rPr/>
        <w:t>Paint Color: [</w:t>
      </w:r>
      <w:r>
        <w:rPr>
          <w:b/>
        </w:rPr>
        <w:t>Black</w:t>
      </w:r>
      <w:r>
        <w:rPr/>
        <w:t>] [</w:t>
      </w:r>
      <w:r>
        <w:rPr>
          <w:b/>
        </w:rPr>
        <w:t>Green</w:t>
      </w:r>
      <w:r>
        <w:rPr/>
        <w:t>] [</w:t>
      </w:r>
      <w:r>
        <w:rPr>
          <w:b/>
        </w:rPr>
        <w:t>Brown</w:t>
      </w:r>
      <w:r>
        <w:rPr/>
        <w:t>].</w:t>
      </w:r>
    </w:p>
    <w:p>
      <w:pPr>
        <w:pStyle w:val="CMT"/>
        <w:rPr/>
      </w:pPr>
      <w:r>
        <w:rPr/>
        <w:t>Product in "Plastic Edging" Paragraph below is a flexible plastic material. Revise paragraph if a thicker product such as a recycled wood and plastic composite, sometimes used for decking, is required.</w:t>
      </w:r>
    </w:p>
    <w:p>
      <w:pPr>
        <w:pStyle w:val="PR1"/>
        <w:numPr>
          <w:ilvl w:val="4"/>
          <w:numId w:val="1"/>
        </w:numPr>
        <w:rPr/>
      </w:pPr>
      <w:r>
        <w:rPr/>
        <w:t>Plastic Edging: Standard black polyethylene or vinyl edging, [</w:t>
      </w:r>
      <w:r>
        <w:rPr>
          <w:b/>
        </w:rPr>
        <w:t>V-lipped bottom</w:t>
      </w:r>
      <w:r>
        <w:rPr/>
        <w:t>] [</w:t>
      </w:r>
      <w:r>
        <w:rPr>
          <w:b/>
        </w:rPr>
        <w:t>horizontally grooved</w:t>
      </w:r>
      <w:r>
        <w:rPr/>
        <w:t>] &lt;</w:t>
      </w:r>
      <w:r>
        <w:rPr>
          <w:b/>
        </w:rPr>
        <w:t>Insert configuration</w:t>
      </w:r>
      <w:r>
        <w:rPr/>
        <w:t xml:space="preserve">&gt;, extruded in standard lengths, with </w:t>
      </w:r>
      <w:r>
        <w:rPr>
          <w:rStyle w:val="IP"/>
        </w:rPr>
        <w:t>9-inch</w:t>
      </w:r>
      <w:r>
        <w:rPr>
          <w:rStyle w:val="SI"/>
        </w:rPr>
        <w:t xml:space="preserve"> (225-mm)</w:t>
      </w:r>
      <w:r>
        <w:rPr/>
        <w:t xml:space="preserve"> [</w:t>
      </w:r>
      <w:r>
        <w:rPr>
          <w:b/>
        </w:rPr>
        <w:t>steel angle</w:t>
      </w:r>
      <w:r>
        <w:rPr/>
        <w:t>] [</w:t>
      </w:r>
      <w:r>
        <w:rPr>
          <w:b/>
        </w:rPr>
        <w:t>plastic</w:t>
      </w:r>
      <w:r>
        <w:rPr/>
        <w:t>] stakes.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Edging Size: [</w:t>
      </w:r>
      <w:r>
        <w:rPr>
          <w:rStyle w:val="IP"/>
          <w:b/>
        </w:rPr>
        <w:t>0.1 inch</w:t>
      </w:r>
      <w:r>
        <w:rPr>
          <w:rStyle w:val="SI"/>
          <w:b/>
        </w:rPr>
        <w:t xml:space="preserve"> (2.5 mm)</w:t>
      </w:r>
      <w:r>
        <w:rPr>
          <w:b/>
        </w:rPr>
        <w:t xml:space="preserve"> thick by </w:t>
      </w:r>
      <w:r>
        <w:rPr>
          <w:rStyle w:val="IP"/>
          <w:b/>
        </w:rPr>
        <w:t>5 inches</w:t>
      </w:r>
      <w:r>
        <w:rPr>
          <w:rStyle w:val="SI"/>
          <w:b/>
        </w:rPr>
        <w:t xml:space="preserve"> (125 mm)</w:t>
      </w:r>
      <w:r>
        <w:rPr>
          <w:b/>
        </w:rPr>
        <w:t xml:space="preserve"> deep</w:t>
      </w:r>
      <w:r>
        <w:rPr/>
        <w:t>] [</w:t>
      </w:r>
      <w:r>
        <w:rPr>
          <w:rStyle w:val="IP"/>
          <w:b/>
        </w:rPr>
        <w:t>0.07 inch</w:t>
      </w:r>
      <w:r>
        <w:rPr>
          <w:rStyle w:val="SI"/>
          <w:b/>
        </w:rPr>
        <w:t xml:space="preserve"> (1.8 mm)</w:t>
      </w:r>
      <w:r>
        <w:rPr>
          <w:b/>
        </w:rPr>
        <w:t xml:space="preserve"> thick by </w:t>
      </w:r>
      <w:r>
        <w:rPr>
          <w:rStyle w:val="IP"/>
          <w:b/>
        </w:rPr>
        <w:t>5 inches</w:t>
      </w:r>
      <w:r>
        <w:rPr>
          <w:rStyle w:val="SI"/>
          <w:b/>
        </w:rPr>
        <w:t xml:space="preserve"> (125 mm)</w:t>
      </w:r>
      <w:r>
        <w:rPr>
          <w:b/>
        </w:rPr>
        <w:t xml:space="preserve"> deep</w:t>
      </w:r>
      <w:r>
        <w:rPr/>
        <w:t>] &lt;</w:t>
      </w:r>
      <w:r>
        <w:rPr>
          <w:b/>
        </w:rPr>
        <w:t>Insert dimensions</w:t>
      </w:r>
      <w:r>
        <w:rPr/>
        <w:t>&gt;.</w:t>
      </w:r>
    </w:p>
    <w:p>
      <w:pPr>
        <w:pStyle w:val="PR2"/>
        <w:numPr>
          <w:ilvl w:val="5"/>
          <w:numId w:val="1"/>
        </w:numPr>
        <w:rPr/>
      </w:pPr>
      <w:r>
        <w:rPr/>
        <w:t>Top Profile: [</w:t>
      </w:r>
      <w:r>
        <w:rPr>
          <w:b/>
        </w:rPr>
        <w:t xml:space="preserve">Straight, with top </w:t>
      </w:r>
      <w:r>
        <w:rPr>
          <w:rStyle w:val="IP"/>
          <w:b/>
        </w:rPr>
        <w:t>2 inches</w:t>
      </w:r>
      <w:r>
        <w:rPr>
          <w:rStyle w:val="SI"/>
          <w:b/>
        </w:rPr>
        <w:t xml:space="preserve"> (50 mm)</w:t>
      </w:r>
      <w:r>
        <w:rPr>
          <w:b/>
        </w:rPr>
        <w:t xml:space="preserve"> being </w:t>
      </w:r>
      <w:r>
        <w:rPr>
          <w:rStyle w:val="IP"/>
          <w:b/>
        </w:rPr>
        <w:t>1/4 inch</w:t>
      </w:r>
      <w:r>
        <w:rPr>
          <w:rStyle w:val="SI"/>
          <w:b/>
        </w:rPr>
        <w:t xml:space="preserve"> (6.4 mm)</w:t>
      </w:r>
      <w:r>
        <w:rPr>
          <w:b/>
        </w:rPr>
        <w:t xml:space="preserve"> thick</w:t>
      </w:r>
      <w:r>
        <w:rPr/>
        <w:t>] [</w:t>
      </w:r>
      <w:r>
        <w:rPr>
          <w:b/>
        </w:rPr>
        <w:t xml:space="preserve">Round top, </w:t>
      </w:r>
      <w:r>
        <w:rPr>
          <w:rStyle w:val="IP"/>
          <w:b/>
        </w:rPr>
        <w:t>1/2 inch</w:t>
      </w:r>
      <w:r>
        <w:rPr>
          <w:rStyle w:val="SI"/>
          <w:b/>
        </w:rPr>
        <w:t xml:space="preserve"> (13 mm)</w:t>
      </w:r>
      <w:r>
        <w:rPr>
          <w:b/>
        </w:rPr>
        <w:t xml:space="preserve"> in diameter</w:t>
      </w:r>
      <w:r>
        <w:rPr/>
        <w:t>] [</w:t>
      </w:r>
      <w:r>
        <w:rPr>
          <w:b/>
        </w:rPr>
        <w:t xml:space="preserve">Round top, </w:t>
      </w:r>
      <w:r>
        <w:rPr>
          <w:rStyle w:val="IP"/>
          <w:b/>
        </w:rPr>
        <w:t>1 inch</w:t>
      </w:r>
      <w:r>
        <w:rPr>
          <w:rStyle w:val="SI"/>
          <w:b/>
        </w:rPr>
        <w:t xml:space="preserve"> (25 mm)</w:t>
      </w:r>
      <w:r>
        <w:rPr>
          <w:b/>
        </w:rPr>
        <w:t xml:space="preserve"> in diameter</w:t>
      </w:r>
      <w:r>
        <w:rPr/>
        <w:t>].</w:t>
      </w:r>
    </w:p>
    <w:p>
      <w:pPr>
        <w:pStyle w:val="PR2"/>
        <w:numPr>
          <w:ilvl w:val="5"/>
          <w:numId w:val="1"/>
        </w:numPr>
        <w:rPr/>
      </w:pPr>
      <w:r>
        <w:rPr/>
        <w:t>Accessories: Manufacturer's standard alignment clips or plugs.</w:t>
      </w:r>
    </w:p>
    <w:p>
      <w:pPr>
        <w:pStyle w:val="ART"/>
        <w:numPr>
          <w:ilvl w:val="3"/>
          <w:numId w:val="1"/>
        </w:numPr>
        <w:ind w:hanging="0" w:left="0"/>
        <w:rPr/>
      </w:pPr>
      <w:r>
        <w:rPr/>
        <w:t>TREE GRATES</w:t>
      </w:r>
    </w:p>
    <w:p>
      <w:pPr>
        <w:pStyle w:val="CMT"/>
        <w:rPr/>
      </w:pPr>
      <w:r>
        <w:rPr/>
        <w:t>Retain "Tree Grates" Paragraph below for iron tree grates; revise if aluminum, bronze, brass, or plastic grates are required. Retain last option in paragraph and retain "Frames" Subparagraph if frames are required. Insert other design requirements and manufacturers' product designations if required.</w:t>
      </w:r>
    </w:p>
    <w:p>
      <w:pPr>
        <w:pStyle w:val="PR1"/>
        <w:numPr>
          <w:ilvl w:val="4"/>
          <w:numId w:val="1"/>
        </w:numPr>
        <w:rPr/>
      </w:pPr>
      <w:r>
        <w:rPr/>
        <w:t>Tree Grates: Manufacturer's [</w:t>
      </w:r>
      <w:r>
        <w:rPr>
          <w:b/>
        </w:rPr>
        <w:t>standard</w:t>
      </w:r>
      <w:r>
        <w:rPr/>
        <w:t>] [</w:t>
      </w:r>
      <w:r>
        <w:rPr>
          <w:b/>
        </w:rPr>
        <w:t>custom designed</w:t>
      </w:r>
      <w:r>
        <w:rPr/>
        <w:t>] tree grates[</w:t>
      </w:r>
      <w:r>
        <w:rPr>
          <w:b/>
        </w:rPr>
        <w:t> and frames</w:t>
      </w:r>
      <w:r>
        <w:rPr/>
        <w: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 xml:space="preserve">Grates: ASTM A48/A48M, </w:t>
      </w:r>
      <w:r>
        <w:rPr>
          <w:rStyle w:val="IP"/>
        </w:rPr>
        <w:t>Class 35</w:t>
      </w:r>
      <w:r>
        <w:rPr>
          <w:rStyle w:val="SI"/>
        </w:rPr>
        <w:t xml:space="preserve"> (Class 250)</w:t>
      </w:r>
      <w:r>
        <w:rPr/>
        <w:t xml:space="preserve"> or better, gray-iron castings.</w:t>
      </w:r>
    </w:p>
    <w:p>
      <w:pPr>
        <w:pStyle w:val="PR2"/>
        <w:numPr>
          <w:ilvl w:val="5"/>
          <w:numId w:val="1"/>
        </w:numPr>
        <w:rPr/>
      </w:pPr>
      <w:r>
        <w:rPr/>
        <w:t>Frames: [</w:t>
      </w:r>
      <w:r>
        <w:rPr>
          <w:b/>
        </w:rPr>
        <w:t xml:space="preserve">ASTM A48/A48M, </w:t>
      </w:r>
      <w:r>
        <w:rPr>
          <w:rStyle w:val="IP"/>
          <w:b/>
        </w:rPr>
        <w:t>Class 35</w:t>
      </w:r>
      <w:r>
        <w:rPr>
          <w:rStyle w:val="SI"/>
          <w:b/>
        </w:rPr>
        <w:t xml:space="preserve"> (Class 250)</w:t>
      </w:r>
      <w:r>
        <w:rPr>
          <w:b/>
        </w:rPr>
        <w:t xml:space="preserve"> or better, gray-iron castings</w:t>
      </w:r>
      <w:r>
        <w:rPr/>
        <w:t>] [</w:t>
      </w:r>
      <w:r>
        <w:rPr>
          <w:b/>
        </w:rPr>
        <w:t>or</w:t>
      </w:r>
      <w:r>
        <w:rPr/>
        <w:t>] [</w:t>
      </w:r>
      <w:r>
        <w:rPr>
          <w:b/>
        </w:rPr>
        <w:t>ASTM A36/A36M steel-angle, hot-dip galvanized,</w:t>
      </w:r>
      <w:r>
        <w:rPr/>
        <w:t>] of shape, pattern, and size indicated.</w:t>
      </w:r>
    </w:p>
    <w:p>
      <w:pPr>
        <w:pStyle w:val="PR1"/>
        <w:numPr>
          <w:ilvl w:val="4"/>
          <w:numId w:val="1"/>
        </w:numPr>
        <w:rPr/>
      </w:pPr>
      <w:r>
        <w:rPr/>
        <w:t>Shape and Size: [</w:t>
      </w:r>
      <w:r>
        <w:rPr>
          <w:b/>
        </w:rPr>
        <w:t>As indicated on Drawings</w:t>
      </w:r>
      <w:r>
        <w:rPr/>
        <w:t>] [</w:t>
      </w:r>
      <w:r>
        <w:rPr>
          <w:b/>
        </w:rPr>
        <w:t xml:space="preserve">Round, </w:t>
      </w:r>
      <w:r>
        <w:rPr>
          <w:rStyle w:val="IP"/>
          <w:b/>
        </w:rPr>
        <w:t>36 inches</w:t>
      </w:r>
      <w:r>
        <w:rPr>
          <w:rStyle w:val="SI"/>
          <w:b/>
        </w:rPr>
        <w:t xml:space="preserve"> (914 mm)</w:t>
      </w:r>
      <w:r>
        <w:rPr>
          <w:b/>
        </w:rPr>
        <w:t xml:space="preserve"> in diameter</w:t>
      </w:r>
      <w:r>
        <w:rPr/>
        <w:t>] [</w:t>
      </w:r>
      <w:r>
        <w:rPr>
          <w:b/>
        </w:rPr>
        <w:t xml:space="preserve">Round, </w:t>
      </w:r>
      <w:r>
        <w:rPr>
          <w:rStyle w:val="IP"/>
          <w:b/>
        </w:rPr>
        <w:t>72 inches</w:t>
      </w:r>
      <w:r>
        <w:rPr>
          <w:rStyle w:val="SI"/>
          <w:b/>
        </w:rPr>
        <w:t xml:space="preserve"> (1828 mm)</w:t>
      </w:r>
      <w:r>
        <w:rPr>
          <w:b/>
        </w:rPr>
        <w:t xml:space="preserve"> in diameter</w:t>
      </w:r>
      <w:r>
        <w:rPr/>
        <w:t>] [</w:t>
      </w:r>
      <w:r>
        <w:rPr>
          <w:rStyle w:val="IP"/>
          <w:b/>
        </w:rPr>
        <w:t>48 inches</w:t>
      </w:r>
      <w:r>
        <w:rPr>
          <w:rStyle w:val="SI"/>
          <w:b/>
        </w:rPr>
        <w:t xml:space="preserve"> (1219 mm)</w:t>
      </w:r>
      <w:r>
        <w:rPr>
          <w:b/>
        </w:rPr>
        <w:t xml:space="preserve"> square</w:t>
      </w:r>
      <w:r>
        <w:rPr/>
        <w:t>] [</w:t>
      </w:r>
      <w:r>
        <w:rPr>
          <w:rStyle w:val="IP"/>
          <w:b/>
        </w:rPr>
        <w:t>60 inches</w:t>
      </w:r>
      <w:r>
        <w:rPr>
          <w:rStyle w:val="SI"/>
          <w:b/>
        </w:rPr>
        <w:t xml:space="preserve"> (1524 mm)</w:t>
      </w:r>
      <w:r>
        <w:rPr>
          <w:b/>
        </w:rPr>
        <w:t xml:space="preserve"> square</w:t>
      </w:r>
      <w:r>
        <w:rPr/>
        <w:t>] [</w:t>
      </w:r>
      <w:r>
        <w:rPr>
          <w:b/>
        </w:rPr>
        <w:t xml:space="preserve">Rectangular, </w:t>
      </w:r>
      <w:r>
        <w:rPr>
          <w:rStyle w:val="IP"/>
          <w:b/>
        </w:rPr>
        <w:t>36 by 60 inches</w:t>
      </w:r>
      <w:r>
        <w:rPr>
          <w:rStyle w:val="SI"/>
          <w:b/>
        </w:rPr>
        <w:t xml:space="preserve"> (914 by 1524 mm)</w:t>
      </w:r>
      <w:r>
        <w:rPr/>
        <w:t>] [</w:t>
      </w:r>
      <w:r>
        <w:rPr>
          <w:b/>
        </w:rPr>
        <w:t xml:space="preserve">Rectangular, </w:t>
      </w:r>
      <w:r>
        <w:rPr>
          <w:rStyle w:val="IP"/>
          <w:b/>
        </w:rPr>
        <w:t>48 by 72 inches</w:t>
      </w:r>
      <w:r>
        <w:rPr>
          <w:rStyle w:val="SI"/>
          <w:b/>
        </w:rPr>
        <w:t xml:space="preserve"> (1219 by 1828 mm)</w:t>
      </w:r>
      <w:r>
        <w:rPr/>
        <w:t>] &lt;</w:t>
      </w:r>
      <w:r>
        <w:rPr>
          <w:b/>
        </w:rPr>
        <w:t>Insert shape and dimensions</w:t>
      </w:r>
      <w:r>
        <w:rPr/>
        <w:t>&gt;.</w:t>
      </w:r>
    </w:p>
    <w:p>
      <w:pPr>
        <w:pStyle w:val="PR1"/>
        <w:numPr>
          <w:ilvl w:val="4"/>
          <w:numId w:val="1"/>
        </w:numPr>
        <w:rPr/>
      </w:pPr>
      <w:r>
        <w:rPr/>
        <w:t>Finish: [</w:t>
      </w:r>
      <w:r>
        <w:rPr>
          <w:b/>
        </w:rPr>
        <w:t>As fabricated</w:t>
      </w:r>
      <w:r>
        <w:rPr/>
        <w:t>] [</w:t>
      </w:r>
      <w:r>
        <w:rPr>
          <w:b/>
        </w:rPr>
        <w:t>Powder-coat finish</w:t>
      </w:r>
      <w:r>
        <w:rPr/>
        <w:t>] &lt;</w:t>
      </w:r>
      <w:r>
        <w:rPr>
          <w:b/>
        </w:rPr>
        <w:t>Insert finish</w:t>
      </w:r>
      <w:r>
        <w:rPr/>
        <w:t>&gt;.</w:t>
      </w:r>
    </w:p>
    <w:p>
      <w:pPr>
        <w:pStyle w:val="CMT"/>
        <w:rPr/>
      </w:pPr>
      <w:r>
        <w:rPr/>
        <w:t>Retain "Color" Subparagraph below if retaining second option in "Finish" Paragraph above. Verify standard and custom color availability if cost is an issue.</w:t>
      </w:r>
    </w:p>
    <w:p>
      <w:pPr>
        <w:pStyle w:val="PR2"/>
        <w:numPr>
          <w:ilvl w:val="5"/>
          <w:numId w:val="1"/>
        </w:numPr>
        <w:spacing w:before="240" w:after="0"/>
        <w:rPr/>
      </w:pPr>
      <w:r>
        <w:rPr/>
        <w:t>Color: Low-gloss [</w:t>
      </w:r>
      <w:r>
        <w:rPr>
          <w:b/>
        </w:rPr>
        <w:t>black</w:t>
      </w:r>
      <w:r>
        <w:rPr/>
        <w:t>] [</w:t>
      </w:r>
      <w:r>
        <w:rPr>
          <w:b/>
        </w:rPr>
        <w:t>dark brown</w:t>
      </w:r>
      <w:r>
        <w:rPr/>
        <w:t>] [</w:t>
      </w:r>
      <w:r>
        <w:rPr>
          <w:b/>
        </w:rPr>
        <w:t>dark green</w:t>
      </w:r>
      <w:r>
        <w:rPr/>
        <w:t>] [</w:t>
      </w:r>
      <w:r>
        <w:rPr>
          <w:b/>
        </w:rPr>
        <w:t>dark gray</w:t>
      </w:r>
      <w:r>
        <w:rPr/>
        <w:t>] &lt;</w:t>
      </w:r>
      <w:r>
        <w:rPr>
          <w:b/>
        </w:rPr>
        <w:t>Insert color</w:t>
      </w:r>
      <w:r>
        <w:rPr/>
        <w:t>&gt;.</w:t>
      </w:r>
    </w:p>
    <w:p>
      <w:pPr>
        <w:pStyle w:val="ART"/>
        <w:numPr>
          <w:ilvl w:val="3"/>
          <w:numId w:val="1"/>
        </w:numPr>
        <w:ind w:hanging="0" w:left="0"/>
        <w:rPr/>
      </w:pPr>
      <w:r>
        <w:rPr/>
        <w:t>TREE-WATERING DEVICES</w:t>
      </w:r>
    </w:p>
    <w:p>
      <w:pPr>
        <w:pStyle w:val="CMT"/>
        <w:rPr/>
      </w:pPr>
      <w:r>
        <w:rPr/>
        <w:t>Generally, retain "Watering Pipe" or "Slow-Release Watering Device" Paragraph below; revise to suit Project. If retaining both, indicate where each is used either on Drawings or by inserts. Watering pipes are installed during planting; slow-release watering devices are installed after planting is complete.</w:t>
      </w:r>
    </w:p>
    <w:p>
      <w:pPr>
        <w:pStyle w:val="PR1"/>
        <w:numPr>
          <w:ilvl w:val="4"/>
          <w:numId w:val="1"/>
        </w:numPr>
        <w:rPr/>
      </w:pPr>
      <w:r>
        <w:rPr/>
        <w:t xml:space="preserve">Watering Pipe: PVC pipe </w:t>
      </w:r>
      <w:r>
        <w:rPr>
          <w:rStyle w:val="IP"/>
        </w:rPr>
        <w:t>4 inches</w:t>
      </w:r>
      <w:r>
        <w:rPr>
          <w:rStyle w:val="SI"/>
        </w:rPr>
        <w:t xml:space="preserve"> (100 mm)</w:t>
      </w:r>
      <w:r>
        <w:rPr/>
        <w:t xml:space="preserve"> in diameter, site-cut to length as required, and with snug-fitting removable cap.</w:t>
      </w:r>
    </w:p>
    <w:p>
      <w:pPr>
        <w:pStyle w:val="CMT"/>
        <w:rPr/>
      </w:pPr>
      <w:r>
        <w:rPr/>
        <w:t>Retain "Slow-Release Watering Device" Paragraph below if required. First option below is broad enough to include all listed products, second option includes products by Spectrum Products and BIO-PLEX, and third option includes products by Engineered Watering Solutions.</w:t>
      </w:r>
    </w:p>
    <w:p>
      <w:pPr>
        <w:pStyle w:val="PR1"/>
        <w:numPr>
          <w:ilvl w:val="4"/>
          <w:numId w:val="1"/>
        </w:numPr>
        <w:rPr/>
      </w:pPr>
      <w:r>
        <w:rPr/>
        <w:t>Slow-Release Watering Device: Standard product manufactured for drip irrigation of plants and emptying its water contents over [</w:t>
      </w:r>
      <w:r>
        <w:rPr>
          <w:b/>
        </w:rPr>
        <w:t>an extended time period</w:t>
      </w:r>
      <w:r>
        <w:rPr/>
        <w:t>] [</w:t>
      </w:r>
      <w:r>
        <w:rPr>
          <w:b/>
        </w:rPr>
        <w:t>two to nine hours</w:t>
      </w:r>
      <w:r>
        <w:rPr/>
        <w:t>] [</w:t>
      </w:r>
      <w:r>
        <w:rPr>
          <w:b/>
        </w:rPr>
        <w:t>two to three weeks</w:t>
      </w:r>
      <w:r>
        <w:rPr/>
        <w:t>] &lt;</w:t>
      </w:r>
      <w:r>
        <w:rPr>
          <w:b/>
        </w:rPr>
        <w:t>Insert number or range</w:t>
      </w:r>
      <w:r>
        <w:rPr/>
        <w:t>&gt;; manufactured from UV-light-stabilized nylon-reinforced polyethylene sheet, PVC, or HDPE plastic.</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"Color" Subparagraph below if required. Available colors vary with manufacturer and product.</w:t>
      </w:r>
    </w:p>
    <w:p>
      <w:pPr>
        <w:pStyle w:val="PR2"/>
        <w:numPr>
          <w:ilvl w:val="5"/>
          <w:numId w:val="1"/>
        </w:numPr>
        <w:rPr/>
      </w:pPr>
      <w:r>
        <w:rPr/>
        <w:t>Color: [</w:t>
      </w:r>
      <w:r>
        <w:rPr>
          <w:b/>
        </w:rPr>
        <w:t>As selected by Architect from manufacturer's full range</w:t>
      </w:r>
      <w:r>
        <w:rPr/>
        <w:t>] [</w:t>
      </w:r>
      <w:r>
        <w:rPr>
          <w:b/>
        </w:rPr>
        <w:t>black</w:t>
      </w:r>
      <w:r>
        <w:rPr/>
        <w:t>] [</w:t>
      </w:r>
      <w:r>
        <w:rPr>
          <w:b/>
        </w:rPr>
        <w:t>dark chocolate</w:t>
      </w:r>
      <w:r>
        <w:rPr/>
        <w:t>] [</w:t>
      </w:r>
      <w:r>
        <w:rPr>
          <w:b/>
        </w:rPr>
        <w:t>green</w:t>
      </w:r>
      <w:r>
        <w:rPr/>
        <w:t>] [</w:t>
      </w:r>
      <w:r>
        <w:rPr>
          <w:b/>
        </w:rPr>
        <w:t>or</w:t>
      </w:r>
      <w:r>
        <w:rPr/>
        <w:t>] [</w:t>
      </w:r>
      <w:r>
        <w:rPr>
          <w:b/>
        </w:rPr>
        <w:t>tan</w:t>
      </w:r>
      <w:r>
        <w:rPr/>
        <w:t>] &lt;</w:t>
      </w:r>
      <w:r>
        <w:rPr>
          <w:b/>
        </w:rPr>
        <w:t>Insert color</w:t>
      </w:r>
      <w:r>
        <w:rPr/>
        <w:t>&gt;.</w:t>
      </w:r>
    </w:p>
    <w:p>
      <w:pPr>
        <w:pStyle w:val="ART"/>
        <w:numPr>
          <w:ilvl w:val="3"/>
          <w:numId w:val="1"/>
        </w:numPr>
        <w:ind w:hanging="0" w:left="0"/>
        <w:rPr/>
      </w:pPr>
      <w:r>
        <w:rPr/>
        <w:t>MISCELLANEOUS PRODUCTS</w:t>
      </w:r>
    </w:p>
    <w:p>
      <w:pPr>
        <w:pStyle w:val="PR1"/>
        <w:numPr>
          <w:ilvl w:val="4"/>
          <w:numId w:val="1"/>
        </w:numPr>
        <w:rPr/>
      </w:pPr>
      <w:r>
        <w:rPr/>
        <w:t>Root Barrier: Black, molded, modular panels [</w:t>
      </w:r>
      <w:r>
        <w:rPr>
          <w:rStyle w:val="IP"/>
          <w:b/>
        </w:rPr>
        <w:t>18 inches</w:t>
      </w:r>
      <w:r>
        <w:rPr>
          <w:rStyle w:val="SI"/>
          <w:b/>
        </w:rPr>
        <w:t xml:space="preserve"> (457 mm)</w:t>
      </w:r>
      <w:r>
        <w:rPr/>
        <w:t>] [</w:t>
      </w:r>
      <w:r>
        <w:rPr>
          <w:rStyle w:val="IP"/>
          <w:b/>
        </w:rPr>
        <w:t>24 inches</w:t>
      </w:r>
      <w:r>
        <w:rPr>
          <w:rStyle w:val="SI"/>
          <w:b/>
        </w:rPr>
        <w:t xml:space="preserve"> (610 mm)</w:t>
      </w:r>
      <w:r>
        <w:rPr/>
        <w:t>] &lt;</w:t>
      </w:r>
      <w:r>
        <w:rPr>
          <w:b/>
        </w:rPr>
        <w:t>Insert dimension</w:t>
      </w:r>
      <w:r>
        <w:rPr/>
        <w:t xml:space="preserve">&gt; high (deep), </w:t>
      </w:r>
      <w:r>
        <w:rPr>
          <w:rStyle w:val="IP"/>
        </w:rPr>
        <w:t>85 mils</w:t>
      </w:r>
      <w:r>
        <w:rPr>
          <w:rStyle w:val="SI"/>
        </w:rPr>
        <w:t xml:space="preserve"> (2.2 mm)</w:t>
      </w:r>
      <w:r>
        <w:rPr/>
        <w:t xml:space="preserve"> thick, and with vertical root deflecting ribs protruding </w:t>
      </w:r>
      <w:r>
        <w:rPr>
          <w:rStyle w:val="IP"/>
        </w:rPr>
        <w:t>3/4 inch</w:t>
      </w:r>
      <w:r>
        <w:rPr>
          <w:rStyle w:val="SI"/>
        </w:rPr>
        <w:t xml:space="preserve"> (19 mm)</w:t>
      </w:r>
      <w:r>
        <w:rPr/>
        <w:t xml:space="preserve"> out from panel surface; manufactured with minimum 50 percent recycled polyethylene plastic with UV inhibitors.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Antidesiccant: Water-insoluble emulsion, permeable moisture retarder, film forming, for trees and shrubs. Deliver in original, sealed, and fully labeled containers and mix in accordance with manufacturer's written instructions.</w:t>
      </w:r>
    </w:p>
    <w:p>
      <w:pPr>
        <w:pStyle w:val="CMT"/>
        <w:rPr/>
      </w:pPr>
      <w:r>
        <w:rPr/>
        <w:t>Retain "Planter Drainage Gravel" and "Planter Filter Fabric" paragraphs below for planters.</w:t>
      </w:r>
    </w:p>
    <w:p>
      <w:pPr>
        <w:pStyle w:val="PR1"/>
        <w:numPr>
          <w:ilvl w:val="4"/>
          <w:numId w:val="1"/>
        </w:numPr>
        <w:rPr/>
      </w:pPr>
      <w:r>
        <w:rPr/>
        <w:t>Planter Drainage Gravel: Washed, sound crushed stone or gravel complying with [</w:t>
      </w:r>
      <w:r>
        <w:rPr>
          <w:b/>
        </w:rPr>
        <w:t>ASTM D448 for Size No. 8</w:t>
      </w:r>
      <w:r>
        <w:rPr/>
        <w:t>] &lt;</w:t>
      </w:r>
      <w:r>
        <w:rPr>
          <w:b/>
        </w:rPr>
        <w:t>Insert requirements</w:t>
      </w:r>
      <w:r>
        <w:rPr/>
        <w:t>&gt;.</w:t>
      </w:r>
    </w:p>
    <w:p>
      <w:pPr>
        <w:pStyle w:val="PR1"/>
        <w:numPr>
          <w:ilvl w:val="4"/>
          <w:numId w:val="1"/>
        </w:numPr>
        <w:rPr/>
      </w:pPr>
      <w:r>
        <w:rPr/>
        <w:t>Planter Filter Fabric: [</w:t>
      </w:r>
      <w:r>
        <w:rPr>
          <w:b/>
        </w:rPr>
        <w:t>Woven</w:t>
      </w:r>
      <w:r>
        <w:rPr/>
        <w:t>] [</w:t>
      </w:r>
      <w:r>
        <w:rPr>
          <w:b/>
        </w:rPr>
        <w:t>Nonwoven</w:t>
      </w:r>
      <w:r>
        <w:rPr/>
        <w:t>] geotextile manufactured for separation applications and made of polypropylene, polyolefin, or polyester fibers or combination of them.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to receive plants, with Installer present, for compliance with requirements and conditions affecting installation and performance of the Work.</w:t>
      </w:r>
    </w:p>
    <w:p>
      <w:pPr>
        <w:pStyle w:val="PR2"/>
        <w:numPr>
          <w:ilvl w:val="5"/>
          <w:numId w:val="1"/>
        </w:numPr>
        <w:spacing w:before="240" w:after="0"/>
        <w:rPr/>
      </w:pPr>
      <w:r>
        <w:rPr/>
        <w:t>Verify that no foreign or deleterious material or liquid such as paint, paint washout, concrete slurry, concrete layers or chunks, cement, plaster, oils, gasoline, diesel fuel, paint thinner, turpentine, tar, roofing compound, or acid has been deposited in soil within a planting area.</w:t>
      </w:r>
    </w:p>
    <w:p>
      <w:pPr>
        <w:pStyle w:val="PR2"/>
        <w:numPr>
          <w:ilvl w:val="5"/>
          <w:numId w:val="1"/>
        </w:numPr>
        <w:rPr/>
      </w:pPr>
      <w:r>
        <w:rPr/>
        <w:t>Verify that plants and vehicles loaded with plants can travel to planting locations with adequate overhead clearance.</w:t>
      </w:r>
    </w:p>
    <w:p>
      <w:pPr>
        <w:pStyle w:val="PR2"/>
        <w:numPr>
          <w:ilvl w:val="5"/>
          <w:numId w:val="1"/>
        </w:numPr>
        <w:rPr/>
      </w:pPr>
      <w:r>
        <w:rPr/>
        <w:t>Suspend planting operations during periods of excessive soil moisture until moisture content reaches acceptable levels to attain required results.</w:t>
      </w:r>
    </w:p>
    <w:p>
      <w:pPr>
        <w:pStyle w:val="PR2"/>
        <w:numPr>
          <w:ilvl w:val="5"/>
          <w:numId w:val="1"/>
        </w:numPr>
        <w:rPr/>
      </w:pPr>
      <w:r>
        <w:rPr/>
        <w:t>Uniformly moisten excessively dry soil that is not workable or which is dusty.</w:t>
      </w:r>
    </w:p>
    <w:p>
      <w:pPr>
        <w:pStyle w:val="PR1"/>
        <w:numPr>
          <w:ilvl w:val="4"/>
          <w:numId w:val="1"/>
        </w:numPr>
        <w:rPr/>
      </w:pPr>
      <w:r>
        <w:rPr/>
        <w:t>If contamination by foreign or deleterious material or liquid is present in soil within a planting area, remove soil and contamination as directed by Architect and replace with new planting soil.</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Protect structures, utilities, sidewalks, pavements, and other facilities and turf areas and existing plants from damage caused by planting operations.</w:t>
      </w:r>
    </w:p>
    <w:p>
      <w:pPr>
        <w:pStyle w:val="PR1"/>
        <w:numPr>
          <w:ilvl w:val="4"/>
          <w:numId w:val="1"/>
        </w:numPr>
        <w:rPr/>
      </w:pPr>
      <w:r>
        <w:rPr/>
        <w:t>Install erosion-control measures to prevent erosion or displacement of soils and discharge of soil-bearing water runoff or airborne dust to adjacent properties and walkways.</w:t>
      </w:r>
    </w:p>
    <w:p>
      <w:pPr>
        <w:pStyle w:val="CMT"/>
        <w:rPr/>
      </w:pPr>
      <w:r>
        <w:rPr/>
        <w:t>Retain one of two paragraphs below if locations of trees and shrubs or other plantings are not indicated on Drawings or if final adjustment for delivered plant material is required. Retain layout requirements in first paragraph for large projects or if inspection and approval by Architect is required.</w:t>
      </w:r>
    </w:p>
    <w:p>
      <w:pPr>
        <w:pStyle w:val="PR1"/>
        <w:numPr>
          <w:ilvl w:val="4"/>
          <w:numId w:val="1"/>
        </w:numPr>
        <w:rPr/>
      </w:pPr>
      <w:r>
        <w:rPr/>
        <w:t>Lay out individual tree and shrub locations and areas for multiple plantings. Stake locations, outline areas, adjust locations when requested, and obtain Architect's acceptance of layout before excavating or planting. Make minor adjustments as required.</w:t>
      </w:r>
    </w:p>
    <w:p>
      <w:pPr>
        <w:pStyle w:val="PR1"/>
        <w:numPr>
          <w:ilvl w:val="4"/>
          <w:numId w:val="1"/>
        </w:numPr>
        <w:rPr/>
      </w:pPr>
      <w:r>
        <w:rPr/>
        <w:t>Lay out plants at locations directed by Architect. Stake locations of individual trees and shrubs and outline areas for multiple plantings.</w:t>
      </w:r>
    </w:p>
    <w:p>
      <w:pPr>
        <w:pStyle w:val="ART"/>
        <w:numPr>
          <w:ilvl w:val="3"/>
          <w:numId w:val="1"/>
        </w:numPr>
        <w:ind w:hanging="0" w:left="0"/>
        <w:rPr/>
      </w:pPr>
      <w:r>
        <w:rPr/>
        <w:t>PLANTING AREA ESTABLISHMENT</w:t>
      </w:r>
    </w:p>
    <w:p>
      <w:pPr>
        <w:pStyle w:val="PR1"/>
        <w:numPr>
          <w:ilvl w:val="4"/>
          <w:numId w:val="1"/>
        </w:numPr>
        <w:rPr/>
      </w:pPr>
      <w:r>
        <w:rPr/>
        <w:t>General: Prepare planting area for soil placement and mix planting soil in accordance with [</w:t>
      </w:r>
      <w:r>
        <w:rPr>
          <w:b/>
        </w:rPr>
        <w:t>Section 329113 "Soil Preparation."</w:t>
      </w:r>
      <w:r>
        <w:rPr/>
        <w:t>] [</w:t>
      </w:r>
      <w:r>
        <w:rPr>
          <w:b/>
        </w:rPr>
        <w:t>Section 329115 "Soil Preparation (Performance Specification)."</w:t>
      </w:r>
      <w:r>
        <w:rPr/>
        <w:t>]</w:t>
      </w:r>
    </w:p>
    <w:p>
      <w:pPr>
        <w:pStyle w:val="CMT"/>
        <w:rPr/>
      </w:pPr>
      <w:r>
        <w:rPr/>
        <w:t>Coordinate "Placing Planting Soil" Paragraph below with Section 329113 "Soil Preparation" or Section 329115 "Soil Preparation (Performance Specification)."</w:t>
      </w:r>
    </w:p>
    <w:p>
      <w:pPr>
        <w:pStyle w:val="PR1"/>
        <w:numPr>
          <w:ilvl w:val="4"/>
          <w:numId w:val="1"/>
        </w:numPr>
        <w:rPr/>
      </w:pPr>
      <w:r>
        <w:rPr/>
        <w:t>Placing Planting Soil: [</w:t>
      </w:r>
      <w:r>
        <w:rPr>
          <w:b/>
        </w:rPr>
        <w:t>Place and mix planting soil in-place over exposed subgrade</w:t>
      </w:r>
      <w:r>
        <w:rPr/>
        <w:t>] [</w:t>
      </w:r>
      <w:r>
        <w:rPr>
          <w:b/>
        </w:rPr>
        <w:t>Place manufactured planting soil over exposed subgrade</w:t>
      </w:r>
      <w:r>
        <w:rPr/>
        <w:t>] [</w:t>
      </w:r>
      <w:r>
        <w:rPr>
          <w:b/>
        </w:rPr>
        <w:t>Blend planting soil in place</w:t>
      </w:r>
      <w:r>
        <w:rPr/>
        <w:t>] &lt;</w:t>
      </w:r>
      <w:r>
        <w:rPr>
          <w:b/>
        </w:rPr>
        <w:t>Insert requirement</w:t>
      </w:r>
      <w:r>
        <w:rPr/>
        <w:t>&gt;.</w:t>
      </w:r>
    </w:p>
    <w:p>
      <w:pPr>
        <w:pStyle w:val="PR1"/>
        <w:numPr>
          <w:ilvl w:val="4"/>
          <w:numId w:val="1"/>
        </w:numPr>
        <w:rPr/>
      </w:pPr>
      <w:r>
        <w:rPr/>
        <w:t>Before planting, obtain Architect's acceptance of finish grading; restore planting areas if eroded or otherwise disturbed after finish grading.</w:t>
      </w:r>
    </w:p>
    <w:p>
      <w:pPr>
        <w:pStyle w:val="CMT"/>
        <w:rPr/>
      </w:pPr>
      <w:r>
        <w:rPr/>
        <w:t>Before retaining "Application of Mycorrhizal Fungi" Paragraph below, obtain guidance from a scientist as to the optimum application rate of mycorrhizal fungi for Project.</w:t>
      </w:r>
    </w:p>
    <w:p>
      <w:pPr>
        <w:pStyle w:val="PR1"/>
        <w:numPr>
          <w:ilvl w:val="4"/>
          <w:numId w:val="1"/>
        </w:numPr>
        <w:rPr/>
      </w:pPr>
      <w:r>
        <w:rPr/>
        <w:t>Application of Mycorrhizal Fungi: At time directed by Architect, broadcast dry product uniformly over prepared soil at application rate [</w:t>
      </w:r>
      <w:r>
        <w:rPr>
          <w:b/>
        </w:rPr>
        <w:t>indicated on Drawings</w:t>
      </w:r>
      <w:r>
        <w:rPr/>
        <w:t>] [</w:t>
      </w:r>
      <w:r>
        <w:rPr>
          <w:b/>
        </w:rPr>
        <w:t>in accordance with manufacturer's written instructions</w:t>
      </w:r>
      <w:r>
        <w:rPr/>
        <w:t>] &lt;</w:t>
      </w:r>
      <w:r>
        <w:rPr>
          <w:b/>
        </w:rPr>
        <w:t>Insert application rate</w:t>
      </w:r>
      <w:r>
        <w:rPr/>
        <w:t>&gt;.</w:t>
      </w:r>
    </w:p>
    <w:p>
      <w:pPr>
        <w:pStyle w:val="ART"/>
        <w:numPr>
          <w:ilvl w:val="3"/>
          <w:numId w:val="1"/>
        </w:numPr>
        <w:ind w:hanging="0" w:left="0"/>
        <w:rPr/>
      </w:pPr>
      <w:r>
        <w:rPr/>
        <w:t>EXCAVATION FOR TREES AND SHRUBS</w:t>
      </w:r>
    </w:p>
    <w:p>
      <w:pPr>
        <w:pStyle w:val="CMT"/>
        <w:rPr/>
      </w:pPr>
      <w:r>
        <w:rPr/>
        <w:t>Revise size and cross section of tree and shrub planting pits and trenches in "Planting Pits and Trenches" Paragraph below to suit Project. As planting practices have evolved, pit and trench proportions have changed; they are wide at top with sides tapered to a narrow base and are as deep or almost as deep as the root ball, which is set on an undisturbed subgrade. Revise descriptions if required and supplement with Drawing details.</w:t>
      </w:r>
    </w:p>
    <w:p>
      <w:pPr>
        <w:pStyle w:val="PR1"/>
        <w:numPr>
          <w:ilvl w:val="4"/>
          <w:numId w:val="1"/>
        </w:numPr>
        <w:rPr/>
      </w:pPr>
      <w:r>
        <w:rPr/>
        <w:t>Planting Pits and Trenches: Excavate circular planting pits.</w:t>
      </w:r>
    </w:p>
    <w:p>
      <w:pPr>
        <w:pStyle w:val="PR2"/>
        <w:numPr>
          <w:ilvl w:val="5"/>
          <w:numId w:val="1"/>
        </w:numPr>
        <w:spacing w:before="240" w:after="0"/>
        <w:rPr/>
      </w:pPr>
      <w:r>
        <w:rPr/>
        <w:t>Excavate planting pits with sides sloping inward at a 45-degree angle. Excavations with vertical sides are unacceptable. Trim perimeter of bottom leaving center area of bottom raised slightly to support root ball and assist in drainage away from center. Do not further disturb base. Ensure that root ball will sit on undisturbed base soil to prevent settling. Scarify sides of planting pit smeared or smoothed during excavation.</w:t>
      </w:r>
    </w:p>
    <w:p>
      <w:pPr>
        <w:pStyle w:val="CMT"/>
        <w:rPr/>
      </w:pPr>
      <w:r>
        <w:rPr/>
        <w:t>Retain first two subparagraphs below if applicable. Retain one of four options in first subparagraph to suit Project.</w:t>
      </w:r>
    </w:p>
    <w:p>
      <w:pPr>
        <w:pStyle w:val="PR2"/>
        <w:numPr>
          <w:ilvl w:val="5"/>
          <w:numId w:val="1"/>
        </w:numPr>
        <w:rPr/>
      </w:pPr>
      <w:r>
        <w:rPr/>
        <w:t>Excavate approximately three times as wide as ball diameter for [</w:t>
      </w:r>
      <w:r>
        <w:rPr>
          <w:b/>
        </w:rPr>
        <w:t>balled and burlapped</w:t>
      </w:r>
      <w:r>
        <w:rPr/>
        <w:t>] [</w:t>
      </w:r>
      <w:r>
        <w:rPr>
          <w:b/>
        </w:rPr>
        <w:t>balled and potted</w:t>
      </w:r>
      <w:r>
        <w:rPr/>
        <w:t>] [</w:t>
      </w:r>
      <w:r>
        <w:rPr>
          <w:b/>
        </w:rPr>
        <w:t>container-grown</w:t>
      </w:r>
      <w:r>
        <w:rPr/>
        <w:t>] [</w:t>
      </w:r>
      <w:r>
        <w:rPr>
          <w:b/>
        </w:rPr>
        <w:t>fabric bag-grown</w:t>
      </w:r>
      <w:r>
        <w:rPr/>
        <w:t>] stock.</w:t>
      </w:r>
    </w:p>
    <w:p>
      <w:pPr>
        <w:pStyle w:val="PR2"/>
        <w:numPr>
          <w:ilvl w:val="5"/>
          <w:numId w:val="1"/>
        </w:numPr>
        <w:rPr/>
      </w:pPr>
      <w:r>
        <w:rPr/>
        <w:t xml:space="preserve">Excavate at least </w:t>
      </w:r>
      <w:r>
        <w:rPr>
          <w:rStyle w:val="IP"/>
        </w:rPr>
        <w:t>12 inches</w:t>
      </w:r>
      <w:r>
        <w:rPr>
          <w:rStyle w:val="SI"/>
        </w:rPr>
        <w:t xml:space="preserve"> (300 mm)</w:t>
      </w:r>
      <w:r>
        <w:rPr/>
        <w:t xml:space="preserve"> wider than root spread and deep enough to accommodate vertical roots for bare-root stock.</w:t>
      </w:r>
    </w:p>
    <w:p>
      <w:pPr>
        <w:pStyle w:val="PR2"/>
        <w:numPr>
          <w:ilvl w:val="5"/>
          <w:numId w:val="1"/>
        </w:numPr>
        <w:rPr/>
      </w:pPr>
      <w:r>
        <w:rPr/>
        <w:t>Do not excavate deeper than depth of root ball, measured from the root flare to the bottom of root ball.</w:t>
      </w:r>
    </w:p>
    <w:p>
      <w:pPr>
        <w:pStyle w:val="PR2"/>
        <w:numPr>
          <w:ilvl w:val="5"/>
          <w:numId w:val="1"/>
        </w:numPr>
        <w:rPr/>
      </w:pPr>
      <w:r>
        <w:rPr/>
        <w:t>If area under the plant was initially dug too deep, add soil to raise it to correct level and thoroughly tamp the added soil to prevent settling.</w:t>
      </w:r>
    </w:p>
    <w:p>
      <w:pPr>
        <w:pStyle w:val="PR2"/>
        <w:numPr>
          <w:ilvl w:val="5"/>
          <w:numId w:val="1"/>
        </w:numPr>
        <w:rPr/>
      </w:pPr>
      <w:r>
        <w:rPr/>
        <w:t>Maintain angles of repose of adjacent materials to ensure stability. Do not excavate subgrades of adjacent paving, structures, hardscapes, or other new or existing improvements.</w:t>
      </w:r>
    </w:p>
    <w:p>
      <w:pPr>
        <w:pStyle w:val="PR2"/>
        <w:numPr>
          <w:ilvl w:val="5"/>
          <w:numId w:val="1"/>
        </w:numPr>
        <w:rPr/>
      </w:pPr>
      <w:r>
        <w:rPr/>
        <w:t>Maintain supervision of excavations during working hours.</w:t>
      </w:r>
    </w:p>
    <w:p>
      <w:pPr>
        <w:pStyle w:val="PR2"/>
        <w:numPr>
          <w:ilvl w:val="5"/>
          <w:numId w:val="1"/>
        </w:numPr>
        <w:rPr/>
      </w:pPr>
      <w:r>
        <w:rPr/>
        <w:t>Keep excavations covered or otherwise protected [</w:t>
      </w:r>
      <w:r>
        <w:rPr>
          <w:b/>
        </w:rPr>
        <w:t>overnight</w:t>
      </w:r>
      <w:r>
        <w:rPr/>
        <w:t>] [</w:t>
      </w:r>
      <w:r>
        <w:rPr>
          <w:b/>
        </w:rPr>
        <w:t>after working hours</w:t>
      </w:r>
      <w:r>
        <w:rPr/>
        <w:t>] [</w:t>
      </w:r>
      <w:r>
        <w:rPr>
          <w:b/>
        </w:rPr>
        <w:t>when unattended by Installer's personnel</w:t>
      </w:r>
      <w:r>
        <w:rPr/>
        <w:t>].</w:t>
      </w:r>
    </w:p>
    <w:p>
      <w:pPr>
        <w:pStyle w:val="CMT"/>
        <w:rPr/>
      </w:pPr>
      <w:r>
        <w:rPr/>
        <w:t>Retain subparagraph below if applicable.</w:t>
      </w:r>
    </w:p>
    <w:p>
      <w:pPr>
        <w:pStyle w:val="PR2"/>
        <w:numPr>
          <w:ilvl w:val="5"/>
          <w:numId w:val="1"/>
        </w:numPr>
        <w:rPr/>
      </w:pPr>
      <w:r>
        <w:rPr/>
        <w:t>If drain tile is indicated on Drawings or required under planting areas, excavate to top of porous backfill over tile.</w:t>
      </w:r>
    </w:p>
    <w:p>
      <w:pPr>
        <w:pStyle w:val="CMT"/>
        <w:rPr/>
      </w:pPr>
      <w:r>
        <w:rPr/>
        <w:t>Revise "Backfill Soil" Paragraph below to suit Project. Planting practices for trees often allow use of unamended native subsoil or topsoil as backfill soil.</w:t>
      </w:r>
    </w:p>
    <w:p>
      <w:pPr>
        <w:pStyle w:val="PR1"/>
        <w:numPr>
          <w:ilvl w:val="4"/>
          <w:numId w:val="1"/>
        </w:numPr>
        <w:rPr/>
      </w:pPr>
      <w:r>
        <w:rPr/>
        <w:t>Backfill Soil: Subsoil and topsoil removed from excavations may[</w:t>
      </w:r>
      <w:r>
        <w:rPr>
          <w:b/>
        </w:rPr>
        <w:t> not</w:t>
      </w:r>
      <w:r>
        <w:rPr/>
        <w:t>] be used as backfill soil unless otherwise indicated.</w:t>
      </w:r>
    </w:p>
    <w:p>
      <w:pPr>
        <w:pStyle w:val="PR1"/>
        <w:numPr>
          <w:ilvl w:val="4"/>
          <w:numId w:val="1"/>
        </w:numPr>
        <w:rPr/>
      </w:pPr>
      <w:r>
        <w:rPr/>
        <w:t>Obstructions: Notify Architect if unexpected rock or obstructions detrimental to trees or shrubs are encountered in excavations.</w:t>
      </w:r>
    </w:p>
    <w:p>
      <w:pPr>
        <w:pStyle w:val="CMT"/>
        <w:rPr/>
      </w:pPr>
      <w:r>
        <w:rPr/>
        <w:t>Retain "Hardpan Layer" Subparagraph below if hardpan or caliche is expected. Revise treatment to suit Project. Revise hole size and depth if required.</w:t>
      </w:r>
    </w:p>
    <w:p>
      <w:pPr>
        <w:pStyle w:val="PR2"/>
        <w:numPr>
          <w:ilvl w:val="5"/>
          <w:numId w:val="1"/>
        </w:numPr>
        <w:spacing w:before="240" w:after="0"/>
        <w:rPr/>
      </w:pPr>
      <w:r>
        <w:rPr/>
        <w:t xml:space="preserve">Hardpan Layer: Drill </w:t>
      </w:r>
      <w:r>
        <w:rPr>
          <w:rStyle w:val="IP"/>
        </w:rPr>
        <w:t>6-inch-</w:t>
      </w:r>
      <w:r>
        <w:rPr>
          <w:rStyle w:val="SI"/>
        </w:rPr>
        <w:t xml:space="preserve"> (150-mm-)</w:t>
      </w:r>
      <w:r>
        <w:rPr/>
        <w:t xml:space="preserve"> diameter holes, </w:t>
      </w:r>
      <w:r>
        <w:rPr>
          <w:rStyle w:val="IP"/>
        </w:rPr>
        <w:t>24 inches</w:t>
      </w:r>
      <w:r>
        <w:rPr>
          <w:rStyle w:val="SI"/>
        </w:rPr>
        <w:t xml:space="preserve"> (600 mm)</w:t>
      </w:r>
      <w:r>
        <w:rPr/>
        <w:t xml:space="preserve"> apart, into free-draining strata or to depth of </w:t>
      </w:r>
      <w:r>
        <w:rPr>
          <w:rStyle w:val="IP"/>
        </w:rPr>
        <w:t>10 ft.</w:t>
      </w:r>
      <w:r>
        <w:rPr>
          <w:rStyle w:val="SI"/>
        </w:rPr>
        <w:t xml:space="preserve"> (3 m)</w:t>
      </w:r>
      <w:r>
        <w:rPr/>
        <w:t>, whichever is less, and backfill with free-draining material.</w:t>
      </w:r>
    </w:p>
    <w:p>
      <w:pPr>
        <w:pStyle w:val="CMT"/>
        <w:rPr/>
      </w:pPr>
      <w:r>
        <w:rPr/>
        <w:t>Retain "Drainage" Paragraph below if no below-grade drainage systems are indicated.</w:t>
      </w:r>
    </w:p>
    <w:p>
      <w:pPr>
        <w:pStyle w:val="PR1"/>
        <w:numPr>
          <w:ilvl w:val="4"/>
          <w:numId w:val="1"/>
        </w:numPr>
        <w:rPr/>
      </w:pPr>
      <w:r>
        <w:rPr/>
        <w:t>Drainage: Notify Architect if subsoil conditions evidence unexpected water seepage or retention in tree or shrub planting pits.</w:t>
      </w:r>
    </w:p>
    <w:p>
      <w:pPr>
        <w:pStyle w:val="CMT"/>
        <w:rPr/>
      </w:pPr>
      <w:r>
        <w:rPr/>
        <w:t>Practice in paragraph below is used in dry climates, particularly in mountain zones and southwestern United States, to leach saline or sodic soils. Retain if applicable.</w:t>
      </w:r>
    </w:p>
    <w:p>
      <w:pPr>
        <w:pStyle w:val="PR1"/>
        <w:numPr>
          <w:ilvl w:val="4"/>
          <w:numId w:val="1"/>
        </w:numPr>
        <w:rPr/>
      </w:pPr>
      <w:r>
        <w:rPr/>
        <w:t>Fill excavations with water and allow to percolate away before positioning trees and shrubs.</w:t>
      </w:r>
    </w:p>
    <w:p>
      <w:pPr>
        <w:pStyle w:val="ART"/>
        <w:numPr>
          <w:ilvl w:val="3"/>
          <w:numId w:val="1"/>
        </w:numPr>
        <w:ind w:hanging="0" w:left="0"/>
        <w:rPr/>
      </w:pPr>
      <w:r>
        <w:rPr/>
        <w:t>TREE, SHRUB, AND VINE PLANTING</w:t>
      </w:r>
    </w:p>
    <w:p>
      <w:pPr>
        <w:pStyle w:val="CMT"/>
        <w:rPr/>
      </w:pPr>
      <w:r>
        <w:rPr/>
        <w:t>Retain applicable paragraphs in this article. Retain "Inspection" Paragraph below for visual control of root-ball depth during planting.</w:t>
      </w:r>
    </w:p>
    <w:p>
      <w:pPr>
        <w:pStyle w:val="PR1"/>
        <w:numPr>
          <w:ilvl w:val="4"/>
          <w:numId w:val="1"/>
        </w:numPr>
        <w:rPr/>
      </w:pPr>
      <w:r>
        <w:rPr/>
        <w:t>Inspection: At time of planting, verify that root flare is visible at top of root ball in accordance with ANSI Z60.1. If root flare is not visible, remove soil in a level manner from root ball to where the top-most root emerges from the trunk. After soil removal to expose root flare, verify that root ball still meets size requirements.</w:t>
      </w:r>
    </w:p>
    <w:p>
      <w:pPr>
        <w:pStyle w:val="PR1"/>
        <w:numPr>
          <w:ilvl w:val="4"/>
          <w:numId w:val="1"/>
        </w:numPr>
        <w:rPr/>
      </w:pPr>
      <w:r>
        <w:rPr/>
        <w:t>Roots: Remove stem girdling roots and kinked roots. Remove injured roots by cutting cleanly; do not break.</w:t>
      </w:r>
    </w:p>
    <w:p>
      <w:pPr>
        <w:pStyle w:val="PR1"/>
        <w:numPr>
          <w:ilvl w:val="4"/>
          <w:numId w:val="1"/>
        </w:numPr>
        <w:rPr/>
      </w:pPr>
      <w:r>
        <w:rPr/>
        <w:t>Balled and Burlapped Stock: Set each plant plumb and in center of planting pit or trench with root flare [</w:t>
      </w:r>
      <w:r>
        <w:rPr>
          <w:rStyle w:val="IP"/>
          <w:b/>
        </w:rPr>
        <w:t>1 inch</w:t>
      </w:r>
      <w:r>
        <w:rPr>
          <w:rStyle w:val="SI"/>
          <w:b/>
        </w:rPr>
        <w:t xml:space="preserve"> (25 mm)</w:t>
      </w:r>
      <w:r>
        <w:rPr>
          <w:b/>
        </w:rPr>
        <w:t xml:space="preserve"> above</w:t>
      </w:r>
      <w:r>
        <w:rPr/>
        <w:t>] [</w:t>
      </w:r>
      <w:r>
        <w:rPr>
          <w:rStyle w:val="IP"/>
          <w:b/>
        </w:rPr>
        <w:t>2 inches</w:t>
      </w:r>
      <w:r>
        <w:rPr>
          <w:rStyle w:val="SI"/>
          <w:b/>
        </w:rPr>
        <w:t xml:space="preserve"> (50 mm)</w:t>
      </w:r>
      <w:r>
        <w:rPr>
          <w:b/>
        </w:rPr>
        <w:t xml:space="preserve"> above</w:t>
      </w:r>
      <w:r>
        <w:rPr/>
        <w:t>] &lt;</w:t>
      </w:r>
      <w:r>
        <w:rPr>
          <w:b/>
        </w:rPr>
        <w:t>Insert requirement</w:t>
      </w:r>
      <w:r>
        <w:rPr/>
        <w:t>&gt; adjacent finish grades.</w:t>
      </w:r>
    </w:p>
    <w:p>
      <w:pPr>
        <w:pStyle w:val="CMT"/>
        <w:rPr/>
      </w:pPr>
      <w:r>
        <w:rPr/>
        <w:t>Retain "Backfill" Subparagraph below if backfill or planting-soil type is not indicated on Drawings; revise to suit Project. Planting practices for trees often allow use of unamended native subsoil or topsoil as backfill planting soil.</w:t>
      </w:r>
    </w:p>
    <w:p>
      <w:pPr>
        <w:pStyle w:val="PR2"/>
        <w:numPr>
          <w:ilvl w:val="5"/>
          <w:numId w:val="1"/>
        </w:numPr>
        <w:spacing w:before="240" w:after="0"/>
        <w:rPr/>
      </w:pPr>
      <w:r>
        <w:rPr/>
        <w:t>Backfill: Planting soil &lt;</w:t>
      </w:r>
      <w:r>
        <w:rPr>
          <w:b/>
        </w:rPr>
        <w:t>Insert drawing designation</w:t>
      </w:r>
      <w:r>
        <w:rPr/>
        <w:t>&gt;.[</w:t>
      </w:r>
      <w:r>
        <w:rPr>
          <w:b/>
        </w:rPr>
        <w:t> For trees, use excavated soil for backfill.</w:t>
      </w:r>
      <w:r>
        <w:rPr/>
        <w:t>]</w:t>
      </w:r>
    </w:p>
    <w:p>
      <w:pPr>
        <w:pStyle w:val="PR2"/>
        <w:numPr>
          <w:ilvl w:val="5"/>
          <w:numId w:val="1"/>
        </w:numPr>
        <w:rPr/>
      </w:pPr>
      <w:r>
        <w:rPr/>
        <w:t>After placing some backfill around root ball to stabilize plant, carefully cut and remove burlap, rope, and wire baskets from tops of root balls and from sides, but do not remove from under root balls. Remove pallets, if any, before setting. Do not use planting stock if root ball is cracked or broken before or during planting operation.</w:t>
      </w:r>
    </w:p>
    <w:p>
      <w:pPr>
        <w:pStyle w:val="PR2"/>
        <w:numPr>
          <w:ilvl w:val="5"/>
          <w:numId w:val="1"/>
        </w:numPr>
        <w:rPr/>
      </w:pPr>
      <w:r>
        <w:rPr/>
        <w:t>Backfill around root ball in layers, tamping to settle soil and eliminate voids and air pockets. When planting pit is approximately one-half filled, water thoroughly before placing remainder of backfill. Repeat watering until no more water is absorbed.</w:t>
      </w:r>
    </w:p>
    <w:p>
      <w:pPr>
        <w:pStyle w:val="PR2"/>
        <w:numPr>
          <w:ilvl w:val="5"/>
          <w:numId w:val="1"/>
        </w:numPr>
        <w:rPr/>
      </w:pPr>
      <w:r>
        <w:rPr/>
        <w:t>Distribute granular fertilizer around each planting pit when pit is approximately one-half filled. Do not place in bottom of the hole.</w:t>
      </w:r>
    </w:p>
    <w:p>
      <w:pPr>
        <w:pStyle w:val="PR3"/>
        <w:numPr>
          <w:ilvl w:val="6"/>
          <w:numId w:val="1"/>
        </w:numPr>
        <w:spacing w:before="240" w:after="0"/>
        <w:rPr/>
      </w:pPr>
      <w:r>
        <w:rPr/>
        <w:t>Quantity: [</w:t>
      </w:r>
      <w:r>
        <w:rPr>
          <w:b/>
        </w:rPr>
        <w:t>As indicated on Drawings</w:t>
      </w:r>
      <w:r>
        <w:rPr/>
        <w:t>] [</w:t>
      </w:r>
      <w:r>
        <w:rPr>
          <w:b/>
        </w:rPr>
        <w:t>Two per plant</w:t>
      </w:r>
      <w:r>
        <w:rPr/>
        <w:t>] [</w:t>
      </w:r>
      <w:r>
        <w:rPr>
          <w:b/>
        </w:rPr>
        <w:t>Three for each caliper inch of plant</w:t>
      </w:r>
      <w:r>
        <w:rPr/>
        <w:t>] &lt;</w:t>
      </w:r>
      <w:r>
        <w:rPr>
          <w:b/>
        </w:rPr>
        <w:t>Insert requirement</w:t>
      </w:r>
      <w:r>
        <w:rPr/>
        <w:t>&gt;.</w:t>
      </w:r>
    </w:p>
    <w:p>
      <w:pPr>
        <w:pStyle w:val="PR2"/>
        <w:numPr>
          <w:ilvl w:val="5"/>
          <w:numId w:val="1"/>
        </w:numPr>
        <w:spacing w:before="240" w:after="0"/>
        <w:rPr/>
      </w:pPr>
      <w:r>
        <w:rPr/>
        <w:t>Continue backfilling process. Water again after placing and tamping final layer of soil.</w:t>
      </w:r>
    </w:p>
    <w:p>
      <w:pPr>
        <w:pStyle w:val="PR1"/>
        <w:numPr>
          <w:ilvl w:val="4"/>
          <w:numId w:val="1"/>
        </w:numPr>
        <w:rPr/>
      </w:pPr>
      <w:r>
        <w:rPr/>
        <w:t>[</w:t>
      </w:r>
      <w:r>
        <w:rPr>
          <w:b/>
        </w:rPr>
        <w:t>Balled and Potted</w:t>
      </w:r>
      <w:r>
        <w:rPr/>
        <w:t>] [</w:t>
      </w:r>
      <w:r>
        <w:rPr>
          <w:b/>
        </w:rPr>
        <w:t>and</w:t>
      </w:r>
      <w:r>
        <w:rPr/>
        <w:t>] [</w:t>
      </w:r>
      <w:r>
        <w:rPr>
          <w:b/>
        </w:rPr>
        <w:t>Container-Grown</w:t>
      </w:r>
      <w:r>
        <w:rPr/>
        <w:t>] Stock: Set each plant plumb and in center of planting pit or trench with root flare [</w:t>
      </w:r>
      <w:r>
        <w:rPr>
          <w:rStyle w:val="IP"/>
          <w:b/>
        </w:rPr>
        <w:t>1 inch</w:t>
      </w:r>
      <w:r>
        <w:rPr>
          <w:rStyle w:val="SI"/>
          <w:b/>
        </w:rPr>
        <w:t xml:space="preserve"> (25 mm)</w:t>
      </w:r>
      <w:r>
        <w:rPr>
          <w:b/>
        </w:rPr>
        <w:t xml:space="preserve"> above</w:t>
      </w:r>
      <w:r>
        <w:rPr/>
        <w:t>] [</w:t>
      </w:r>
      <w:r>
        <w:rPr>
          <w:rStyle w:val="IP"/>
          <w:b/>
        </w:rPr>
        <w:t>2 inches</w:t>
      </w:r>
      <w:r>
        <w:rPr>
          <w:rStyle w:val="SI"/>
          <w:b/>
        </w:rPr>
        <w:t xml:space="preserve"> (50 mm)</w:t>
      </w:r>
      <w:r>
        <w:rPr>
          <w:b/>
        </w:rPr>
        <w:t xml:space="preserve"> above</w:t>
      </w:r>
      <w:r>
        <w:rPr/>
        <w:t>] &lt;</w:t>
      </w:r>
      <w:r>
        <w:rPr>
          <w:b/>
        </w:rPr>
        <w:t>Insert requirement</w:t>
      </w:r>
      <w:r>
        <w:rPr/>
        <w:t>&gt; adjacent finish grades.</w:t>
      </w:r>
    </w:p>
    <w:p>
      <w:pPr>
        <w:pStyle w:val="CMT"/>
        <w:rPr/>
      </w:pPr>
      <w:r>
        <w:rPr/>
        <w:t>Retain "Backfill" Subparagraph below if backfill or planting-soil type is not indicated on Drawings; revise to suit Project. Planting practices for trees often allow use of unamended native subsoil or topsoil as backfill planting soil.</w:t>
      </w:r>
    </w:p>
    <w:p>
      <w:pPr>
        <w:pStyle w:val="PR2"/>
        <w:numPr>
          <w:ilvl w:val="5"/>
          <w:numId w:val="1"/>
        </w:numPr>
        <w:spacing w:before="240" w:after="0"/>
        <w:rPr/>
      </w:pPr>
      <w:r>
        <w:rPr/>
        <w:t>Backfill: Planting soil &lt;</w:t>
      </w:r>
      <w:r>
        <w:rPr>
          <w:b/>
        </w:rPr>
        <w:t>Insert drawing designation</w:t>
      </w:r>
      <w:r>
        <w:rPr/>
        <w:t>&gt;.[</w:t>
      </w:r>
      <w:r>
        <w:rPr>
          <w:b/>
        </w:rPr>
        <w:t> For trees, use excavated soil for backfill.</w:t>
      </w:r>
      <w:r>
        <w:rPr/>
        <w:t>]</w:t>
      </w:r>
    </w:p>
    <w:p>
      <w:pPr>
        <w:pStyle w:val="PR2"/>
        <w:numPr>
          <w:ilvl w:val="5"/>
          <w:numId w:val="1"/>
        </w:numPr>
        <w:rPr/>
      </w:pPr>
      <w:r>
        <w:rPr/>
        <w:t>Carefully remove root ball from container without damaging root ball or plant.</w:t>
      </w:r>
    </w:p>
    <w:p>
      <w:pPr>
        <w:pStyle w:val="PR2"/>
        <w:numPr>
          <w:ilvl w:val="5"/>
          <w:numId w:val="1"/>
        </w:numPr>
        <w:rPr/>
      </w:pPr>
      <w:r>
        <w:rPr/>
        <w:t>Backfill around root ball in layers, tamping to settle soil and eliminate voids and air pockets. When planting pit is approximately one-half filled, water thoroughly before placing remainder of backfill. Repeat watering until no more water is absorbed.</w:t>
      </w:r>
    </w:p>
    <w:p>
      <w:pPr>
        <w:pStyle w:val="PR2"/>
        <w:numPr>
          <w:ilvl w:val="5"/>
          <w:numId w:val="1"/>
        </w:numPr>
        <w:rPr/>
      </w:pPr>
      <w:r>
        <w:rPr/>
        <w:t>Distribute granular fertilizer around each planting pit when pit is approximately one-half filled. Do not place in bottom of the hole.</w:t>
      </w:r>
    </w:p>
    <w:p>
      <w:pPr>
        <w:pStyle w:val="PR2"/>
        <w:numPr>
          <w:ilvl w:val="5"/>
          <w:numId w:val="1"/>
        </w:numPr>
        <w:rPr/>
      </w:pPr>
      <w:r>
        <w:rPr/>
        <w:t>Continue backfilling process. Water again after placing and tamping final layer of soil.</w:t>
      </w:r>
    </w:p>
    <w:p>
      <w:pPr>
        <w:pStyle w:val="PR1"/>
        <w:numPr>
          <w:ilvl w:val="4"/>
          <w:numId w:val="1"/>
        </w:numPr>
        <w:rPr/>
      </w:pPr>
      <w:r>
        <w:rPr/>
        <w:t>Fabric Bag-Grown Stock: Set each plant plumb and in center of planting pit or trench with root flare [</w:t>
      </w:r>
      <w:r>
        <w:rPr>
          <w:rStyle w:val="IP"/>
          <w:b/>
        </w:rPr>
        <w:t>1 inch</w:t>
      </w:r>
      <w:r>
        <w:rPr>
          <w:rStyle w:val="SI"/>
          <w:b/>
        </w:rPr>
        <w:t xml:space="preserve"> (25 mm)</w:t>
      </w:r>
      <w:r>
        <w:rPr>
          <w:b/>
        </w:rPr>
        <w:t xml:space="preserve"> above</w:t>
      </w:r>
      <w:r>
        <w:rPr/>
        <w:t>] [</w:t>
      </w:r>
      <w:r>
        <w:rPr>
          <w:rStyle w:val="IP"/>
          <w:b/>
        </w:rPr>
        <w:t>2 inches</w:t>
      </w:r>
      <w:r>
        <w:rPr>
          <w:rStyle w:val="SI"/>
          <w:b/>
        </w:rPr>
        <w:t xml:space="preserve"> (50 mm)</w:t>
      </w:r>
      <w:r>
        <w:rPr>
          <w:b/>
        </w:rPr>
        <w:t xml:space="preserve"> above</w:t>
      </w:r>
      <w:r>
        <w:rPr/>
        <w:t>] &lt;</w:t>
      </w:r>
      <w:r>
        <w:rPr>
          <w:b/>
        </w:rPr>
        <w:t>Insert requirement</w:t>
      </w:r>
      <w:r>
        <w:rPr/>
        <w:t>&gt; adjacent finish grades.</w:t>
      </w:r>
    </w:p>
    <w:p>
      <w:pPr>
        <w:pStyle w:val="CMT"/>
        <w:rPr/>
      </w:pPr>
      <w:r>
        <w:rPr/>
        <w:t>Retain "Backfill" Subparagraph below if backfill or planting-soil type is not indicated on Drawings; revise to suit Project. Planting practices for trees often allow use of unamended native subsoil or topsoil as backfill planting soil.</w:t>
      </w:r>
    </w:p>
    <w:p>
      <w:pPr>
        <w:pStyle w:val="PR2"/>
        <w:numPr>
          <w:ilvl w:val="5"/>
          <w:numId w:val="1"/>
        </w:numPr>
        <w:spacing w:before="240" w:after="0"/>
        <w:rPr/>
      </w:pPr>
      <w:r>
        <w:rPr/>
        <w:t>Backfill: Planting soil &lt;</w:t>
      </w:r>
      <w:r>
        <w:rPr>
          <w:b/>
        </w:rPr>
        <w:t>Insert drawing designation</w:t>
      </w:r>
      <w:r>
        <w:rPr/>
        <w:t>&gt;.[</w:t>
      </w:r>
      <w:r>
        <w:rPr>
          <w:b/>
        </w:rPr>
        <w:t> For trees, use excavated soil for backfill.</w:t>
      </w:r>
      <w:r>
        <w:rPr/>
        <w:t>]</w:t>
      </w:r>
    </w:p>
    <w:p>
      <w:pPr>
        <w:pStyle w:val="PR2"/>
        <w:numPr>
          <w:ilvl w:val="5"/>
          <w:numId w:val="1"/>
        </w:numPr>
        <w:rPr/>
      </w:pPr>
      <w:r>
        <w:rPr/>
        <w:t>Carefully remove root ball from fabric bag without damaging root ball or plant. Do not use planting stock if root ball is cracked or broken before or during planting operation.</w:t>
      </w:r>
    </w:p>
    <w:p>
      <w:pPr>
        <w:pStyle w:val="PR2"/>
        <w:numPr>
          <w:ilvl w:val="5"/>
          <w:numId w:val="1"/>
        </w:numPr>
        <w:rPr/>
      </w:pPr>
      <w:r>
        <w:rPr/>
        <w:t>Backfill around root ball in layers, tamping to settle soil and eliminate voids and air pockets. When planting pit is approximately one-half filled, water thoroughly before placing remainder of backfill. Repeat watering until no more water is absorbed.</w:t>
      </w:r>
    </w:p>
    <w:p>
      <w:pPr>
        <w:pStyle w:val="PR2"/>
        <w:numPr>
          <w:ilvl w:val="5"/>
          <w:numId w:val="1"/>
        </w:numPr>
        <w:rPr/>
      </w:pPr>
      <w:r>
        <w:rPr/>
        <w:t>Distribute granular fertilizer around each planting pit when pit is approximately one-half filled. Do not place in bottom of the hole.</w:t>
      </w:r>
    </w:p>
    <w:p>
      <w:pPr>
        <w:pStyle w:val="PR2"/>
        <w:numPr>
          <w:ilvl w:val="5"/>
          <w:numId w:val="1"/>
        </w:numPr>
        <w:rPr/>
      </w:pPr>
      <w:r>
        <w:rPr/>
        <w:t>Continue backfilling process. Water again after placing and tamping final layer of soil.</w:t>
      </w:r>
    </w:p>
    <w:p>
      <w:pPr>
        <w:pStyle w:val="PR1"/>
        <w:numPr>
          <w:ilvl w:val="4"/>
          <w:numId w:val="1"/>
        </w:numPr>
        <w:rPr/>
      </w:pPr>
      <w:r>
        <w:rPr/>
        <w:t>Bare-Root Stock: Set and support each plant in center of planting pit or trench with root flare [</w:t>
      </w:r>
      <w:r>
        <w:rPr>
          <w:rStyle w:val="IP"/>
          <w:b/>
        </w:rPr>
        <w:t>1 inch</w:t>
      </w:r>
      <w:r>
        <w:rPr>
          <w:rStyle w:val="SI"/>
          <w:b/>
        </w:rPr>
        <w:t xml:space="preserve"> (25 mm)</w:t>
      </w:r>
      <w:r>
        <w:rPr>
          <w:b/>
        </w:rPr>
        <w:t xml:space="preserve"> above</w:t>
      </w:r>
      <w:r>
        <w:rPr/>
        <w:t>] [</w:t>
      </w:r>
      <w:r>
        <w:rPr>
          <w:rStyle w:val="IP"/>
          <w:b/>
        </w:rPr>
        <w:t>2 inches</w:t>
      </w:r>
      <w:r>
        <w:rPr>
          <w:rStyle w:val="SI"/>
          <w:b/>
        </w:rPr>
        <w:t xml:space="preserve"> (50 mm)</w:t>
      </w:r>
      <w:r>
        <w:rPr>
          <w:b/>
        </w:rPr>
        <w:t xml:space="preserve"> above</w:t>
      </w:r>
      <w:r>
        <w:rPr/>
        <w:t>] &lt;</w:t>
      </w:r>
      <w:r>
        <w:rPr>
          <w:b/>
        </w:rPr>
        <w:t>Insert requirement</w:t>
      </w:r>
      <w:r>
        <w:rPr/>
        <w:t>&gt; adjacent finish grade.</w:t>
      </w:r>
    </w:p>
    <w:p>
      <w:pPr>
        <w:pStyle w:val="CMT"/>
        <w:rPr/>
      </w:pPr>
      <w:r>
        <w:rPr/>
        <w:t>Retain "Backfill" Subparagraph below if backfill or planting-soil type is not indicated on Drawings; revise to suit Project. Planting practices for trees often allow use of unamended native subsoil or topsoil as backfill planting soil.</w:t>
      </w:r>
    </w:p>
    <w:p>
      <w:pPr>
        <w:pStyle w:val="PR2"/>
        <w:numPr>
          <w:ilvl w:val="5"/>
          <w:numId w:val="1"/>
        </w:numPr>
        <w:spacing w:before="240" w:after="0"/>
        <w:rPr/>
      </w:pPr>
      <w:r>
        <w:rPr/>
        <w:t>Backfill: Planting soil &lt;</w:t>
      </w:r>
      <w:r>
        <w:rPr>
          <w:b/>
        </w:rPr>
        <w:t>Insert drawing designation</w:t>
      </w:r>
      <w:r>
        <w:rPr/>
        <w:t>&gt;.[</w:t>
      </w:r>
      <w:r>
        <w:rPr>
          <w:b/>
        </w:rPr>
        <w:t> For trees, use excavated soil for backfill.</w:t>
      </w:r>
      <w:r>
        <w:rPr/>
        <w:t>]</w:t>
      </w:r>
    </w:p>
    <w:p>
      <w:pPr>
        <w:pStyle w:val="PR2"/>
        <w:numPr>
          <w:ilvl w:val="5"/>
          <w:numId w:val="1"/>
        </w:numPr>
        <w:rPr/>
      </w:pPr>
      <w:r>
        <w:rPr/>
        <w:t>Spread roots without tangling or turning toward surface. Plumb before backfilling, and maintain plumb while working.</w:t>
      </w:r>
    </w:p>
    <w:p>
      <w:pPr>
        <w:pStyle w:val="PR2"/>
        <w:numPr>
          <w:ilvl w:val="5"/>
          <w:numId w:val="1"/>
        </w:numPr>
        <w:rPr/>
      </w:pPr>
      <w:r>
        <w:rPr/>
        <w:t>Carefully work backfill in layers around roots by hand. Bring roots into close contact with the soil.</w:t>
      </w:r>
    </w:p>
    <w:p>
      <w:pPr>
        <w:pStyle w:val="PR2"/>
        <w:numPr>
          <w:ilvl w:val="5"/>
          <w:numId w:val="1"/>
        </w:numPr>
        <w:rPr/>
      </w:pPr>
      <w:r>
        <w:rPr/>
        <w:t>When planting pit is approximately one-half filled, water thoroughly before placing remainder of backfill. Repeat watering until no more water is absorbed.</w:t>
      </w:r>
    </w:p>
    <w:p>
      <w:pPr>
        <w:pStyle w:val="PR2"/>
        <w:numPr>
          <w:ilvl w:val="5"/>
          <w:numId w:val="1"/>
        </w:numPr>
        <w:rPr/>
      </w:pPr>
      <w:r>
        <w:rPr/>
        <w:t>Distribute granular fertilizer around each planting pit when pit is approximately one-half filled. Do not place in bottom of the hole or touching the roots.</w:t>
      </w:r>
    </w:p>
    <w:p>
      <w:pPr>
        <w:pStyle w:val="PR2"/>
        <w:numPr>
          <w:ilvl w:val="5"/>
          <w:numId w:val="1"/>
        </w:numPr>
        <w:rPr/>
      </w:pPr>
      <w:r>
        <w:rPr/>
        <w:t>Continue backfilling process. Water again after placing and tamping final layer of soil.</w:t>
      </w:r>
    </w:p>
    <w:p>
      <w:pPr>
        <w:pStyle w:val="CMT"/>
        <w:rPr/>
      </w:pPr>
      <w:r>
        <w:rPr/>
        <w:t>Retain "Watering Pipe" Paragraph below if required; coordinate with Drawing details. Generally, delete paragraph if slow-release watering device is required in "Installation of Tree-Watering Devices" Article.</w:t>
      </w:r>
    </w:p>
    <w:p>
      <w:pPr>
        <w:pStyle w:val="PR1"/>
        <w:numPr>
          <w:ilvl w:val="4"/>
          <w:numId w:val="1"/>
        </w:numPr>
        <w:rPr/>
      </w:pPr>
      <w:r>
        <w:rPr/>
        <w:t xml:space="preserve">Watering Pipe: During backfilling, install watering pipe </w:t>
      </w:r>
      <w:r>
        <w:rPr>
          <w:rStyle w:val="IP"/>
        </w:rPr>
        <w:t>4 ft.</w:t>
      </w:r>
      <w:r>
        <w:rPr>
          <w:rStyle w:val="SI"/>
        </w:rPr>
        <w:t xml:space="preserve"> (1.25 m)</w:t>
      </w:r>
      <w:r>
        <w:rPr/>
        <w:t xml:space="preserve"> deep into the planting pit outside the root ball [</w:t>
      </w:r>
      <w:r>
        <w:rPr>
          <w:b/>
        </w:rPr>
        <w:t>as indicated on Drawings</w:t>
      </w:r>
      <w:r>
        <w:rPr/>
        <w:t>] [</w:t>
      </w:r>
      <w:r>
        <w:rPr>
          <w:b/>
        </w:rPr>
        <w:t>and</w:t>
      </w:r>
      <w:r>
        <w:rPr/>
        <w:t>] [</w:t>
      </w:r>
      <w:r>
        <w:rPr>
          <w:b/>
        </w:rPr>
        <w:t xml:space="preserve">with top of pipe </w:t>
      </w:r>
      <w:r>
        <w:rPr>
          <w:rStyle w:val="IP"/>
          <w:b/>
        </w:rPr>
        <w:t>1 inch</w:t>
      </w:r>
      <w:r>
        <w:rPr>
          <w:rStyle w:val="SI"/>
          <w:b/>
        </w:rPr>
        <w:t xml:space="preserve"> (25 mm)</w:t>
      </w:r>
      <w:r>
        <w:rPr>
          <w:b/>
        </w:rPr>
        <w:t xml:space="preserve"> above the mulched surface</w:t>
      </w:r>
      <w:r>
        <w:rPr/>
        <w:t>].</w:t>
      </w:r>
    </w:p>
    <w:p>
      <w:pPr>
        <w:pStyle w:val="PR1"/>
        <w:numPr>
          <w:ilvl w:val="4"/>
          <w:numId w:val="1"/>
        </w:numPr>
        <w:rPr/>
      </w:pPr>
      <w:r>
        <w:rPr/>
        <w:t>Slopes: When planting on slopes, set the plant so the root flare on the uphill side is flush with the surrounding soil on the slope; the edge of root ball on the downhill side will be above the surrounding soil. Apply enough soil to cover the downhill side of root ball.</w:t>
      </w:r>
    </w:p>
    <w:p>
      <w:pPr>
        <w:pStyle w:val="ART"/>
        <w:numPr>
          <w:ilvl w:val="3"/>
          <w:numId w:val="1"/>
        </w:numPr>
        <w:ind w:hanging="0" w:left="0"/>
        <w:rPr/>
      </w:pPr>
      <w:r>
        <w:rPr/>
        <w:t>MECHANIZED TREE-SPADE PLANTING</w:t>
      </w:r>
    </w:p>
    <w:p>
      <w:pPr>
        <w:pStyle w:val="PR1"/>
        <w:numPr>
          <w:ilvl w:val="4"/>
          <w:numId w:val="1"/>
        </w:numPr>
        <w:rPr/>
      </w:pPr>
      <w:r>
        <w:rPr/>
        <w:t>Plant trees with approved mechanized tree spade at designated locations. Do not use tree spade to move trees larger than maximum size allowed for similar field-grown, balled-and-burlapped, root-ball diameter in accordance with ANSI Z60.1, or trees larger than manufacturer's maximum size recommendation for tree spade being used, whichever is smaller.</w:t>
      </w:r>
    </w:p>
    <w:p>
      <w:pPr>
        <w:pStyle w:val="PR1"/>
        <w:numPr>
          <w:ilvl w:val="4"/>
          <w:numId w:val="1"/>
        </w:numPr>
        <w:rPr/>
      </w:pPr>
      <w:r>
        <w:rPr/>
        <w:t>Use same tree spade to excavate the planting hole as will be used to extract and transport the tree.</w:t>
      </w:r>
    </w:p>
    <w:p>
      <w:pPr>
        <w:pStyle w:val="PR1"/>
        <w:numPr>
          <w:ilvl w:val="4"/>
          <w:numId w:val="1"/>
        </w:numPr>
        <w:rPr/>
      </w:pPr>
      <w:r>
        <w:rPr/>
        <w:t>When extracting tree, center the trunk within the tree spade and move tree with solid ball of earth.</w:t>
      </w:r>
    </w:p>
    <w:p>
      <w:pPr>
        <w:pStyle w:val="PR1"/>
        <w:numPr>
          <w:ilvl w:val="4"/>
          <w:numId w:val="1"/>
        </w:numPr>
        <w:rPr/>
      </w:pPr>
      <w:r>
        <w:rPr/>
        <w:t>Cut exposed roots cleanly during transplanting operations.</w:t>
      </w:r>
    </w:p>
    <w:p>
      <w:pPr>
        <w:pStyle w:val="PR1"/>
        <w:numPr>
          <w:ilvl w:val="4"/>
          <w:numId w:val="1"/>
        </w:numPr>
        <w:rPr/>
      </w:pPr>
      <w:r>
        <w:rPr/>
        <w:t>Plant trees following procedures in "Tree, Shrub, and Vine Planting" Article.</w:t>
      </w:r>
    </w:p>
    <w:p>
      <w:pPr>
        <w:pStyle w:val="PR1"/>
        <w:numPr>
          <w:ilvl w:val="4"/>
          <w:numId w:val="1"/>
        </w:numPr>
        <w:rPr/>
      </w:pPr>
      <w:r>
        <w:rPr/>
        <w:t>Where possible, orient the tree in same direction as in its original location.</w:t>
      </w:r>
    </w:p>
    <w:p>
      <w:pPr>
        <w:pStyle w:val="ART"/>
        <w:numPr>
          <w:ilvl w:val="3"/>
          <w:numId w:val="1"/>
        </w:numPr>
        <w:ind w:hanging="0" w:left="0"/>
        <w:rPr/>
      </w:pPr>
      <w:r>
        <w:rPr/>
        <w:t>TREE, SHRUB, AND VINE PRUNING</w:t>
      </w:r>
    </w:p>
    <w:p>
      <w:pPr>
        <w:pStyle w:val="CMT"/>
        <w:rPr/>
      </w:pPr>
      <w:r>
        <w:rPr/>
        <w:t>Retain one of first three paragraphs below. Retain first as a minimum requirement. Retain second if Architect delivers instructions for pruning. If retaining third, revise description of pruning requirements if needed. Pruning is usually limited to removing 10 to 15 percent of top growth.</w:t>
      </w:r>
    </w:p>
    <w:p>
      <w:pPr>
        <w:pStyle w:val="PR1"/>
        <w:numPr>
          <w:ilvl w:val="4"/>
          <w:numId w:val="1"/>
        </w:numPr>
        <w:rPr/>
      </w:pPr>
      <w:r>
        <w:rPr/>
        <w:t>Remove only dead, dying, or broken branches. Do not prune for shape.</w:t>
      </w:r>
    </w:p>
    <w:p>
      <w:pPr>
        <w:pStyle w:val="PR1"/>
        <w:numPr>
          <w:ilvl w:val="4"/>
          <w:numId w:val="1"/>
        </w:numPr>
        <w:rPr/>
      </w:pPr>
      <w:r>
        <w:rPr/>
        <w:t>Prune, thin, and shape trees, shrubs, and vines as directed by Architect.</w:t>
      </w:r>
    </w:p>
    <w:p>
      <w:pPr>
        <w:pStyle w:val="PR1"/>
        <w:numPr>
          <w:ilvl w:val="4"/>
          <w:numId w:val="1"/>
        </w:numPr>
        <w:rPr/>
      </w:pPr>
      <w:r>
        <w:rPr/>
        <w:t>Prune, thin, and shape trees, shrubs, and vines in accordance with standard professional horticultural and arboricultural practices. Unless otherwise indicated by Architect, do not cut tree leaders; remove only injured, dying, or dead branches from trees and shrubs; and prune to retain natural character.</w:t>
      </w:r>
    </w:p>
    <w:p>
      <w:pPr>
        <w:pStyle w:val="PR1"/>
        <w:numPr>
          <w:ilvl w:val="4"/>
          <w:numId w:val="1"/>
        </w:numPr>
        <w:rPr/>
      </w:pPr>
      <w:r>
        <w:rPr/>
        <w:t>Do not apply pruning paint to wounds.</w:t>
      </w:r>
    </w:p>
    <w:p>
      <w:pPr>
        <w:pStyle w:val="ART"/>
        <w:numPr>
          <w:ilvl w:val="3"/>
          <w:numId w:val="1"/>
        </w:numPr>
        <w:ind w:hanging="0" w:left="0"/>
        <w:rPr/>
      </w:pPr>
      <w:r>
        <w:rPr/>
        <w:t>INSTALLATION OF TREE-STABILIZATION MATERIALS</w:t>
      </w:r>
    </w:p>
    <w:p>
      <w:pPr>
        <w:pStyle w:val="CMT"/>
        <w:rPr/>
      </w:pPr>
      <w:r>
        <w:rPr/>
        <w:t>Retain this article if tree stabilization is required; coordinate with details on Drawings. See the Evaluations for discussion of advantages and disadvantages of stabilization methods.</w:t>
      </w:r>
    </w:p>
    <w:p>
      <w:pPr>
        <w:pStyle w:val="CMT"/>
        <w:rPr/>
      </w:pPr>
      <w:r>
        <w:rPr/>
        <w:t>Retain "Trunk Stabilization by Upright Staking and Tying" Paragraph below for tree-trunk stabilization by upright staking with horizontal tie wires.</w:t>
      </w:r>
    </w:p>
    <w:p>
      <w:pPr>
        <w:pStyle w:val="PR1"/>
        <w:numPr>
          <w:ilvl w:val="4"/>
          <w:numId w:val="1"/>
        </w:numPr>
        <w:rPr/>
      </w:pPr>
      <w:r>
        <w:rPr/>
        <w:t>Trunk Stabilization by Upright Staking and Tying: Install trunk stabilization as follows unless otherwise indicated:</w:t>
      </w:r>
    </w:p>
    <w:p>
      <w:pPr>
        <w:pStyle w:val="PR2"/>
        <w:numPr>
          <w:ilvl w:val="5"/>
          <w:numId w:val="1"/>
        </w:numPr>
        <w:spacing w:before="240" w:after="0"/>
        <w:rPr/>
      </w:pPr>
      <w:r>
        <w:rPr/>
        <w:t>Upright Staking and Tying:</w:t>
      </w:r>
    </w:p>
    <w:p>
      <w:pPr>
        <w:pStyle w:val="CMT"/>
        <w:rPr/>
      </w:pPr>
      <w:r>
        <w:rPr/>
        <w:t>Retain one of first two subparagraphs below or revise to suit Project.</w:t>
      </w:r>
    </w:p>
    <w:p>
      <w:pPr>
        <w:pStyle w:val="PR3"/>
        <w:numPr>
          <w:ilvl w:val="6"/>
          <w:numId w:val="1"/>
        </w:numPr>
        <w:spacing w:before="240" w:after="0"/>
        <w:rPr/>
      </w:pPr>
      <w:r>
        <w:rPr/>
        <w:t xml:space="preserve">Stake trees of </w:t>
      </w:r>
      <w:r>
        <w:rPr>
          <w:rStyle w:val="IP"/>
        </w:rPr>
        <w:t>2- through 5-inch</w:t>
      </w:r>
      <w:r>
        <w:rPr>
          <w:rStyle w:val="SI"/>
        </w:rPr>
        <w:t xml:space="preserve"> (50- through 125-mm)</w:t>
      </w:r>
      <w:r>
        <w:rPr/>
        <w:t xml:space="preserve"> caliper. Stake trees of less than </w:t>
      </w:r>
      <w:r>
        <w:rPr>
          <w:rStyle w:val="IP"/>
        </w:rPr>
        <w:t>2-inch</w:t>
      </w:r>
      <w:r>
        <w:rPr>
          <w:rStyle w:val="SI"/>
        </w:rPr>
        <w:t xml:space="preserve"> (50-mm)</w:t>
      </w:r>
      <w:r>
        <w:rPr/>
        <w:t xml:space="preserve"> caliper only as required to prevent wind tip out. Use a minimum of two stakes of length required to penetrate at least </w:t>
      </w:r>
      <w:r>
        <w:rPr>
          <w:rStyle w:val="IP"/>
        </w:rPr>
        <w:t>18 inches</w:t>
      </w:r>
      <w:r>
        <w:rPr>
          <w:rStyle w:val="SI"/>
        </w:rPr>
        <w:t xml:space="preserve"> (450 mm)</w:t>
      </w:r>
      <w:r>
        <w:rPr/>
        <w:t xml:space="preserve"> below bottom of backfilled excavation and to extend [</w:t>
      </w:r>
      <w:r>
        <w:rPr>
          <w:b/>
        </w:rPr>
        <w:t>to the dimension indicated on Drawings</w:t>
      </w:r>
      <w:r>
        <w:rPr/>
        <w:t>] [</w:t>
      </w:r>
      <w:r>
        <w:rPr>
          <w:b/>
        </w:rPr>
        <w:t xml:space="preserve">at least </w:t>
      </w:r>
      <w:r>
        <w:rPr>
          <w:rStyle w:val="IP"/>
          <w:b/>
        </w:rPr>
        <w:t>72 inches</w:t>
      </w:r>
      <w:r>
        <w:rPr>
          <w:rStyle w:val="SI"/>
          <w:b/>
        </w:rPr>
        <w:t xml:space="preserve"> (1830 mm)</w:t>
      </w:r>
      <w:r>
        <w:rPr/>
        <w:t>] [</w:t>
      </w:r>
      <w:r>
        <w:rPr>
          <w:b/>
        </w:rPr>
        <w:t>one-third of trunk height</w:t>
      </w:r>
      <w:r>
        <w:rPr/>
        <w:t>] &lt;</w:t>
      </w:r>
      <w:r>
        <w:rPr>
          <w:b/>
        </w:rPr>
        <w:t>Insert dimension or requirement</w:t>
      </w:r>
      <w:r>
        <w:rPr/>
        <w:t>&gt; above grade. Set vertical stakes and space to avoid penetrating root balls or root masses.</w:t>
      </w:r>
    </w:p>
    <w:p>
      <w:pPr>
        <w:pStyle w:val="CMT"/>
        <w:rPr/>
      </w:pPr>
      <w:r>
        <w:rPr/>
        <w:t>In first subparagraph below, one stake may be acceptable for high-branched trees in semiprotected locations.</w:t>
      </w:r>
    </w:p>
    <w:p>
      <w:pPr>
        <w:pStyle w:val="PR3"/>
        <w:numPr>
          <w:ilvl w:val="6"/>
          <w:numId w:val="1"/>
        </w:numPr>
        <w:rPr/>
      </w:pPr>
      <w:r>
        <w:rPr/>
        <w:t xml:space="preserve">Stake trees with two stakes for trees up to </w:t>
      </w:r>
      <w:r>
        <w:rPr>
          <w:rStyle w:val="IP"/>
        </w:rPr>
        <w:t>12 ft.</w:t>
      </w:r>
      <w:r>
        <w:rPr>
          <w:rStyle w:val="SI"/>
        </w:rPr>
        <w:t xml:space="preserve"> (3.6 m)</w:t>
      </w:r>
      <w:r>
        <w:rPr/>
        <w:t xml:space="preserve"> high and </w:t>
      </w:r>
      <w:r>
        <w:rPr>
          <w:rStyle w:val="IP"/>
        </w:rPr>
        <w:t>2-1/2 inches</w:t>
      </w:r>
      <w:r>
        <w:rPr>
          <w:rStyle w:val="SI"/>
        </w:rPr>
        <w:t xml:space="preserve"> (63 mm)</w:t>
      </w:r>
      <w:r>
        <w:rPr/>
        <w:t xml:space="preserve"> or less in caliper; three stakes for trees less than </w:t>
      </w:r>
      <w:r>
        <w:rPr>
          <w:rStyle w:val="IP"/>
        </w:rPr>
        <w:t>14 ft.</w:t>
      </w:r>
      <w:r>
        <w:rPr>
          <w:rStyle w:val="SI"/>
        </w:rPr>
        <w:t xml:space="preserve"> (4.2 m)</w:t>
      </w:r>
      <w:r>
        <w:rPr/>
        <w:t xml:space="preserve"> high and up to </w:t>
      </w:r>
      <w:r>
        <w:rPr>
          <w:rStyle w:val="IP"/>
        </w:rPr>
        <w:t>4 inches</w:t>
      </w:r>
      <w:r>
        <w:rPr>
          <w:rStyle w:val="SI"/>
        </w:rPr>
        <w:t xml:space="preserve"> (100 mm)</w:t>
      </w:r>
      <w:r>
        <w:rPr/>
        <w:t xml:space="preserve"> in caliper. Space stakes equally around trees.</w:t>
      </w:r>
    </w:p>
    <w:p>
      <w:pPr>
        <w:pStyle w:val="CMT"/>
        <w:rPr/>
      </w:pPr>
      <w:r>
        <w:rPr/>
        <w:t>Retain one of two subparagraphs below.</w:t>
      </w:r>
    </w:p>
    <w:p>
      <w:pPr>
        <w:pStyle w:val="PR2"/>
        <w:numPr>
          <w:ilvl w:val="5"/>
          <w:numId w:val="1"/>
        </w:numPr>
        <w:spacing w:before="240" w:after="0"/>
        <w:rPr/>
      </w:pPr>
      <w:r>
        <w:rPr/>
        <w:t>Support trees with bands of flexible ties at contact points with tree trunk. Allow enough slack to avoid rigid restraint of tree.</w:t>
      </w:r>
    </w:p>
    <w:p>
      <w:pPr>
        <w:pStyle w:val="PR2"/>
        <w:numPr>
          <w:ilvl w:val="5"/>
          <w:numId w:val="1"/>
        </w:numPr>
        <w:rPr/>
      </w:pPr>
      <w:r>
        <w:rPr/>
        <w:t>Support trees with two strands of tie wire, connected to the brass grommets of tree-tie webbing at contact points with tree trunk. Allow enough slack to avoid rigid restraint of tree.</w:t>
      </w:r>
    </w:p>
    <w:p>
      <w:pPr>
        <w:pStyle w:val="CMT"/>
        <w:rPr/>
      </w:pPr>
      <w:r>
        <w:rPr/>
        <w:t>Retain "Trunk Stabilization by Staking and Guying" Paragraph below for tree-trunk stabilization with diagonal guy wires secured to stakes driven at an angle into the ground.</w:t>
      </w:r>
    </w:p>
    <w:p>
      <w:pPr>
        <w:pStyle w:val="PR1"/>
        <w:numPr>
          <w:ilvl w:val="4"/>
          <w:numId w:val="1"/>
        </w:numPr>
        <w:rPr/>
      </w:pPr>
      <w:r>
        <w:rPr/>
        <w:t xml:space="preserve">Trunk Stabilization by Staking and Guying: Install trunk stabilization as follows unless otherwise indicated on Drawings. Stake and guy trees more than </w:t>
      </w:r>
      <w:r>
        <w:rPr>
          <w:rStyle w:val="IP"/>
        </w:rPr>
        <w:t>14 ft.</w:t>
      </w:r>
      <w:r>
        <w:rPr>
          <w:rStyle w:val="SI"/>
        </w:rPr>
        <w:t xml:space="preserve"> (4.2 m)</w:t>
      </w:r>
      <w:r>
        <w:rPr/>
        <w:t xml:space="preserve"> in height and more than </w:t>
      </w:r>
      <w:r>
        <w:rPr>
          <w:rStyle w:val="IP"/>
        </w:rPr>
        <w:t>3 inches</w:t>
      </w:r>
      <w:r>
        <w:rPr>
          <w:rStyle w:val="SI"/>
        </w:rPr>
        <w:t xml:space="preserve"> (75 mm)</w:t>
      </w:r>
      <w:r>
        <w:rPr/>
        <w:t xml:space="preserve"> in caliper unless otherwise indicated.</w:t>
      </w:r>
    </w:p>
    <w:p>
      <w:pPr>
        <w:pStyle w:val="CMT"/>
        <w:rPr/>
      </w:pPr>
      <w:r>
        <w:rPr/>
        <w:t>Retain "Site-Fabricated, Staking-and-Guying Method" or "Proprietary Staking and Guying Device" Subparagraph below for stabilization method, or revise to suit Project. Compression springs provide more line flexibility than turnbuckles.</w:t>
      </w:r>
    </w:p>
    <w:p>
      <w:pPr>
        <w:pStyle w:val="PR2"/>
        <w:numPr>
          <w:ilvl w:val="5"/>
          <w:numId w:val="1"/>
        </w:numPr>
        <w:spacing w:before="240" w:after="0"/>
        <w:rPr/>
      </w:pPr>
      <w:r>
        <w:rPr/>
        <w:t>Site-Fabricated, Staking-and-Guying Method: Install no fewer than three guys spaced equally around tree.</w:t>
      </w:r>
    </w:p>
    <w:p>
      <w:pPr>
        <w:pStyle w:val="PR3"/>
        <w:numPr>
          <w:ilvl w:val="6"/>
          <w:numId w:val="1"/>
        </w:numPr>
        <w:spacing w:before="240" w:after="0"/>
        <w:rPr/>
      </w:pPr>
      <w:r>
        <w:rPr/>
        <w:t xml:space="preserve">Securely attach guys to stakes </w:t>
      </w:r>
      <w:r>
        <w:rPr>
          <w:rStyle w:val="IP"/>
        </w:rPr>
        <w:t>30 inches</w:t>
      </w:r>
      <w:r>
        <w:rPr>
          <w:rStyle w:val="SI"/>
        </w:rPr>
        <w:t xml:space="preserve"> (760 mm)</w:t>
      </w:r>
      <w:r>
        <w:rPr/>
        <w:t xml:space="preserve"> long, driven to grade. Adjust spacing to avoid penetrating root balls or root masses. Provide [</w:t>
      </w:r>
      <w:r>
        <w:rPr>
          <w:b/>
        </w:rPr>
        <w:t>turnbuckle</w:t>
      </w:r>
      <w:r>
        <w:rPr/>
        <w:t>] [</w:t>
      </w:r>
      <w:r>
        <w:rPr>
          <w:b/>
        </w:rPr>
        <w:t>compression spring</w:t>
      </w:r>
      <w:r>
        <w:rPr/>
        <w:t>] for each guy wire and tighten securely.</w:t>
      </w:r>
    </w:p>
    <w:p>
      <w:pPr>
        <w:pStyle w:val="PR3"/>
        <w:numPr>
          <w:ilvl w:val="6"/>
          <w:numId w:val="1"/>
        </w:numPr>
        <w:rPr/>
      </w:pPr>
      <w:r>
        <w:rPr/>
        <w:t>For trees more than [</w:t>
      </w:r>
      <w:r>
        <w:rPr>
          <w:rStyle w:val="IP"/>
          <w:b/>
        </w:rPr>
        <w:t>6 inches</w:t>
      </w:r>
      <w:r>
        <w:rPr>
          <w:rStyle w:val="SI"/>
          <w:b/>
        </w:rPr>
        <w:t xml:space="preserve"> (150 mm)</w:t>
      </w:r>
      <w:r>
        <w:rPr>
          <w:b/>
        </w:rPr>
        <w:t xml:space="preserve"> in caliper</w:t>
      </w:r>
      <w:r>
        <w:rPr/>
        <w:t>] &lt;</w:t>
      </w:r>
      <w:r>
        <w:rPr>
          <w:b/>
        </w:rPr>
        <w:t>Insert size</w:t>
      </w:r>
      <w:r>
        <w:rPr/>
        <w:t xml:space="preserve">&gt;, anchor guys to wood deadmen buried at least </w:t>
      </w:r>
      <w:r>
        <w:rPr>
          <w:rStyle w:val="IP"/>
        </w:rPr>
        <w:t>36 inches</w:t>
      </w:r>
      <w:r>
        <w:rPr>
          <w:rStyle w:val="SI"/>
        </w:rPr>
        <w:t xml:space="preserve"> (900 mm)</w:t>
      </w:r>
      <w:r>
        <w:rPr/>
        <w:t xml:space="preserve"> below grade. Provide [</w:t>
      </w:r>
      <w:r>
        <w:rPr>
          <w:b/>
        </w:rPr>
        <w:t>turnbuckle</w:t>
      </w:r>
      <w:r>
        <w:rPr/>
        <w:t>] [</w:t>
      </w:r>
      <w:r>
        <w:rPr>
          <w:b/>
        </w:rPr>
        <w:t>compression spring</w:t>
      </w:r>
      <w:r>
        <w:rPr/>
        <w:t>] for each guy wire and tighten securely.</w:t>
      </w:r>
    </w:p>
    <w:p>
      <w:pPr>
        <w:pStyle w:val="CMT"/>
        <w:rPr/>
      </w:pPr>
      <w:r>
        <w:rPr/>
        <w:t>Retain one of first two subparagraphs below.</w:t>
      </w:r>
    </w:p>
    <w:p>
      <w:pPr>
        <w:pStyle w:val="PR3"/>
        <w:numPr>
          <w:ilvl w:val="6"/>
          <w:numId w:val="1"/>
        </w:numPr>
        <w:rPr/>
      </w:pPr>
      <w:r>
        <w:rPr/>
        <w:t>Support trees with bands of flexible ties at contact points with tree trunk and reaching to [</w:t>
      </w:r>
      <w:r>
        <w:rPr>
          <w:b/>
        </w:rPr>
        <w:t>turnbuckle</w:t>
      </w:r>
      <w:r>
        <w:rPr/>
        <w:t>] [</w:t>
      </w:r>
      <w:r>
        <w:rPr>
          <w:b/>
        </w:rPr>
        <w:t>compression spring</w:t>
      </w:r>
      <w:r>
        <w:rPr/>
        <w:t>]. Allow enough slack to avoid rigid restraint of tree.</w:t>
      </w:r>
    </w:p>
    <w:p>
      <w:pPr>
        <w:pStyle w:val="PR3"/>
        <w:numPr>
          <w:ilvl w:val="6"/>
          <w:numId w:val="1"/>
        </w:numPr>
        <w:rPr/>
      </w:pPr>
      <w:r>
        <w:rPr/>
        <w:t>Support trees with [</w:t>
      </w:r>
      <w:r>
        <w:rPr>
          <w:b/>
        </w:rPr>
        <w:t>guy cable</w:t>
      </w:r>
      <w:r>
        <w:rPr/>
        <w:t>] [</w:t>
      </w:r>
      <w:r>
        <w:rPr>
          <w:b/>
        </w:rPr>
        <w:t>or</w:t>
      </w:r>
      <w:r>
        <w:rPr/>
        <w:t>] [</w:t>
      </w:r>
      <w:r>
        <w:rPr>
          <w:b/>
        </w:rPr>
        <w:t>multiple strands of tie wire</w:t>
      </w:r>
      <w:r>
        <w:rPr/>
        <w:t>], connected to brass grommets of tree-tie webbing at contact points with tree trunk and reaching to [</w:t>
      </w:r>
      <w:r>
        <w:rPr>
          <w:b/>
        </w:rPr>
        <w:t>turnbuckle</w:t>
      </w:r>
      <w:r>
        <w:rPr/>
        <w:t>] [</w:t>
      </w:r>
      <w:r>
        <w:rPr>
          <w:b/>
        </w:rPr>
        <w:t>compression spring</w:t>
      </w:r>
      <w:r>
        <w:rPr/>
        <w:t>]. Allow enough slack to avoid rigid restraint of tree.</w:t>
      </w:r>
    </w:p>
    <w:p>
      <w:pPr>
        <w:pStyle w:val="CMT"/>
        <w:rPr/>
      </w:pPr>
      <w:r>
        <w:rPr/>
        <w:t>Retain one of first two subparagraphs below.</w:t>
      </w:r>
    </w:p>
    <w:p>
      <w:pPr>
        <w:pStyle w:val="PR3"/>
        <w:numPr>
          <w:ilvl w:val="6"/>
          <w:numId w:val="1"/>
        </w:numPr>
        <w:rPr/>
      </w:pPr>
      <w:r>
        <w:rPr/>
        <w:t xml:space="preserve">Attach flags to each guy wire, </w:t>
      </w:r>
      <w:r>
        <w:rPr>
          <w:rStyle w:val="IP"/>
        </w:rPr>
        <w:t>30 inches</w:t>
      </w:r>
      <w:r>
        <w:rPr>
          <w:rStyle w:val="SI"/>
        </w:rPr>
        <w:t xml:space="preserve"> (760 mm)</w:t>
      </w:r>
      <w:r>
        <w:rPr/>
        <w:t xml:space="preserve"> above finish grade.</w:t>
      </w:r>
    </w:p>
    <w:p>
      <w:pPr>
        <w:pStyle w:val="PR3"/>
        <w:numPr>
          <w:ilvl w:val="6"/>
          <w:numId w:val="1"/>
        </w:numPr>
        <w:rPr/>
      </w:pPr>
      <w:r>
        <w:rPr/>
        <w:t>Paint [</w:t>
      </w:r>
      <w:r>
        <w:rPr>
          <w:b/>
        </w:rPr>
        <w:t>turnbuckles</w:t>
      </w:r>
      <w:r>
        <w:rPr/>
        <w:t>] [</w:t>
      </w:r>
      <w:r>
        <w:rPr>
          <w:b/>
        </w:rPr>
        <w:t>compression springs</w:t>
      </w:r>
      <w:r>
        <w:rPr/>
        <w:t>] with luminescent white paint.</w:t>
      </w:r>
    </w:p>
    <w:p>
      <w:pPr>
        <w:pStyle w:val="PR2"/>
        <w:numPr>
          <w:ilvl w:val="5"/>
          <w:numId w:val="1"/>
        </w:numPr>
        <w:spacing w:before="240" w:after="0"/>
        <w:rPr/>
      </w:pPr>
      <w:r>
        <w:rPr/>
        <w:t>Proprietary Staking and Guying Device: Install staking and guying system sized and positioned as recommended by manufacturer unless otherwise indicated and in accordance with manufacturer's written instructions.</w:t>
      </w:r>
    </w:p>
    <w:p>
      <w:pPr>
        <w:pStyle w:val="CMT"/>
        <w:rPr/>
      </w:pPr>
      <w:r>
        <w:rPr/>
        <w:t>Retain "Root-Ball Stabilization" Paragraph below if required.</w:t>
      </w:r>
    </w:p>
    <w:p>
      <w:pPr>
        <w:pStyle w:val="PR1"/>
        <w:numPr>
          <w:ilvl w:val="4"/>
          <w:numId w:val="1"/>
        </w:numPr>
        <w:rPr/>
      </w:pPr>
      <w:r>
        <w:rPr/>
        <w:t>Root-Ball Stabilization: Install at- or below-grade stabilization system to secure each new planting by root ball unless otherwise indicated.</w:t>
      </w:r>
    </w:p>
    <w:p>
      <w:pPr>
        <w:pStyle w:val="CMT"/>
        <w:rPr/>
      </w:pPr>
      <w:r>
        <w:rPr/>
        <w:t>Retain "Wood Hold-Down Method" or "Proprietary Root-Ball Stabilization Device" Subparagraph below for stabilization method, or revise to suit Project.</w:t>
      </w:r>
    </w:p>
    <w:p>
      <w:pPr>
        <w:pStyle w:val="PR2"/>
        <w:numPr>
          <w:ilvl w:val="5"/>
          <w:numId w:val="1"/>
        </w:numPr>
        <w:spacing w:before="240" w:after="0"/>
        <w:rPr/>
      </w:pPr>
      <w:r>
        <w:rPr/>
        <w:t>Wood Hold-Down Method: Place vertical stakes against side of root ball and drive them into subsoil; place horizontal wood hold-down stake across top of root ball and screw at each end to one of vertical stakes.</w:t>
      </w:r>
    </w:p>
    <w:p>
      <w:pPr>
        <w:pStyle w:val="PR3"/>
        <w:numPr>
          <w:ilvl w:val="6"/>
          <w:numId w:val="1"/>
        </w:numPr>
        <w:spacing w:before="240" w:after="0"/>
        <w:rPr/>
      </w:pPr>
      <w:r>
        <w:rPr/>
        <w:t>Install stakes of length required to penetrate at least [</w:t>
      </w:r>
      <w:r>
        <w:rPr>
          <w:b/>
        </w:rPr>
        <w:t>to dimension indicated on Drawings</w:t>
      </w:r>
      <w:r>
        <w:rPr/>
        <w:t>] [</w:t>
      </w:r>
      <w:r>
        <w:rPr>
          <w:rStyle w:val="IP"/>
          <w:b/>
        </w:rPr>
        <w:t>18 inches</w:t>
      </w:r>
      <w:r>
        <w:rPr>
          <w:rStyle w:val="SI"/>
          <w:b/>
        </w:rPr>
        <w:t xml:space="preserve"> (450 mm)</w:t>
      </w:r>
      <w:r>
        <w:rPr/>
        <w:t>] &lt;</w:t>
      </w:r>
      <w:r>
        <w:rPr>
          <w:b/>
        </w:rPr>
        <w:t>Insert dimension</w:t>
      </w:r>
      <w:r>
        <w:rPr/>
        <w:t>&gt; below bottom of backfilled excavation. Saw stakes off at horizontal stake.</w:t>
      </w:r>
    </w:p>
    <w:p>
      <w:pPr>
        <w:pStyle w:val="PR3"/>
        <w:numPr>
          <w:ilvl w:val="6"/>
          <w:numId w:val="1"/>
        </w:numPr>
        <w:rPr/>
      </w:pPr>
      <w:r>
        <w:rPr/>
        <w:t xml:space="preserve">Install screws through horizontal hold-down and penetrating at least </w:t>
      </w:r>
      <w:r>
        <w:rPr>
          <w:rStyle w:val="IP"/>
        </w:rPr>
        <w:t>1 inch</w:t>
      </w:r>
      <w:r>
        <w:rPr>
          <w:rStyle w:val="SI"/>
        </w:rPr>
        <w:t xml:space="preserve"> (25 mm)</w:t>
      </w:r>
      <w:r>
        <w:rPr/>
        <w:t xml:space="preserve"> into stakes. Predrill holes if necessary to prevent splitting wood.</w:t>
      </w:r>
    </w:p>
    <w:p>
      <w:pPr>
        <w:pStyle w:val="PR3"/>
        <w:numPr>
          <w:ilvl w:val="6"/>
          <w:numId w:val="1"/>
        </w:numPr>
        <w:rPr/>
      </w:pPr>
      <w:r>
        <w:rPr/>
        <w:t>Install second set of stakes on other side of root trunk for larger trees.</w:t>
      </w:r>
    </w:p>
    <w:p>
      <w:pPr>
        <w:pStyle w:val="PR2"/>
        <w:numPr>
          <w:ilvl w:val="5"/>
          <w:numId w:val="1"/>
        </w:numPr>
        <w:spacing w:before="240" w:after="0"/>
        <w:rPr/>
      </w:pPr>
      <w:r>
        <w:rPr/>
        <w:t>Proprietary Root-Ball Stabilization Device: Install root-ball stabilization system sized and positioned as recommended by manufacturer unless otherwise indicated and in accordance with manufacturer's written instructions.</w:t>
      </w:r>
    </w:p>
    <w:p>
      <w:pPr>
        <w:pStyle w:val="CMT"/>
        <w:rPr/>
      </w:pPr>
      <w:r>
        <w:rPr/>
        <w:t>Retain "Palm Bracing" Paragraph below for palm trees; revise to suit Project.</w:t>
      </w:r>
    </w:p>
    <w:p>
      <w:pPr>
        <w:pStyle w:val="PR1"/>
        <w:numPr>
          <w:ilvl w:val="4"/>
          <w:numId w:val="1"/>
        </w:numPr>
        <w:rPr/>
      </w:pPr>
      <w:r>
        <w:rPr/>
        <w:t>Palm Bracing: Install bracing system at three or more places equally spaced around perimeter of trunk to secure each palm until established unless otherwise indicated.</w:t>
      </w:r>
    </w:p>
    <w:p>
      <w:pPr>
        <w:pStyle w:val="CMT"/>
        <w:rPr/>
      </w:pPr>
      <w:r>
        <w:rPr/>
        <w:t>Retain "Site-Fabricated Palm-Bracing Method" or "Proprietary Palm-Bracing Device" Subparagraph below for stabilization method, or revise to suit Project.</w:t>
      </w:r>
    </w:p>
    <w:p>
      <w:pPr>
        <w:pStyle w:val="PR2"/>
        <w:numPr>
          <w:ilvl w:val="5"/>
          <w:numId w:val="1"/>
        </w:numPr>
        <w:spacing w:before="240" w:after="0"/>
        <w:rPr/>
      </w:pPr>
      <w:r>
        <w:rPr/>
        <w:t>Site-Fabricated Palm-Bracing Method:</w:t>
      </w:r>
    </w:p>
    <w:p>
      <w:pPr>
        <w:pStyle w:val="PR3"/>
        <w:numPr>
          <w:ilvl w:val="6"/>
          <w:numId w:val="1"/>
        </w:numPr>
        <w:spacing w:before="240" w:after="0"/>
        <w:rPr/>
      </w:pPr>
      <w:r>
        <w:rPr/>
        <w:t>Place battens over padding and secure battens in place around trunk perimeter with at least two straps, tightened to prevent displacement. Ensure that straps do not contact trunk.</w:t>
      </w:r>
    </w:p>
    <w:p>
      <w:pPr>
        <w:pStyle w:val="PR3"/>
        <w:numPr>
          <w:ilvl w:val="6"/>
          <w:numId w:val="1"/>
        </w:numPr>
        <w:rPr/>
      </w:pPr>
      <w:r>
        <w:rPr/>
        <w:t>Place diagonal braces and cut to length. Secure upper ends of diagonal braces with galvanized nails into battens or into nail-attached blocks on battens. Do not drive nails, screws, or other securing devices into palm trunk; do not penetrate palm trunk in any fashion. Secure lower ends of diagonal braces with stakes driven into ground to prevent outward slippage of braces.</w:t>
      </w:r>
    </w:p>
    <w:p>
      <w:pPr>
        <w:pStyle w:val="PR2"/>
        <w:numPr>
          <w:ilvl w:val="5"/>
          <w:numId w:val="1"/>
        </w:numPr>
        <w:spacing w:before="240" w:after="0"/>
        <w:rPr/>
      </w:pPr>
      <w:r>
        <w:rPr/>
        <w:t>Proprietary Palm-Bracing Device: Install palm-bracing system sized and positioned as recommended by manufacturer unless otherwise indicated and in accordance with manufacturer's written instructions.</w:t>
      </w:r>
    </w:p>
    <w:p>
      <w:pPr>
        <w:pStyle w:val="ART"/>
        <w:numPr>
          <w:ilvl w:val="3"/>
          <w:numId w:val="1"/>
        </w:numPr>
        <w:ind w:hanging="0" w:left="0"/>
        <w:rPr/>
      </w:pPr>
      <w:r>
        <w:rPr/>
        <w:t>INSTALLATION OF ROOT BARRIER</w:t>
      </w:r>
    </w:p>
    <w:p>
      <w:pPr>
        <w:pStyle w:val="PR1"/>
        <w:numPr>
          <w:ilvl w:val="4"/>
          <w:numId w:val="1"/>
        </w:numPr>
        <w:rPr/>
      </w:pPr>
      <w:r>
        <w:rPr/>
        <w:t>Install root barrier where trees are planted within [</w:t>
      </w:r>
      <w:r>
        <w:rPr>
          <w:rStyle w:val="IP"/>
          <w:b/>
        </w:rPr>
        <w:t>60 inches</w:t>
      </w:r>
      <w:r>
        <w:rPr>
          <w:rStyle w:val="SI"/>
          <w:b/>
        </w:rPr>
        <w:t xml:space="preserve"> (1500 mm)</w:t>
      </w:r>
      <w:r>
        <w:rPr/>
        <w:t>] [</w:t>
      </w:r>
      <w:r>
        <w:rPr>
          <w:rStyle w:val="IP"/>
          <w:b/>
        </w:rPr>
        <w:t>48 inches</w:t>
      </w:r>
      <w:r>
        <w:rPr>
          <w:rStyle w:val="SI"/>
          <w:b/>
        </w:rPr>
        <w:t xml:space="preserve"> (1200 mm)</w:t>
      </w:r>
      <w:r>
        <w:rPr/>
        <w:t>] &lt;</w:t>
      </w:r>
      <w:r>
        <w:rPr>
          <w:b/>
        </w:rPr>
        <w:t>Insert dimension</w:t>
      </w:r>
      <w:r>
        <w:rPr/>
        <w:t>&gt; of paving or other hardscape elements, such as walls, curbs, and walkways, unless otherwise indicated on Drawings.</w:t>
      </w:r>
    </w:p>
    <w:p>
      <w:pPr>
        <w:pStyle w:val="PR1"/>
        <w:numPr>
          <w:ilvl w:val="4"/>
          <w:numId w:val="1"/>
        </w:numPr>
        <w:rPr/>
      </w:pPr>
      <w:r>
        <w:rPr/>
        <w:t>Align root barrier [</w:t>
      </w:r>
      <w:r>
        <w:rPr>
          <w:b/>
        </w:rPr>
        <w:t>vertically</w:t>
      </w:r>
      <w:r>
        <w:rPr/>
        <w:t>] [</w:t>
      </w:r>
      <w:r>
        <w:rPr>
          <w:b/>
        </w:rPr>
        <w:t>with bottom edge angled at 20 degrees away from the paving or other hardscape element</w:t>
      </w:r>
      <w:r>
        <w:rPr/>
        <w:t>], and run it linearly along and adjacent to paving or other hardscape elements to be protected from invasive roots.</w:t>
      </w:r>
    </w:p>
    <w:p>
      <w:pPr>
        <w:pStyle w:val="PR1"/>
        <w:numPr>
          <w:ilvl w:val="4"/>
          <w:numId w:val="1"/>
        </w:numPr>
        <w:rPr/>
      </w:pPr>
      <w:r>
        <w:rPr/>
        <w:t>Install root barrier continuously for distance of [</w:t>
      </w:r>
      <w:r>
        <w:rPr>
          <w:rStyle w:val="IP"/>
          <w:b/>
        </w:rPr>
        <w:t>60 inches</w:t>
      </w:r>
      <w:r>
        <w:rPr>
          <w:rStyle w:val="SI"/>
          <w:b/>
        </w:rPr>
        <w:t xml:space="preserve"> (1500 mm)</w:t>
      </w:r>
      <w:r>
        <w:rPr/>
        <w:t>] &lt;</w:t>
      </w:r>
      <w:r>
        <w:rPr>
          <w:b/>
        </w:rPr>
        <w:t>Insert dimension</w:t>
      </w:r>
      <w:r>
        <w:rPr/>
        <w:t>&gt; in each direction from tree trunk, for total distance of [</w:t>
      </w:r>
      <w:r>
        <w:rPr>
          <w:rStyle w:val="IP"/>
          <w:b/>
        </w:rPr>
        <w:t>10 ft.</w:t>
      </w:r>
      <w:r>
        <w:rPr>
          <w:rStyle w:val="SI"/>
          <w:b/>
        </w:rPr>
        <w:t xml:space="preserve"> (3 m)</w:t>
      </w:r>
      <w:r>
        <w:rPr/>
        <w:t>] &lt;</w:t>
      </w:r>
      <w:r>
        <w:rPr>
          <w:b/>
        </w:rPr>
        <w:t>Insert dimension</w:t>
      </w:r>
      <w:r>
        <w:rPr/>
        <w:t>&gt; per tree. If trees are spaced closer, use single continuous piece of root barrier.</w:t>
      </w:r>
    </w:p>
    <w:p>
      <w:pPr>
        <w:pStyle w:val="PR2"/>
        <w:numPr>
          <w:ilvl w:val="5"/>
          <w:numId w:val="1"/>
        </w:numPr>
        <w:spacing w:before="240" w:after="0"/>
        <w:rPr/>
      </w:pPr>
      <w:r>
        <w:rPr/>
        <w:t>Position top of root barrier [</w:t>
      </w:r>
      <w:r>
        <w:rPr>
          <w:b/>
        </w:rPr>
        <w:t>flush with finish grade</w:t>
      </w:r>
      <w:r>
        <w:rPr/>
        <w:t>] [</w:t>
      </w:r>
      <w:r>
        <w:rPr>
          <w:rStyle w:val="IP"/>
          <w:b/>
        </w:rPr>
        <w:t>1/2 inch</w:t>
      </w:r>
      <w:r>
        <w:rPr>
          <w:rStyle w:val="SI"/>
          <w:b/>
        </w:rPr>
        <w:t xml:space="preserve"> (13 mm)</w:t>
      </w:r>
      <w:r>
        <w:rPr>
          <w:b/>
        </w:rPr>
        <w:t xml:space="preserve"> above finish grade</w:t>
      </w:r>
      <w:r>
        <w:rPr/>
        <w:t>] [</w:t>
      </w:r>
      <w:r>
        <w:rPr>
          <w:b/>
        </w:rPr>
        <w:t>in accordance with manufacturer's written instructions</w:t>
      </w:r>
      <w:r>
        <w:rPr/>
        <w:t>].</w:t>
      </w:r>
    </w:p>
    <w:p>
      <w:pPr>
        <w:pStyle w:val="PR2"/>
        <w:numPr>
          <w:ilvl w:val="5"/>
          <w:numId w:val="1"/>
        </w:numPr>
        <w:rPr/>
      </w:pPr>
      <w:r>
        <w:rPr/>
        <w:t xml:space="preserve">Overlap root barrier minimum of </w:t>
      </w:r>
      <w:r>
        <w:rPr>
          <w:rStyle w:val="IP"/>
        </w:rPr>
        <w:t>12 inches</w:t>
      </w:r>
      <w:r>
        <w:rPr>
          <w:rStyle w:val="SI"/>
        </w:rPr>
        <w:t xml:space="preserve"> (300 mm)</w:t>
      </w:r>
      <w:r>
        <w:rPr/>
        <w:t xml:space="preserve"> at joints.</w:t>
      </w:r>
    </w:p>
    <w:p>
      <w:pPr>
        <w:pStyle w:val="PR2"/>
        <w:numPr>
          <w:ilvl w:val="5"/>
          <w:numId w:val="1"/>
        </w:numPr>
        <w:rPr/>
      </w:pPr>
      <w:r>
        <w:rPr/>
        <w:t>Do not distort or bend root barrier during construction activities.</w:t>
      </w:r>
    </w:p>
    <w:p>
      <w:pPr>
        <w:pStyle w:val="PR2"/>
        <w:numPr>
          <w:ilvl w:val="5"/>
          <w:numId w:val="1"/>
        </w:numPr>
        <w:rPr/>
      </w:pPr>
      <w:r>
        <w:rPr/>
        <w:t>Do not install root barrier surrounding the root ball of tree.</w:t>
      </w:r>
    </w:p>
    <w:p>
      <w:pPr>
        <w:pStyle w:val="ART"/>
        <w:numPr>
          <w:ilvl w:val="3"/>
          <w:numId w:val="1"/>
        </w:numPr>
        <w:ind w:hanging="0" w:left="0"/>
        <w:rPr/>
      </w:pPr>
      <w:r>
        <w:rPr/>
        <w:t>PLACING SOIL IN PLANTERS</w:t>
      </w:r>
    </w:p>
    <w:p>
      <w:pPr>
        <w:pStyle w:val="PR1"/>
        <w:numPr>
          <w:ilvl w:val="4"/>
          <w:numId w:val="1"/>
        </w:numPr>
        <w:rPr/>
      </w:pPr>
      <w:r>
        <w:rPr/>
        <w:t xml:space="preserve">Place a layer of drainage gravel at least </w:t>
      </w:r>
      <w:r>
        <w:rPr>
          <w:rStyle w:val="IP"/>
        </w:rPr>
        <w:t>4 inches</w:t>
      </w:r>
      <w:r>
        <w:rPr>
          <w:rStyle w:val="SI"/>
        </w:rPr>
        <w:t xml:space="preserve"> (100 mm)</w:t>
      </w:r>
      <w:r>
        <w:rPr/>
        <w:t xml:space="preserve"> thick in bottom of planter. Cover bottom with filter fabric and wrap filter fabric [</w:t>
      </w:r>
      <w:r>
        <w:rPr>
          <w:rStyle w:val="IP"/>
          <w:b/>
        </w:rPr>
        <w:t>4 inches</w:t>
      </w:r>
      <w:r>
        <w:rPr>
          <w:rStyle w:val="SI"/>
          <w:b/>
        </w:rPr>
        <w:t xml:space="preserve"> (100 mm)</w:t>
      </w:r>
      <w:r>
        <w:rPr/>
        <w:t>] [</w:t>
      </w:r>
      <w:r>
        <w:rPr>
          <w:rStyle w:val="IP"/>
          <w:b/>
        </w:rPr>
        <w:t>6 inches</w:t>
      </w:r>
      <w:r>
        <w:rPr>
          <w:rStyle w:val="SI"/>
          <w:b/>
        </w:rPr>
        <w:t xml:space="preserve"> (150 mm)</w:t>
      </w:r>
      <w:r>
        <w:rPr/>
        <w:t>] &lt;</w:t>
      </w:r>
      <w:r>
        <w:rPr>
          <w:b/>
        </w:rPr>
        <w:t>Insert dimension</w:t>
      </w:r>
      <w:r>
        <w:rPr/>
        <w:t>&gt; up on all sides. Duct tape along the entire top edge of filter fabric, to secure filter fabric against the sides during soil-filling process.</w:t>
      </w:r>
    </w:p>
    <w:p>
      <w:pPr>
        <w:pStyle w:val="PR1"/>
        <w:numPr>
          <w:ilvl w:val="4"/>
          <w:numId w:val="1"/>
        </w:numPr>
        <w:rPr/>
      </w:pPr>
      <w:r>
        <w:rPr/>
        <w:t>Fill planter with planting soil &lt;</w:t>
      </w:r>
      <w:r>
        <w:rPr>
          <w:b/>
        </w:rPr>
        <w:t>Insert drawing designation</w:t>
      </w:r>
      <w:r>
        <w:rPr/>
        <w:t xml:space="preserve">&gt;. Place soil in lightly compacted layers to elevation of </w:t>
      </w:r>
      <w:r>
        <w:rPr>
          <w:rStyle w:val="IP"/>
        </w:rPr>
        <w:t>1-1/2 inches</w:t>
      </w:r>
      <w:r>
        <w:rPr>
          <w:rStyle w:val="SI"/>
        </w:rPr>
        <w:t xml:space="preserve"> (38 mm)</w:t>
      </w:r>
      <w:r>
        <w:rPr/>
        <w:t xml:space="preserve"> below top of planter, allowing natural settlement.</w:t>
      </w:r>
    </w:p>
    <w:p>
      <w:pPr>
        <w:pStyle w:val="ART"/>
        <w:numPr>
          <w:ilvl w:val="3"/>
          <w:numId w:val="1"/>
        </w:numPr>
        <w:ind w:hanging="0" w:left="0"/>
        <w:rPr/>
      </w:pPr>
      <w:r>
        <w:rPr/>
        <w:t>GROUND COVER AND PLANT PLANTING</w:t>
      </w:r>
    </w:p>
    <w:p>
      <w:pPr>
        <w:pStyle w:val="CMT"/>
        <w:rPr/>
      </w:pPr>
      <w:r>
        <w:rPr/>
        <w:t>Revise spacing in first paragraph below to suit Project. Insert spacing for each plant if preferred, or indicate spacing on Drawings.</w:t>
      </w:r>
    </w:p>
    <w:p>
      <w:pPr>
        <w:pStyle w:val="PR1"/>
        <w:numPr>
          <w:ilvl w:val="4"/>
          <w:numId w:val="1"/>
        </w:numPr>
        <w:rPr/>
      </w:pPr>
      <w:r>
        <w:rPr/>
        <w:t>Set out and space ground cover and plants other than trees, shrubs, and vines [</w:t>
      </w:r>
      <w:r>
        <w:rPr>
          <w:rStyle w:val="IP"/>
          <w:b/>
        </w:rPr>
        <w:t>9 inches</w:t>
      </w:r>
      <w:r>
        <w:rPr>
          <w:rStyle w:val="SI"/>
          <w:b/>
        </w:rPr>
        <w:t xml:space="preserve"> (225 mm)</w:t>
      </w:r>
      <w:r>
        <w:rPr>
          <w:b/>
        </w:rPr>
        <w:t xml:space="preserve"> apart</w:t>
      </w:r>
      <w:r>
        <w:rPr/>
        <w:t>] [</w:t>
      </w:r>
      <w:r>
        <w:rPr>
          <w:rStyle w:val="IP"/>
          <w:b/>
        </w:rPr>
        <w:t>12 inches</w:t>
      </w:r>
      <w:r>
        <w:rPr>
          <w:rStyle w:val="SI"/>
          <w:b/>
        </w:rPr>
        <w:t xml:space="preserve"> (300 mm)</w:t>
      </w:r>
      <w:r>
        <w:rPr>
          <w:b/>
        </w:rPr>
        <w:t xml:space="preserve"> apart</w:t>
      </w:r>
      <w:r>
        <w:rPr/>
        <w:t>] [</w:t>
      </w:r>
      <w:r>
        <w:rPr>
          <w:rStyle w:val="IP"/>
          <w:b/>
        </w:rPr>
        <w:t>18 inches</w:t>
      </w:r>
      <w:r>
        <w:rPr>
          <w:rStyle w:val="SI"/>
          <w:b/>
        </w:rPr>
        <w:t xml:space="preserve"> (450 mm)</w:t>
      </w:r>
      <w:r>
        <w:rPr>
          <w:b/>
        </w:rPr>
        <w:t xml:space="preserve"> apart</w:t>
      </w:r>
      <w:r>
        <w:rPr/>
        <w:t>] [</w:t>
      </w:r>
      <w:r>
        <w:rPr>
          <w:rStyle w:val="IP"/>
          <w:b/>
        </w:rPr>
        <w:t>24 inches</w:t>
      </w:r>
      <w:r>
        <w:rPr>
          <w:rStyle w:val="SI"/>
          <w:b/>
        </w:rPr>
        <w:t xml:space="preserve"> (600 mm)</w:t>
      </w:r>
      <w:r>
        <w:rPr>
          <w:b/>
        </w:rPr>
        <w:t xml:space="preserve"> apart</w:t>
      </w:r>
      <w:r>
        <w:rPr/>
        <w:t>] [</w:t>
      </w:r>
      <w:r>
        <w:rPr>
          <w:b/>
        </w:rPr>
        <w:t>as indicated on Drawings</w:t>
      </w:r>
      <w:r>
        <w:rPr/>
        <w:t>] in even rows with triangular spacing.</w:t>
      </w:r>
    </w:p>
    <w:p>
      <w:pPr>
        <w:pStyle w:val="CMT"/>
        <w:rPr/>
      </w:pPr>
      <w:r>
        <w:rPr/>
        <w:t>Retain first paragraph below if planting-soil type is not indicated on Drawing; revise if other types of backfill are required.</w:t>
      </w:r>
    </w:p>
    <w:p>
      <w:pPr>
        <w:pStyle w:val="PR1"/>
        <w:numPr>
          <w:ilvl w:val="4"/>
          <w:numId w:val="1"/>
        </w:numPr>
        <w:rPr/>
      </w:pPr>
      <w:r>
        <w:rPr/>
        <w:t>Use planting soil &lt;</w:t>
      </w:r>
      <w:r>
        <w:rPr>
          <w:b/>
        </w:rPr>
        <w:t>Insert drawing designation</w:t>
      </w:r>
      <w:r>
        <w:rPr/>
        <w:t>&gt; for backfill.</w:t>
      </w:r>
    </w:p>
    <w:p>
      <w:pPr>
        <w:pStyle w:val="PR1"/>
        <w:numPr>
          <w:ilvl w:val="4"/>
          <w:numId w:val="1"/>
        </w:numPr>
        <w:rPr/>
      </w:pPr>
      <w:r>
        <w:rPr/>
        <w:t>Dig holes large enough to allow spreading of roots.</w:t>
      </w:r>
    </w:p>
    <w:p>
      <w:pPr>
        <w:pStyle w:val="PR1"/>
        <w:numPr>
          <w:ilvl w:val="4"/>
          <w:numId w:val="1"/>
        </w:numPr>
        <w:rPr/>
      </w:pPr>
      <w:r>
        <w:rPr/>
        <w:t>For rooted cutting plants supplied in flats, plant each in a manner that minimally disturbs the root system but to depth not less than two nodes.</w:t>
      </w:r>
    </w:p>
    <w:p>
      <w:pPr>
        <w:pStyle w:val="PR1"/>
        <w:numPr>
          <w:ilvl w:val="4"/>
          <w:numId w:val="1"/>
        </w:numPr>
        <w:rPr/>
      </w:pPr>
      <w:r>
        <w:rPr/>
        <w:t>Work soil around roots to eliminate air pockets and leave slight saucer indentation around plants to hold water.</w:t>
      </w:r>
    </w:p>
    <w:p>
      <w:pPr>
        <w:pStyle w:val="PR1"/>
        <w:numPr>
          <w:ilvl w:val="4"/>
          <w:numId w:val="1"/>
        </w:numPr>
        <w:rPr/>
      </w:pPr>
      <w:r>
        <w:rPr/>
        <w:t>Water thoroughly after planting, taking care not to cover plant crowns with wet soil.</w:t>
      </w:r>
    </w:p>
    <w:p>
      <w:pPr>
        <w:pStyle w:val="PR1"/>
        <w:numPr>
          <w:ilvl w:val="4"/>
          <w:numId w:val="1"/>
        </w:numPr>
        <w:rPr/>
      </w:pPr>
      <w:r>
        <w:rPr/>
        <w:t>Protect plants from hot sun and wind; remove protection if plants show evidence of recovery from transplanting shock.</w:t>
      </w:r>
    </w:p>
    <w:p>
      <w:pPr>
        <w:pStyle w:val="ART"/>
        <w:numPr>
          <w:ilvl w:val="3"/>
          <w:numId w:val="1"/>
        </w:numPr>
        <w:ind w:hanging="0" w:left="0"/>
        <w:rPr/>
      </w:pPr>
      <w:r>
        <w:rPr/>
        <w:t>INSTALLATION OF MULCHES</w:t>
      </w:r>
    </w:p>
    <w:p>
      <w:pPr>
        <w:pStyle w:val="CMT"/>
        <w:rPr/>
      </w:pPr>
      <w:r>
        <w:rPr/>
        <w:t>Retain first paragraph below if required.</w:t>
      </w:r>
    </w:p>
    <w:p>
      <w:pPr>
        <w:pStyle w:val="PR1"/>
        <w:numPr>
          <w:ilvl w:val="4"/>
          <w:numId w:val="1"/>
        </w:numPr>
        <w:rPr/>
      </w:pPr>
      <w:r>
        <w:rPr/>
        <w:t>Install weed-control barriers before mulching in accordance with manufacturer's written instructions. Completely cover area to be mulched, overlapping edges minimum of [</w:t>
      </w:r>
      <w:r>
        <w:rPr>
          <w:rStyle w:val="IP"/>
          <w:b/>
        </w:rPr>
        <w:t>6 inches</w:t>
      </w:r>
      <w:r>
        <w:rPr>
          <w:rStyle w:val="SI"/>
          <w:b/>
        </w:rPr>
        <w:t xml:space="preserve"> (150 mm)</w:t>
      </w:r>
      <w:r>
        <w:rPr/>
        <w:t>] [</w:t>
      </w:r>
      <w:r>
        <w:rPr>
          <w:rStyle w:val="IP"/>
          <w:b/>
        </w:rPr>
        <w:t>12 inches</w:t>
      </w:r>
      <w:r>
        <w:rPr>
          <w:rStyle w:val="SI"/>
          <w:b/>
        </w:rPr>
        <w:t xml:space="preserve"> (300 mm)</w:t>
      </w:r>
      <w:r>
        <w:rPr/>
        <w:t>], and secure seams with galvanized pins.</w:t>
      </w:r>
    </w:p>
    <w:p>
      <w:pPr>
        <w:pStyle w:val="PR1"/>
        <w:numPr>
          <w:ilvl w:val="4"/>
          <w:numId w:val="1"/>
        </w:numPr>
        <w:rPr/>
      </w:pPr>
      <w:r>
        <w:rPr/>
        <w:t>Mulch backfilled surfaces of planting areas and other areas indicated.</w:t>
      </w:r>
    </w:p>
    <w:p>
      <w:pPr>
        <w:pStyle w:val="CMT"/>
        <w:rPr/>
      </w:pPr>
      <w:r>
        <w:rPr/>
        <w:t>Retain required mulch applications in three subparagraphs below.</w:t>
      </w:r>
    </w:p>
    <w:p>
      <w:pPr>
        <w:pStyle w:val="PR2"/>
        <w:numPr>
          <w:ilvl w:val="5"/>
          <w:numId w:val="1"/>
        </w:numPr>
        <w:spacing w:before="240" w:after="0"/>
        <w:rPr/>
      </w:pPr>
      <w:r>
        <w:rPr/>
        <w:t>Trees and Treelike Shrubs in Turf Areas: Apply [</w:t>
      </w:r>
      <w:r>
        <w:rPr>
          <w:b/>
        </w:rPr>
        <w:t>organic</w:t>
      </w:r>
      <w:r>
        <w:rPr/>
        <w:t>] [</w:t>
      </w:r>
      <w:r>
        <w:rPr>
          <w:b/>
        </w:rPr>
        <w:t>mineral</w:t>
      </w:r>
      <w:r>
        <w:rPr/>
        <w:t>] mulch ring of [</w:t>
      </w:r>
      <w:r>
        <w:rPr>
          <w:rStyle w:val="IP"/>
          <w:b/>
        </w:rPr>
        <w:t>2-inch</w:t>
      </w:r>
      <w:r>
        <w:rPr>
          <w:rStyle w:val="SI"/>
          <w:b/>
        </w:rPr>
        <w:t xml:space="preserve"> (50-mm)</w:t>
      </w:r>
      <w:r>
        <w:rPr/>
        <w:t>] [</w:t>
      </w:r>
      <w:r>
        <w:rPr>
          <w:rStyle w:val="IP"/>
          <w:b/>
        </w:rPr>
        <w:t>3-inch</w:t>
      </w:r>
      <w:r>
        <w:rPr>
          <w:rStyle w:val="SI"/>
          <w:b/>
        </w:rPr>
        <w:t xml:space="preserve"> (75-mm)</w:t>
      </w:r>
      <w:r>
        <w:rPr/>
        <w:t>] &lt;</w:t>
      </w:r>
      <w:r>
        <w:rPr>
          <w:b/>
        </w:rPr>
        <w:t>Insert dimension</w:t>
      </w:r>
      <w:r>
        <w:rPr/>
        <w:t>&gt; average thickness, with [</w:t>
      </w:r>
      <w:r>
        <w:rPr>
          <w:rStyle w:val="IP"/>
          <w:b/>
        </w:rPr>
        <w:t>12-inch</w:t>
      </w:r>
      <w:r>
        <w:rPr>
          <w:rStyle w:val="SI"/>
          <w:b/>
        </w:rPr>
        <w:t xml:space="preserve"> (300-mm)</w:t>
      </w:r>
      <w:r>
        <w:rPr/>
        <w:t>] [</w:t>
      </w:r>
      <w:r>
        <w:rPr>
          <w:rStyle w:val="IP"/>
          <w:b/>
        </w:rPr>
        <w:t>24-inch</w:t>
      </w:r>
      <w:r>
        <w:rPr>
          <w:rStyle w:val="SI"/>
          <w:b/>
        </w:rPr>
        <w:t xml:space="preserve"> (600-mm)</w:t>
      </w:r>
      <w:r>
        <w:rPr/>
        <w:t>] [</w:t>
      </w:r>
      <w:r>
        <w:rPr>
          <w:rStyle w:val="IP"/>
          <w:b/>
        </w:rPr>
        <w:t>36-inch</w:t>
      </w:r>
      <w:r>
        <w:rPr>
          <w:rStyle w:val="SI"/>
          <w:b/>
        </w:rPr>
        <w:t xml:space="preserve"> (900-mm)</w:t>
      </w:r>
      <w:r>
        <w:rPr/>
        <w:t>] &lt;</w:t>
      </w:r>
      <w:r>
        <w:rPr>
          <w:b/>
        </w:rPr>
        <w:t>Insert dimension</w:t>
      </w:r>
      <w:r>
        <w:rPr/>
        <w:t>&gt; radius around trunks or stems. Do not create a mulch cone or place mulch within [</w:t>
      </w:r>
      <w:r>
        <w:rPr>
          <w:rStyle w:val="IP"/>
          <w:b/>
        </w:rPr>
        <w:t>3 inches</w:t>
      </w:r>
      <w:r>
        <w:rPr>
          <w:rStyle w:val="SI"/>
          <w:b/>
        </w:rPr>
        <w:t xml:space="preserve"> (75 mm)</w:t>
      </w:r>
      <w:r>
        <w:rPr/>
        <w:t>] [</w:t>
      </w:r>
      <w:r>
        <w:rPr>
          <w:rStyle w:val="IP"/>
          <w:b/>
        </w:rPr>
        <w:t>6 inches</w:t>
      </w:r>
      <w:r>
        <w:rPr>
          <w:rStyle w:val="SI"/>
          <w:b/>
        </w:rPr>
        <w:t xml:space="preserve"> (150 mm)</w:t>
      </w:r>
      <w:r>
        <w:rPr/>
        <w:t>] &lt;</w:t>
      </w:r>
      <w:r>
        <w:rPr>
          <w:b/>
        </w:rPr>
        <w:t>Insert distance</w:t>
      </w:r>
      <w:r>
        <w:rPr/>
        <w:t>&gt; of trunks or stems.</w:t>
      </w:r>
    </w:p>
    <w:p>
      <w:pPr>
        <w:pStyle w:val="PR2"/>
        <w:numPr>
          <w:ilvl w:val="5"/>
          <w:numId w:val="1"/>
        </w:numPr>
        <w:rPr/>
      </w:pPr>
      <w:r>
        <w:rPr/>
        <w:t>Organic Mulch in Planting Areas: Apply [</w:t>
      </w:r>
      <w:r>
        <w:rPr>
          <w:rStyle w:val="IP"/>
          <w:b/>
        </w:rPr>
        <w:t>2-inch</w:t>
      </w:r>
      <w:r>
        <w:rPr>
          <w:rStyle w:val="SI"/>
          <w:b/>
        </w:rPr>
        <w:t xml:space="preserve"> (50-mm)</w:t>
      </w:r>
      <w:r>
        <w:rPr/>
        <w:t>] [</w:t>
      </w:r>
      <w:r>
        <w:rPr>
          <w:rStyle w:val="IP"/>
          <w:b/>
        </w:rPr>
        <w:t>3-inch</w:t>
      </w:r>
      <w:r>
        <w:rPr>
          <w:rStyle w:val="SI"/>
          <w:b/>
        </w:rPr>
        <w:t xml:space="preserve"> (75-mm)</w:t>
      </w:r>
      <w:r>
        <w:rPr/>
        <w:t>] &lt;</w:t>
      </w:r>
      <w:r>
        <w:rPr>
          <w:b/>
        </w:rPr>
        <w:t>Insert dimension</w:t>
      </w:r>
      <w:r>
        <w:rPr/>
        <w:t>&gt; average thickness of organic mulch [</w:t>
      </w:r>
      <w:r>
        <w:rPr>
          <w:b/>
        </w:rPr>
        <w:t xml:space="preserve">extending </w:t>
      </w:r>
      <w:r>
        <w:rPr>
          <w:rStyle w:val="IP"/>
          <w:b/>
        </w:rPr>
        <w:t>12 inches</w:t>
      </w:r>
      <w:r>
        <w:rPr>
          <w:rStyle w:val="SI"/>
          <w:b/>
        </w:rPr>
        <w:t xml:space="preserve"> (300 mm)</w:t>
      </w:r>
      <w:r>
        <w:rPr>
          <w:b/>
        </w:rPr>
        <w:t xml:space="preserve"> beyond edge of individual planting pit or trench</w:t>
      </w:r>
      <w:r>
        <w:rPr/>
        <w:t>] [</w:t>
      </w:r>
      <w:r>
        <w:rPr>
          <w:b/>
        </w:rPr>
        <w:t>and</w:t>
      </w:r>
      <w:r>
        <w:rPr/>
        <w:t>] [</w:t>
      </w:r>
      <w:r>
        <w:rPr>
          <w:b/>
        </w:rPr>
        <w:t>over whole surface of planting area</w:t>
      </w:r>
      <w:r>
        <w:rPr/>
        <w:t>], and finish level with adjacent finish grades. Do not place mulch within [</w:t>
      </w:r>
      <w:r>
        <w:rPr>
          <w:rStyle w:val="IP"/>
          <w:b/>
        </w:rPr>
        <w:t>3 inches</w:t>
      </w:r>
      <w:r>
        <w:rPr>
          <w:rStyle w:val="SI"/>
          <w:b/>
        </w:rPr>
        <w:t xml:space="preserve"> (75 mm)</w:t>
      </w:r>
      <w:r>
        <w:rPr/>
        <w:t>] [</w:t>
      </w:r>
      <w:r>
        <w:rPr>
          <w:rStyle w:val="IP"/>
          <w:b/>
        </w:rPr>
        <w:t>6 inches</w:t>
      </w:r>
      <w:r>
        <w:rPr>
          <w:rStyle w:val="SI"/>
          <w:b/>
        </w:rPr>
        <w:t xml:space="preserve"> (150 mm)</w:t>
      </w:r>
      <w:r>
        <w:rPr/>
        <w:t>] &lt;</w:t>
      </w:r>
      <w:r>
        <w:rPr>
          <w:b/>
        </w:rPr>
        <w:t>Insert distance</w:t>
      </w:r>
      <w:r>
        <w:rPr/>
        <w:t>&gt; of trunks or stems.</w:t>
      </w:r>
    </w:p>
    <w:p>
      <w:pPr>
        <w:pStyle w:val="PR2"/>
        <w:numPr>
          <w:ilvl w:val="5"/>
          <w:numId w:val="1"/>
        </w:numPr>
        <w:rPr/>
      </w:pPr>
      <w:r>
        <w:rPr/>
        <w:t>Mineral Mulch in Planting Areas: Apply [</w:t>
      </w:r>
      <w:r>
        <w:rPr>
          <w:rStyle w:val="IP"/>
          <w:b/>
        </w:rPr>
        <w:t>2-inch</w:t>
      </w:r>
      <w:r>
        <w:rPr>
          <w:rStyle w:val="SI"/>
          <w:b/>
        </w:rPr>
        <w:t xml:space="preserve"> (50-mm)</w:t>
      </w:r>
      <w:r>
        <w:rPr/>
        <w:t>] [</w:t>
      </w:r>
      <w:r>
        <w:rPr>
          <w:rStyle w:val="IP"/>
          <w:b/>
        </w:rPr>
        <w:t>3-inch</w:t>
      </w:r>
      <w:r>
        <w:rPr>
          <w:rStyle w:val="SI"/>
          <w:b/>
        </w:rPr>
        <w:t xml:space="preserve"> (75-mm)</w:t>
      </w:r>
      <w:r>
        <w:rPr/>
        <w:t>] &lt;</w:t>
      </w:r>
      <w:r>
        <w:rPr>
          <w:b/>
        </w:rPr>
        <w:t>Insert dimension</w:t>
      </w:r>
      <w:r>
        <w:rPr/>
        <w:t>&gt; average thickness of mineral mulch [</w:t>
      </w:r>
      <w:r>
        <w:rPr>
          <w:b/>
        </w:rPr>
        <w:t xml:space="preserve">extending </w:t>
      </w:r>
      <w:r>
        <w:rPr>
          <w:rStyle w:val="IP"/>
          <w:b/>
        </w:rPr>
        <w:t>12 inches</w:t>
      </w:r>
      <w:r>
        <w:rPr>
          <w:rStyle w:val="SI"/>
          <w:b/>
        </w:rPr>
        <w:t xml:space="preserve"> (300 mm)</w:t>
      </w:r>
      <w:r>
        <w:rPr>
          <w:b/>
        </w:rPr>
        <w:t xml:space="preserve"> beyond edge of individual planting pit or trench</w:t>
      </w:r>
      <w:r>
        <w:rPr/>
        <w:t>] [</w:t>
      </w:r>
      <w:r>
        <w:rPr>
          <w:b/>
        </w:rPr>
        <w:t>and</w:t>
      </w:r>
      <w:r>
        <w:rPr/>
        <w:t>] [</w:t>
      </w:r>
      <w:r>
        <w:rPr>
          <w:b/>
        </w:rPr>
        <w:t>over whole surface of planting area</w:t>
      </w:r>
      <w:r>
        <w:rPr/>
        <w:t>], and finish level with adjacent finish grades. Do not place mulch within [</w:t>
      </w:r>
      <w:r>
        <w:rPr>
          <w:rStyle w:val="IP"/>
          <w:b/>
        </w:rPr>
        <w:t>3 inches</w:t>
      </w:r>
      <w:r>
        <w:rPr>
          <w:rStyle w:val="SI"/>
          <w:b/>
        </w:rPr>
        <w:t xml:space="preserve"> (75 mm)</w:t>
      </w:r>
      <w:r>
        <w:rPr/>
        <w:t>] [</w:t>
      </w:r>
      <w:r>
        <w:rPr>
          <w:rStyle w:val="IP"/>
          <w:b/>
        </w:rPr>
        <w:t>6 inches</w:t>
      </w:r>
      <w:r>
        <w:rPr>
          <w:rStyle w:val="SI"/>
          <w:b/>
        </w:rPr>
        <w:t xml:space="preserve"> (150 mm)</w:t>
      </w:r>
      <w:r>
        <w:rPr/>
        <w:t>] &lt;</w:t>
      </w:r>
      <w:r>
        <w:rPr>
          <w:b/>
        </w:rPr>
        <w:t>Insert distance</w:t>
      </w:r>
      <w:r>
        <w:rPr/>
        <w:t>&gt; of trunks or stems.</w:t>
      </w:r>
    </w:p>
    <w:p>
      <w:pPr>
        <w:pStyle w:val="ART"/>
        <w:numPr>
          <w:ilvl w:val="3"/>
          <w:numId w:val="1"/>
        </w:numPr>
        <w:ind w:hanging="0" w:left="0"/>
        <w:rPr/>
      </w:pPr>
      <w:r>
        <w:rPr/>
        <w:t>INSTALLATION OF LANDSCAPE EDGINGS</w:t>
      </w:r>
    </w:p>
    <w:p>
      <w:pPr>
        <w:pStyle w:val="CMT"/>
        <w:rPr/>
      </w:pPr>
      <w:r>
        <w:rPr/>
        <w:t>Retain applicable paragraphs in this article; revise to suit Project. Wood edgings are called "wood header boards" in western United States. Mow strips are edgings that separate turf areas from other kinds of planted or mulched areas to facilitate easy mowing. Revise terms to suit Project.</w:t>
      </w:r>
    </w:p>
    <w:p>
      <w:pPr>
        <w:pStyle w:val="PR1"/>
        <w:numPr>
          <w:ilvl w:val="4"/>
          <w:numId w:val="1"/>
        </w:numPr>
        <w:rPr/>
      </w:pPr>
      <w:r>
        <w:rPr/>
        <w:t>Wood Edging: Install wood edging where indicated.[</w:t>
      </w:r>
      <w:r>
        <w:rPr>
          <w:b/>
        </w:rPr>
        <w:t> Mitre cut joints and connections at a 45-degree angle.</w:t>
      </w:r>
      <w:r>
        <w:rPr/>
        <w:t xml:space="preserve">] Fasten each cut joint or connection with two galvanized nails. Anchor with wood stakes spaced up to </w:t>
      </w:r>
      <w:r>
        <w:rPr>
          <w:rStyle w:val="IP"/>
        </w:rPr>
        <w:t>36 inches</w:t>
      </w:r>
      <w:r>
        <w:rPr>
          <w:rStyle w:val="SI"/>
        </w:rPr>
        <w:t xml:space="preserve"> (900 mm)</w:t>
      </w:r>
      <w:r>
        <w:rPr/>
        <w:t xml:space="preserve"> apart, driven at least </w:t>
      </w:r>
      <w:r>
        <w:rPr>
          <w:rStyle w:val="IP"/>
        </w:rPr>
        <w:t>1 inch</w:t>
      </w:r>
      <w:r>
        <w:rPr>
          <w:rStyle w:val="SI"/>
        </w:rPr>
        <w:t xml:space="preserve"> (25 mm)</w:t>
      </w:r>
      <w:r>
        <w:rPr/>
        <w:t xml:space="preserve"> below top elevation of edging. Use two galvanized nails per stake to fasten edging, of length as needed to penetrate both edging and stake and provide </w:t>
      </w:r>
      <w:r>
        <w:rPr>
          <w:rStyle w:val="IP"/>
        </w:rPr>
        <w:t>1/2-inch</w:t>
      </w:r>
      <w:r>
        <w:rPr>
          <w:rStyle w:val="SI"/>
        </w:rPr>
        <w:t xml:space="preserve"> (13-mm)</w:t>
      </w:r>
      <w:r>
        <w:rPr/>
        <w:t xml:space="preserve"> clinch at point. Predrill stakes if needed to avoid splitting. Replace stakes that crack or split during installation process.</w:t>
      </w:r>
    </w:p>
    <w:p>
      <w:pPr>
        <w:pStyle w:val="PR1"/>
        <w:numPr>
          <w:ilvl w:val="4"/>
          <w:numId w:val="1"/>
        </w:numPr>
        <w:rPr/>
      </w:pPr>
      <w:r>
        <w:rPr/>
        <w:t xml:space="preserve">Steel Edging: Install steel edging where indicated in accordance with manufacturer's written instructions. Anchor with steel stakes spaced approximately </w:t>
      </w:r>
      <w:r>
        <w:rPr>
          <w:rStyle w:val="IP"/>
        </w:rPr>
        <w:t>30 inches</w:t>
      </w:r>
      <w:r>
        <w:rPr>
          <w:rStyle w:val="SI"/>
        </w:rPr>
        <w:t xml:space="preserve"> (760 mm)</w:t>
      </w:r>
      <w:r>
        <w:rPr/>
        <w:t xml:space="preserve"> apart, driven below top elevation of edging.</w:t>
      </w:r>
    </w:p>
    <w:p>
      <w:pPr>
        <w:pStyle w:val="PR1"/>
        <w:numPr>
          <w:ilvl w:val="4"/>
          <w:numId w:val="1"/>
        </w:numPr>
        <w:rPr/>
      </w:pPr>
      <w:r>
        <w:rPr/>
        <w:t>Aluminum Edging: Install aluminum edging where indicated in accordance with manufacturer's written instructions. Anchor with aluminum stakes spaced approximately [</w:t>
      </w:r>
      <w:r>
        <w:rPr>
          <w:rStyle w:val="IP"/>
          <w:b/>
        </w:rPr>
        <w:t>36 inches</w:t>
      </w:r>
      <w:r>
        <w:rPr>
          <w:rStyle w:val="SI"/>
          <w:b/>
        </w:rPr>
        <w:t xml:space="preserve"> (900 mm)</w:t>
      </w:r>
      <w:r>
        <w:rPr/>
        <w:t>] [</w:t>
      </w:r>
      <w:r>
        <w:rPr>
          <w:rStyle w:val="IP"/>
          <w:b/>
        </w:rPr>
        <w:t>48 inches</w:t>
      </w:r>
      <w:r>
        <w:rPr>
          <w:rStyle w:val="SI"/>
          <w:b/>
        </w:rPr>
        <w:t xml:space="preserve"> (1200 mm)</w:t>
      </w:r>
      <w:r>
        <w:rPr/>
        <w:t>] apart, driven below top elevation of edging.</w:t>
      </w:r>
    </w:p>
    <w:p>
      <w:pPr>
        <w:pStyle w:val="CMT"/>
        <w:rPr/>
      </w:pPr>
      <w:r>
        <w:rPr/>
        <w:t>Installation in "Plastic Edging" Paragraph below is for a flexible plastic material. Revise paragraph if a thicker product such as a recycled wood and plastic composite, sometimes used for decking, is required.</w:t>
      </w:r>
    </w:p>
    <w:p>
      <w:pPr>
        <w:pStyle w:val="PR1"/>
        <w:numPr>
          <w:ilvl w:val="4"/>
          <w:numId w:val="1"/>
        </w:numPr>
        <w:rPr/>
      </w:pPr>
      <w:r>
        <w:rPr/>
        <w:t>Plastic Edging: Install plastic edging where indicated in accordance with manufacturer's written instructions. Anchor with steel stakes spaced approximately [</w:t>
      </w:r>
      <w:r>
        <w:rPr>
          <w:rStyle w:val="IP"/>
          <w:b/>
        </w:rPr>
        <w:t>36 inches</w:t>
      </w:r>
      <w:r>
        <w:rPr>
          <w:rStyle w:val="SI"/>
          <w:b/>
        </w:rPr>
        <w:t xml:space="preserve"> (900 mm)</w:t>
      </w:r>
      <w:r>
        <w:rPr/>
        <w:t>] [</w:t>
      </w:r>
      <w:r>
        <w:rPr>
          <w:rStyle w:val="IP"/>
          <w:b/>
        </w:rPr>
        <w:t>48 inches</w:t>
      </w:r>
      <w:r>
        <w:rPr>
          <w:rStyle w:val="SI"/>
          <w:b/>
        </w:rPr>
        <w:t xml:space="preserve"> (1200 mm)</w:t>
      </w:r>
      <w:r>
        <w:rPr/>
        <w:t>] apart, driven through upper base grooves or V-lip of edging.</w:t>
      </w:r>
    </w:p>
    <w:p>
      <w:pPr>
        <w:pStyle w:val="PR1"/>
        <w:numPr>
          <w:ilvl w:val="4"/>
          <w:numId w:val="1"/>
        </w:numPr>
        <w:rPr/>
      </w:pPr>
      <w:r>
        <w:rPr/>
        <w:t>Shovel-Cut Edging: Separate mulched areas from turf areas[</w:t>
      </w:r>
      <w:r>
        <w:rPr>
          <w:b/>
        </w:rPr>
        <w:t>, curbs, and paving</w:t>
      </w:r>
      <w:r>
        <w:rPr/>
        <w:t xml:space="preserve">] with 45-degree, </w:t>
      </w:r>
      <w:r>
        <w:rPr>
          <w:rStyle w:val="IP"/>
        </w:rPr>
        <w:t>4- to 6-inch-</w:t>
      </w:r>
      <w:r>
        <w:rPr>
          <w:rStyle w:val="SI"/>
        </w:rPr>
        <w:t xml:space="preserve"> (100- to 150-mm-)</w:t>
      </w:r>
      <w:r>
        <w:rPr/>
        <w:t xml:space="preserve"> deep, shovel-cut edge[</w:t>
      </w:r>
      <w:r>
        <w:rPr>
          <w:b/>
        </w:rPr>
        <w:t> as indicated on Drawings</w:t>
      </w:r>
      <w:r>
        <w:rPr/>
        <w:t>].</w:t>
      </w:r>
    </w:p>
    <w:p>
      <w:pPr>
        <w:pStyle w:val="CMT"/>
        <w:rPr/>
      </w:pPr>
      <w:r>
        <w:rPr/>
        <w:t>Retain "Mow-Strip Installation" Paragraph below if mow strips are required; revise to suit Project.</w:t>
      </w:r>
    </w:p>
    <w:p>
      <w:pPr>
        <w:pStyle w:val="PR1"/>
        <w:numPr>
          <w:ilvl w:val="4"/>
          <w:numId w:val="1"/>
        </w:numPr>
        <w:rPr/>
      </w:pPr>
      <w:r>
        <w:rPr/>
        <w:t>Mow-Strip Installation:</w:t>
      </w:r>
    </w:p>
    <w:p>
      <w:pPr>
        <w:pStyle w:val="PR2"/>
        <w:numPr>
          <w:ilvl w:val="5"/>
          <w:numId w:val="1"/>
        </w:numPr>
        <w:spacing w:before="240" w:after="0"/>
        <w:rPr/>
      </w:pPr>
      <w:r>
        <w:rPr/>
        <w:t>Excavate for mow strip[</w:t>
      </w:r>
      <w:r>
        <w:rPr>
          <w:b/>
        </w:rPr>
        <w:t> as indicated on Drawings</w:t>
      </w:r>
      <w:r>
        <w:rPr/>
        <w:t>].</w:t>
      </w:r>
    </w:p>
    <w:p>
      <w:pPr>
        <w:pStyle w:val="PR2"/>
        <w:numPr>
          <w:ilvl w:val="5"/>
          <w:numId w:val="1"/>
        </w:numPr>
        <w:rPr/>
      </w:pPr>
      <w:r>
        <w:rPr/>
        <w:t>Compact subgrade uniformly beneath mow strip.</w:t>
      </w:r>
    </w:p>
    <w:p>
      <w:pPr>
        <w:pStyle w:val="PR2"/>
        <w:numPr>
          <w:ilvl w:val="5"/>
          <w:numId w:val="1"/>
        </w:numPr>
        <w:rPr/>
      </w:pPr>
      <w:r>
        <w:rPr/>
        <w:t>Apply nonselective, pre-emergent herbicide that inhibits growth of grass and weeds.</w:t>
      </w:r>
    </w:p>
    <w:p>
      <w:pPr>
        <w:pStyle w:val="PR2"/>
        <w:numPr>
          <w:ilvl w:val="5"/>
          <w:numId w:val="1"/>
        </w:numPr>
        <w:rPr/>
      </w:pPr>
      <w:r>
        <w:rPr/>
        <w:t>Install [</w:t>
      </w:r>
      <w:r>
        <w:rPr>
          <w:b/>
        </w:rPr>
        <w:t>wood</w:t>
      </w:r>
      <w:r>
        <w:rPr/>
        <w:t>] [</w:t>
      </w:r>
      <w:r>
        <w:rPr>
          <w:b/>
        </w:rPr>
        <w:t>steel</w:t>
      </w:r>
      <w:r>
        <w:rPr/>
        <w:t>] [</w:t>
      </w:r>
      <w:r>
        <w:rPr>
          <w:b/>
        </w:rPr>
        <w:t>aluminum</w:t>
      </w:r>
      <w:r>
        <w:rPr/>
        <w:t>] [</w:t>
      </w:r>
      <w:r>
        <w:rPr>
          <w:b/>
        </w:rPr>
        <w:t>plastic</w:t>
      </w:r>
      <w:r>
        <w:rPr/>
        <w:t>] edging, delineating the edge of mow strip.</w:t>
      </w:r>
    </w:p>
    <w:p>
      <w:pPr>
        <w:pStyle w:val="PR2"/>
        <w:numPr>
          <w:ilvl w:val="5"/>
          <w:numId w:val="1"/>
        </w:numPr>
        <w:rPr/>
      </w:pPr>
      <w:r>
        <w:rPr/>
        <w:t xml:space="preserve">Install weed-control barrier before mulching, covering area of mow strip, and overlapping and pinning edges of barrier at least </w:t>
      </w:r>
      <w:r>
        <w:rPr>
          <w:rStyle w:val="IP"/>
        </w:rPr>
        <w:t>6 inches</w:t>
      </w:r>
      <w:r>
        <w:rPr>
          <w:rStyle w:val="SI"/>
        </w:rPr>
        <w:t xml:space="preserve"> (150 mm)</w:t>
      </w:r>
      <w:r>
        <w:rPr/>
        <w:t xml:space="preserve"> and in accordance with manufacturer's written instructions.</w:t>
      </w:r>
    </w:p>
    <w:p>
      <w:pPr>
        <w:pStyle w:val="PR2"/>
        <w:numPr>
          <w:ilvl w:val="5"/>
          <w:numId w:val="1"/>
        </w:numPr>
        <w:rPr/>
      </w:pPr>
      <w:r>
        <w:rPr/>
        <w:t>Place indicated thickness of [</w:t>
      </w:r>
      <w:r>
        <w:rPr>
          <w:b/>
        </w:rPr>
        <w:t>organic</w:t>
      </w:r>
      <w:r>
        <w:rPr/>
        <w:t>] [</w:t>
      </w:r>
      <w:r>
        <w:rPr>
          <w:b/>
        </w:rPr>
        <w:t>mineral</w:t>
      </w:r>
      <w:r>
        <w:rPr/>
        <w:t>] mulch, fully covering weed barrier.</w:t>
      </w:r>
    </w:p>
    <w:p>
      <w:pPr>
        <w:pStyle w:val="PR2"/>
        <w:numPr>
          <w:ilvl w:val="5"/>
          <w:numId w:val="1"/>
        </w:numPr>
        <w:rPr/>
      </w:pPr>
      <w:r>
        <w:rPr/>
        <w:t>Rake mulch to uniform surface level with adjacent finish grades.</w:t>
      </w:r>
    </w:p>
    <w:p>
      <w:pPr>
        <w:pStyle w:val="ART"/>
        <w:numPr>
          <w:ilvl w:val="3"/>
          <w:numId w:val="1"/>
        </w:numPr>
        <w:ind w:hanging="0" w:left="0"/>
        <w:rPr/>
      </w:pPr>
      <w:r>
        <w:rPr/>
        <w:t>INSTALLATION OF TREE GRATES</w:t>
      </w:r>
    </w:p>
    <w:p>
      <w:pPr>
        <w:pStyle w:val="PR1"/>
        <w:numPr>
          <w:ilvl w:val="4"/>
          <w:numId w:val="1"/>
        </w:numPr>
        <w:rPr/>
      </w:pPr>
      <w:r>
        <w:rPr/>
        <w:t xml:space="preserve">Tree Grates: Install in accordance with manufacturer's written instructions. Set grate segments flush with adjoining surfaces. Shim from supporting substrate with soil-resistant plastic. Maintain </w:t>
      </w:r>
      <w:r>
        <w:rPr>
          <w:rStyle w:val="IP"/>
        </w:rPr>
        <w:t>3-inch-</w:t>
      </w:r>
      <w:r>
        <w:rPr>
          <w:rStyle w:val="SI"/>
        </w:rPr>
        <w:t xml:space="preserve"> (75-mm-)</w:t>
      </w:r>
      <w:r>
        <w:rPr/>
        <w:t xml:space="preserve"> minimum growth radius around base of tree; break away portions of casting, if necessary, in accordance with manufacturer's written instructions.</w:t>
      </w:r>
    </w:p>
    <w:p>
      <w:pPr>
        <w:pStyle w:val="ART"/>
        <w:numPr>
          <w:ilvl w:val="3"/>
          <w:numId w:val="1"/>
        </w:numPr>
        <w:ind w:hanging="0" w:left="0"/>
        <w:rPr/>
      </w:pPr>
      <w:r>
        <w:rPr/>
        <w:t>INSTALLATION OF TREE-WATERING DEVICES</w:t>
      </w:r>
    </w:p>
    <w:p>
      <w:pPr>
        <w:pStyle w:val="CMT"/>
        <w:rPr/>
      </w:pPr>
      <w:r>
        <w:rPr/>
        <w:t>Retain this article if required; revise to suit Project. Generally, delete if watering pipe is required in "Tree, Shrub, and Vine Planting" Article.</w:t>
      </w:r>
    </w:p>
    <w:p>
      <w:pPr>
        <w:pStyle w:val="PR1"/>
        <w:numPr>
          <w:ilvl w:val="4"/>
          <w:numId w:val="1"/>
        </w:numPr>
        <w:rPr/>
      </w:pPr>
      <w:r>
        <w:rPr/>
        <w:t>Provide one device for each tree.</w:t>
      </w:r>
    </w:p>
    <w:p>
      <w:pPr>
        <w:pStyle w:val="PR1"/>
        <w:numPr>
          <w:ilvl w:val="4"/>
          <w:numId w:val="1"/>
        </w:numPr>
        <w:rPr/>
      </w:pPr>
      <w:r>
        <w:rPr/>
        <w:t>Place device on top of the mulch at base of tree stem and fill with water in accordance with manufacturer's written instructions.</w:t>
      </w:r>
    </w:p>
    <w:p>
      <w:pPr>
        <w:pStyle w:val="ART"/>
        <w:numPr>
          <w:ilvl w:val="3"/>
          <w:numId w:val="1"/>
        </w:numPr>
        <w:ind w:hanging="0" w:left="0"/>
        <w:rPr/>
      </w:pPr>
      <w:r>
        <w:rPr/>
        <w:t>APPLICATION OF HERBICIDES AND PESTICIDES</w:t>
      </w:r>
    </w:p>
    <w:p>
      <w:pPr>
        <w:pStyle w:val="CMT"/>
        <w:rPr/>
      </w:pPr>
      <w:r>
        <w:rPr/>
        <w:t>Revise paragraphs in this article to suit Project.</w:t>
      </w:r>
    </w:p>
    <w:p>
      <w:pPr>
        <w:pStyle w:val="PR1"/>
        <w:numPr>
          <w:ilvl w:val="4"/>
          <w:numId w:val="1"/>
        </w:numPr>
        <w:rPr/>
      </w:pPr>
      <w:r>
        <w:rPr/>
        <w:t>Pre-Emergent Herbicides (Selective and Nonselective): Apply to tree, shrub, and ground-cover areas in accordance with manufacturer's written instructions. Do not apply to seeded areas.</w:t>
      </w:r>
    </w:p>
    <w:p>
      <w:pPr>
        <w:pStyle w:val="PR1"/>
        <w:numPr>
          <w:ilvl w:val="4"/>
          <w:numId w:val="1"/>
        </w:numPr>
        <w:rPr/>
      </w:pPr>
      <w:r>
        <w:rPr/>
        <w:t>Post-Emergent Herbicides (Selective and Nonselective): Apply only as necessary to treat already-germinated weeds and in accordance with manufacturer's written instructions.</w:t>
      </w:r>
    </w:p>
    <w:p>
      <w:pPr>
        <w:pStyle w:val="PR1"/>
        <w:numPr>
          <w:ilvl w:val="4"/>
          <w:numId w:val="1"/>
        </w:numPr>
        <w:rPr/>
      </w:pPr>
      <w:r>
        <w:rPr/>
        <w:t>Apply pesticides and other chemical products and biological control agents according to authorities having jurisdiction and in accordance with manufacturer's written instructions. Coordinate applications with Owner's operations and others in proximity to the Work. Notify Owner before each application is performed.</w:t>
      </w:r>
    </w:p>
    <w:p>
      <w:pPr>
        <w:pStyle w:val="ART"/>
        <w:numPr>
          <w:ilvl w:val="3"/>
          <w:numId w:val="1"/>
        </w:numPr>
        <w:ind w:hanging="0" w:left="0"/>
        <w:rPr/>
      </w:pPr>
      <w:r>
        <w:rPr/>
        <w:t>PLANT MAINTENANCE</w:t>
      </w:r>
    </w:p>
    <w:p>
      <w:pPr>
        <w:pStyle w:val="PR1"/>
        <w:numPr>
          <w:ilvl w:val="4"/>
          <w:numId w:val="1"/>
        </w:numPr>
        <w:rPr/>
      </w:pPr>
      <w:r>
        <w:rPr/>
        <w:t>Maintain plantings by pruning, cultivating, watering, weeding, fertilizing, mulching, restoring planting saucers, adjusting and repairing tree-stabilization devices, resetting to proper grades or vertical position, and performing other operations as required to establish healthy, viable plantings.</w:t>
      </w:r>
    </w:p>
    <w:p>
      <w:pPr>
        <w:pStyle w:val="PR1"/>
        <w:numPr>
          <w:ilvl w:val="4"/>
          <w:numId w:val="1"/>
        </w:numPr>
        <w:rPr/>
      </w:pPr>
      <w:r>
        <w:rPr/>
        <w:t>Fill in, as necessary, soil subsidence that may occur because of settling or other processes. Replace mulch materials damaged or lost in areas of subsidence.</w:t>
      </w:r>
    </w:p>
    <w:p>
      <w:pPr>
        <w:pStyle w:val="PR1"/>
        <w:numPr>
          <w:ilvl w:val="4"/>
          <w:numId w:val="1"/>
        </w:numPr>
        <w:rPr/>
      </w:pPr>
      <w:r>
        <w:rPr/>
        <w:t>Apply treatments as required to keep plant materials, planted areas, and soils free of pests and pathogens or disease. Use integrated pest management practices when possible to minimize use of pesticides and reduce hazards. Treatments include physical controls such as hosing off foliage, mechanical controls such as traps, and biological control agents.</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Tests and Inspections:</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rPr/>
      </w:pPr>
      <w:r>
        <w:rPr/>
        <w:t>Perform tree pit percolation tests.</w:t>
      </w:r>
    </w:p>
    <w:p>
      <w:pPr>
        <w:pStyle w:val="PR2"/>
        <w:numPr>
          <w:ilvl w:val="5"/>
          <w:numId w:val="1"/>
        </w:numPr>
        <w:rPr/>
      </w:pPr>
      <w:r>
        <w:rPr/>
        <w:t>Tree pit construction will be considered defective if it does not pass percolation tests and inspections.</w:t>
      </w:r>
    </w:p>
    <w:p>
      <w:pPr>
        <w:pStyle w:val="PR2"/>
        <w:numPr>
          <w:ilvl w:val="5"/>
          <w:numId w:val="1"/>
        </w:numPr>
        <w:rPr/>
      </w:pPr>
      <w:r>
        <w:rPr/>
        <w:t>Do not proceed with planting in tree pits until satisfactory percolation is demonstrated.</w:t>
      </w:r>
    </w:p>
    <w:p>
      <w:pPr>
        <w:pStyle w:val="PR1"/>
        <w:numPr>
          <w:ilvl w:val="4"/>
          <w:numId w:val="1"/>
        </w:numPr>
        <w:rPr/>
      </w:pPr>
      <w:r>
        <w:rPr/>
        <w:t>Prepare test and inspection reports.</w:t>
      </w:r>
    </w:p>
    <w:p>
      <w:pPr>
        <w:pStyle w:val="ART"/>
        <w:numPr>
          <w:ilvl w:val="3"/>
          <w:numId w:val="1"/>
        </w:numPr>
        <w:ind w:hanging="0" w:left="0"/>
        <w:rPr/>
      </w:pPr>
      <w:r>
        <w:rPr/>
        <w:t>REPAIR AND REPLACEMENT</w:t>
      </w:r>
    </w:p>
    <w:p>
      <w:pPr>
        <w:pStyle w:val="PR1"/>
        <w:numPr>
          <w:ilvl w:val="4"/>
          <w:numId w:val="1"/>
        </w:numPr>
        <w:rPr/>
      </w:pPr>
      <w:r>
        <w:rPr/>
        <w:t>Repair or replace existing or new trees and other plants that are damaged by construction operations, in a manner approved by Architect.</w:t>
      </w:r>
    </w:p>
    <w:p>
      <w:pPr>
        <w:pStyle w:val="PR2"/>
        <w:numPr>
          <w:ilvl w:val="5"/>
          <w:numId w:val="1"/>
        </w:numPr>
        <w:spacing w:before="240" w:after="0"/>
        <w:rPr/>
      </w:pPr>
      <w:r>
        <w:rPr/>
        <w:t>Submit details of proposed pruning and repairs.</w:t>
      </w:r>
    </w:p>
    <w:p>
      <w:pPr>
        <w:pStyle w:val="PR2"/>
        <w:numPr>
          <w:ilvl w:val="5"/>
          <w:numId w:val="1"/>
        </w:numPr>
        <w:rPr/>
      </w:pPr>
      <w:r>
        <w:rPr/>
        <w:t>Perform repairs of damaged trunks, branches, and roots within 24 hours, if approved.</w:t>
      </w:r>
    </w:p>
    <w:p>
      <w:pPr>
        <w:pStyle w:val="PR2"/>
        <w:numPr>
          <w:ilvl w:val="5"/>
          <w:numId w:val="1"/>
        </w:numPr>
        <w:rPr/>
      </w:pPr>
      <w:r>
        <w:rPr/>
        <w:t>Replace trees and other plants that cannot be repaired and restored to full-growth status, as determined by Architect.</w:t>
      </w:r>
    </w:p>
    <w:p>
      <w:pPr>
        <w:pStyle w:val="CMT"/>
        <w:rPr/>
      </w:pPr>
      <w:r>
        <w:rPr/>
        <w:t>Retain paragraph below to quantify tree-survival evaluation and replacement; revise to suit Project. See "Maintenance and Warranties" Article in the Evaluations.</w:t>
      </w:r>
    </w:p>
    <w:p>
      <w:pPr>
        <w:pStyle w:val="PR1"/>
        <w:numPr>
          <w:ilvl w:val="4"/>
          <w:numId w:val="1"/>
        </w:numPr>
        <w:rPr/>
      </w:pPr>
      <w:r>
        <w:rPr/>
        <w:t>Remove and replace trees that are more than [</w:t>
      </w:r>
      <w:r>
        <w:rPr>
          <w:b/>
        </w:rPr>
        <w:t>25</w:t>
      </w:r>
      <w:r>
        <w:rPr/>
        <w:t>] &lt;</w:t>
      </w:r>
      <w:r>
        <w:rPr>
          <w:b/>
        </w:rPr>
        <w:t>Insert number</w:t>
      </w:r>
      <w:r>
        <w:rPr/>
        <w:t>&gt; percent dead or in unhealthy condition[</w:t>
      </w:r>
      <w:r>
        <w:rPr>
          <w:b/>
        </w:rPr>
        <w:t> before end of corrections period</w:t>
      </w:r>
      <w:r>
        <w:rPr/>
        <w:t>] or are damaged during construction operations that Architect determines are incapable of restoring to normal growth pattern.</w:t>
      </w:r>
    </w:p>
    <w:p>
      <w:pPr>
        <w:pStyle w:val="CMT"/>
        <w:rPr/>
      </w:pPr>
      <w:r>
        <w:rPr/>
        <w:t>Retain one of first two subparagraphs below, or both; revise to suit Project.</w:t>
      </w:r>
    </w:p>
    <w:p>
      <w:pPr>
        <w:pStyle w:val="PR2"/>
        <w:numPr>
          <w:ilvl w:val="5"/>
          <w:numId w:val="1"/>
        </w:numPr>
        <w:spacing w:before="240" w:after="0"/>
        <w:rPr/>
      </w:pPr>
      <w:r>
        <w:rPr/>
        <w:t>Provide new trees of same size as those being replaced for each tree of [</w:t>
      </w:r>
      <w:r>
        <w:rPr>
          <w:rStyle w:val="IP"/>
          <w:b/>
        </w:rPr>
        <w:t>6 inches</w:t>
      </w:r>
      <w:r>
        <w:rPr>
          <w:rStyle w:val="SI"/>
          <w:b/>
        </w:rPr>
        <w:t xml:space="preserve"> (150 mm)</w:t>
      </w:r>
      <w:r>
        <w:rPr/>
        <w:t>] [</w:t>
      </w:r>
      <w:r>
        <w:rPr>
          <w:rStyle w:val="IP"/>
          <w:b/>
        </w:rPr>
        <w:t>4 inches</w:t>
      </w:r>
      <w:r>
        <w:rPr>
          <w:rStyle w:val="SI"/>
          <w:b/>
        </w:rPr>
        <w:t xml:space="preserve"> (100 mm)</w:t>
      </w:r>
      <w:r>
        <w:rPr/>
        <w:t>] &lt;</w:t>
      </w:r>
      <w:r>
        <w:rPr>
          <w:b/>
        </w:rPr>
        <w:t>Insert dimension</w:t>
      </w:r>
      <w:r>
        <w:rPr/>
        <w:t>&gt; or smaller in caliper size.</w:t>
      </w:r>
    </w:p>
    <w:p>
      <w:pPr>
        <w:pStyle w:val="CMT"/>
        <w:rPr/>
      </w:pPr>
      <w:r>
        <w:rPr/>
        <w:t>Revise first subparagraph below to suit Project. Replacing larger than 6-inch (150-mm) caliper-size trees with trees of equal size is difficult and not always successful; some jurisdictions have established formulas for large-tree replacements.</w:t>
      </w:r>
    </w:p>
    <w:p>
      <w:pPr>
        <w:pStyle w:val="PR2"/>
        <w:numPr>
          <w:ilvl w:val="5"/>
          <w:numId w:val="1"/>
        </w:numPr>
        <w:rPr/>
      </w:pPr>
      <w:r>
        <w:rPr/>
        <w:t>Provide [</w:t>
      </w:r>
      <w:r>
        <w:rPr>
          <w:b/>
        </w:rPr>
        <w:t>one</w:t>
      </w:r>
      <w:r>
        <w:rPr/>
        <w:t>] [</w:t>
      </w:r>
      <w:r>
        <w:rPr>
          <w:b/>
        </w:rPr>
        <w:t>two</w:t>
      </w:r>
      <w:r>
        <w:rPr/>
        <w:t>] &lt;</w:t>
      </w:r>
      <w:r>
        <w:rPr>
          <w:b/>
        </w:rPr>
        <w:t>Insert number</w:t>
      </w:r>
      <w:r>
        <w:rPr/>
        <w:t>&gt; new tree(s) of [</w:t>
      </w:r>
      <w:r>
        <w:rPr>
          <w:rStyle w:val="IP"/>
          <w:b/>
        </w:rPr>
        <w:t>6-inch</w:t>
      </w:r>
      <w:r>
        <w:rPr>
          <w:rStyle w:val="SI"/>
          <w:b/>
        </w:rPr>
        <w:t xml:space="preserve"> (150-mm)</w:t>
      </w:r>
      <w:r>
        <w:rPr/>
        <w:t>] [</w:t>
      </w:r>
      <w:r>
        <w:rPr>
          <w:rStyle w:val="IP"/>
          <w:b/>
        </w:rPr>
        <w:t>4-inch</w:t>
      </w:r>
      <w:r>
        <w:rPr>
          <w:rStyle w:val="SI"/>
          <w:b/>
        </w:rPr>
        <w:t xml:space="preserve"> (100-mm)</w:t>
      </w:r>
      <w:r>
        <w:rPr/>
        <w:t>] &lt;</w:t>
      </w:r>
      <w:r>
        <w:rPr>
          <w:b/>
        </w:rPr>
        <w:t>Insert dimension</w:t>
      </w:r>
      <w:r>
        <w:rPr/>
        <w:t>&gt; caliper size for each tree being replaced that measures more than [</w:t>
      </w:r>
      <w:r>
        <w:rPr>
          <w:rStyle w:val="IP"/>
          <w:b/>
        </w:rPr>
        <w:t>6 inches</w:t>
      </w:r>
      <w:r>
        <w:rPr>
          <w:rStyle w:val="SI"/>
          <w:b/>
        </w:rPr>
        <w:t xml:space="preserve"> (150 mm)</w:t>
      </w:r>
      <w:r>
        <w:rPr/>
        <w:t>] [</w:t>
      </w:r>
      <w:r>
        <w:rPr>
          <w:rStyle w:val="IP"/>
          <w:b/>
        </w:rPr>
        <w:t>4 inches</w:t>
      </w:r>
      <w:r>
        <w:rPr>
          <w:rStyle w:val="SI"/>
          <w:b/>
        </w:rPr>
        <w:t xml:space="preserve"> (100 mm)</w:t>
      </w:r>
      <w:r>
        <w:rPr/>
        <w:t>] in caliper size.</w:t>
      </w:r>
    </w:p>
    <w:p>
      <w:pPr>
        <w:pStyle w:val="PR2"/>
        <w:numPr>
          <w:ilvl w:val="5"/>
          <w:numId w:val="1"/>
        </w:numPr>
        <w:rPr/>
      </w:pPr>
      <w:r>
        <w:rPr/>
        <w:t>Species of Replacement Trees: [</w:t>
      </w:r>
      <w:r>
        <w:rPr>
          <w:b/>
        </w:rPr>
        <w:t>Same species being replaced</w:t>
      </w:r>
      <w:r>
        <w:rPr/>
        <w:t>] [</w:t>
      </w:r>
      <w:r>
        <w:rPr>
          <w:b/>
        </w:rPr>
        <w:t>Species selected by Architect</w:t>
      </w:r>
      <w:r>
        <w:rPr/>
        <w:t>] &lt;</w:t>
      </w:r>
      <w:r>
        <w:rPr>
          <w:b/>
        </w:rPr>
        <w:t>Insert species</w:t>
      </w:r>
      <w:r>
        <w:rPr/>
        <w:t>&gt;.</w:t>
      </w:r>
    </w:p>
    <w:p>
      <w:pPr>
        <w:pStyle w:val="ART"/>
        <w:numPr>
          <w:ilvl w:val="3"/>
          <w:numId w:val="1"/>
        </w:numPr>
        <w:ind w:hanging="0" w:left="0"/>
        <w:rPr/>
      </w:pPr>
      <w:r>
        <w:rPr/>
        <w:t>CLEANING AND PROTECTION</w:t>
      </w:r>
    </w:p>
    <w:p>
      <w:pPr>
        <w:pStyle w:val="PR1"/>
        <w:numPr>
          <w:ilvl w:val="4"/>
          <w:numId w:val="1"/>
        </w:numPr>
        <w:rPr/>
      </w:pPr>
      <w:r>
        <w:rPr/>
        <w:t>During planting, keep adjacent paving and construction clean and work area in an orderly condition. Clean wheels of vehicles before leaving site to avoid tracking soil onto roads, walks, or other paved areas.</w:t>
      </w:r>
    </w:p>
    <w:p>
      <w:pPr>
        <w:pStyle w:val="PR1"/>
        <w:numPr>
          <w:ilvl w:val="4"/>
          <w:numId w:val="1"/>
        </w:numPr>
        <w:rPr/>
      </w:pPr>
      <w:r>
        <w:rPr/>
        <w:t>Remove surplus soil and waste material including excess subsoil, unsuitable soil, trash, and debris and legally dispose of them off Owner's property.</w:t>
      </w:r>
    </w:p>
    <w:p>
      <w:pPr>
        <w:pStyle w:val="PR1"/>
        <w:numPr>
          <w:ilvl w:val="4"/>
          <w:numId w:val="1"/>
        </w:numPr>
        <w:rPr/>
      </w:pPr>
      <w:r>
        <w:rPr/>
        <w:t>Protect plants from damage due to landscape operations and operations of other contractors and trades. Maintain protection during installation and maintenance periods. Treat, repair, or replace damaged plantings.</w:t>
      </w:r>
    </w:p>
    <w:p>
      <w:pPr>
        <w:pStyle w:val="PR1"/>
        <w:numPr>
          <w:ilvl w:val="4"/>
          <w:numId w:val="1"/>
        </w:numPr>
        <w:rPr/>
      </w:pPr>
      <w:r>
        <w:rPr/>
        <w:t>After installation and before [</w:t>
      </w:r>
      <w:r>
        <w:rPr>
          <w:b/>
        </w:rPr>
        <w:t>Substantial Completion</w:t>
      </w:r>
      <w:r>
        <w:rPr/>
        <w:t>] &lt;</w:t>
      </w:r>
      <w:r>
        <w:rPr>
          <w:b/>
        </w:rPr>
        <w:t>Insert time</w:t>
      </w:r>
      <w:r>
        <w:rPr/>
        <w:t>&gt;, remove nursery tags, nursery stakes, tie tape, labels, wire, burlap, and other debris from plant material, planting areas, and Project site.</w:t>
      </w:r>
    </w:p>
    <w:p>
      <w:pPr>
        <w:pStyle w:val="CMT"/>
        <w:rPr/>
      </w:pPr>
      <w:r>
        <w:rPr/>
        <w:t>Retain paragraph below if tree-watering devices are required.</w:t>
      </w:r>
    </w:p>
    <w:p>
      <w:pPr>
        <w:pStyle w:val="PR1"/>
        <w:numPr>
          <w:ilvl w:val="4"/>
          <w:numId w:val="1"/>
        </w:numPr>
        <w:rPr/>
      </w:pPr>
      <w:r>
        <w:rPr/>
        <w:t>At time of Substantial Completion, verify that tree-watering devices are in good working order and leave them in place. Replace improperly functioning devices.</w:t>
      </w:r>
    </w:p>
    <w:p>
      <w:pPr>
        <w:pStyle w:val="EOS"/>
        <w:rPr/>
      </w:pPr>
      <w:r>
        <w:rPr/>
        <w:t>END OF SECTION 329300</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PLANTS</w:t>
          </w:r>
        </w:p>
      </w:tc>
      <w:tc>
        <w:tcPr>
          <w:tcW w:w="1872" w:type="dxa"/>
          <w:tcBorders/>
        </w:tcPr>
        <w:p>
          <w:pPr>
            <w:pStyle w:val="RJUST"/>
            <w:rPr/>
          </w:pPr>
          <w:r>
            <w:rPr>
              <w:rStyle w:val="NUM"/>
            </w:rPr>
            <w:t>329300</w:t>
          </w:r>
          <w:r>
            <w:rPr/>
            <w:t xml:space="preserve"> - </w:t>
          </w:r>
          <w:r>
            <w:rPr/>
            <w:fldChar w:fldCharType="begin"/>
          </w:r>
          <w:r>
            <w:rPr/>
            <w:instrText xml:space="preserve"> PAGE </w:instrText>
          </w:r>
          <w:r>
            <w:rPr/>
            <w:fldChar w:fldCharType="separate"/>
          </w:r>
          <w:r>
            <w:rPr/>
            <w:t>29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3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329300"/>
    <w:docVar w:name="MF95" w:val="02930"/>
    <w:docVar w:name="MFOrigin" w:val="MF04"/>
    <w:docVar w:name="SectionID" w:val="81"/>
    <w:docVar w:name="SpecType" w:val="MasterSpec"/>
    <w:docVar w:name="Version" w:val="1665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9300&amp;ver=06-01-22&amp;format=FL&amp;sid=16659&amp;utm_source=MasterSpec&amp;utm_medium=Word" TargetMode="External"/><Relationship Id="rId3" Type="http://schemas.openxmlformats.org/officeDocument/2006/relationships/hyperlink" Target="http://www.specagent.com/LookUp/?ulid=5339&amp;mf=&amp;src=wd" TargetMode="External"/><Relationship Id="rId4" Type="http://schemas.openxmlformats.org/officeDocument/2006/relationships/hyperlink" Target="http://www.specagent.com/LookUp/?ulid=5341&amp;mf=&amp;src=wd" TargetMode="External"/><Relationship Id="rId5" Type="http://schemas.openxmlformats.org/officeDocument/2006/relationships/hyperlink" Target="http://www.specagent.com/LookUp/?ulid=5343&amp;mf=&amp;src=wd" TargetMode="External"/><Relationship Id="rId6" Type="http://schemas.openxmlformats.org/officeDocument/2006/relationships/hyperlink" Target="http://www.specagent.com/LookUp/?ulid=5345&amp;mf=&amp;src=wd" TargetMode="External"/><Relationship Id="rId7" Type="http://schemas.openxmlformats.org/officeDocument/2006/relationships/hyperlink" Target="http://www.specagent.com/LookUp/?ulid=5347&amp;mf=&amp;src=wd" TargetMode="External"/><Relationship Id="rId8" Type="http://schemas.openxmlformats.org/officeDocument/2006/relationships/hyperlink" Target="http://www.specagent.com/LookUp/?ulid=5349&amp;mf=&amp;src=wd" TargetMode="External"/><Relationship Id="rId9" Type="http://schemas.openxmlformats.org/officeDocument/2006/relationships/hyperlink" Target="http://www.specagent.com/LookUp/?ulid=9027&amp;mf=&amp;src=wd" TargetMode="External"/><Relationship Id="rId10" Type="http://schemas.openxmlformats.org/officeDocument/2006/relationships/hyperlink" Target="http://www.specagent.com/LookUp/?ulid=8984&amp;mf=&amp;src=wd" TargetMode="External"/><Relationship Id="rId11" Type="http://schemas.openxmlformats.org/officeDocument/2006/relationships/hyperlink" Target="http://www.specagent.com/LookUp/?ulid=9028&amp;mf=&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2022-09-26T03:55:00Z</dcterms:created>
  <dc:creator>Deltek, Inc.</dc:creator>
  <dc:description/>
  <cp:keywords>BAS-12345-MS80</cp:keywords>
  <dc:language>zh-CN</dc:language>
  <cp:lastModifiedBy>Janice Nacional</cp:lastModifiedBy>
  <dcterms:modified xsi:type="dcterms:W3CDTF">2022-09-26T03:55:00Z</dcterms:modified>
  <cp:revision>2</cp:revision>
  <dc:subject>PLANTS</dc:subject>
  <dc:title>SECTION 329300 - PLANTS</dc:title>
</cp:coreProperties>
</file>