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4E79"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Module 1: Electrical Raceways</w:t>
            </w:r>
          </w:p>
          <w:p>
            <w:pPr>
              <w:jc w:val="center"/>
            </w:pPr>
            <w:r>
              <w:rPr>
                <w:rFonts w:ascii="Arial" w:cs="Arial" w:eastAsia="Arial" w:hAnsi="Arial"/>
                <w:b/>
                <w:bCs/>
                <w:color w:val="FFFFFF"/>
                <w:sz w:val="32"/>
                <w:szCs w:val="32"/>
              </w:rPr>
              <w:t xml:space="preserve">Information Sheet 1.2: Conduit Installation Principles</w:t>
            </w:r>
          </w:p>
        </w:tc>
      </w:tr>
    </w:tbl>
    <w:p>
      <w:pPr>
        <w:spacing w:after="120"/>
      </w:pPr>
      <w:r>
        <w:t xml:space="preserve"/>
      </w:r>
    </w:p>
    <w:p>
      <w:pPr>
        <w:pStyle w:val="Heading1"/>
      </w:pPr>
      <w:r>
        <w:rPr>
          <w:b/>
          <w:bCs/>
        </w:rPr>
        <w:t xml:space="preserve">🎯 Learning Objectives</w:t>
      </w:r>
    </w:p>
    <w:p>
      <w:pPr>
        <w:spacing w:after="120"/>
      </w:pPr>
      <w:r>
        <w:t xml:space="preserve">Upon completion of this information sheet, the learner must be able to:</w:t>
      </w:r>
    </w:p>
    <w:p>
      <w:pPr>
        <w:pStyle w:val="ListParagraph"/>
        <w:numPr>
          <w:ilvl w:val="0"/>
          <w:numId w:val="2"/>
        </w:numPr>
      </w:pPr>
      <w:r>
        <w:t xml:space="preserve">Interpret electrical symbols and conduit runs from a technical drawing with 100% accuracy.</w:t>
      </w:r>
    </w:p>
    <w:p>
      <w:pPr>
        <w:pStyle w:val="ListParagraph"/>
        <w:numPr>
          <w:ilvl w:val="0"/>
          <w:numId w:val="2"/>
        </w:numPr>
      </w:pPr>
      <w:r>
        <w:t xml:space="preserve">Execute precise conduit bends while adhering to the "360-degree rule" and individual bend limits.</w:t>
      </w:r>
    </w:p>
    <w:p>
      <w:pPr>
        <w:pStyle w:val="ListParagraph"/>
        <w:numPr>
          <w:ilvl w:val="0"/>
          <w:numId w:val="2"/>
        </w:numPr>
      </w:pPr>
      <w:r>
        <w:t xml:space="preserve">Apply Philippine Electrical Code (PEC) standards for conduit support spacing and alignment.</w:t>
      </w:r>
    </w:p>
    <w:p>
      <w:pPr>
        <w:pStyle w:val="ListParagraph"/>
        <w:numPr>
          <w:ilvl w:val="0"/>
          <w:numId w:val="2"/>
        </w:numPr>
      </w:pPr>
      <w:r>
        <w:t xml:space="preserve">Demonstrate proper reaming techniques to ensure conductor safety during wire pulling.</w:t>
      </w:r>
    </w:p>
    <w:p>
      <w:pPr>
        <w:spacing w:after="120"/>
      </w:pPr>
      <w:r>
        <w:t xml:space="preserve"/>
      </w:r>
    </w:p>
    <w:p>
      <w:pPr>
        <w:pStyle w:val="Heading1"/>
      </w:pPr>
      <w:r>
        <w:rPr>
          <w:b/>
          <w:bCs/>
        </w:rPr>
        <w:t xml:space="preserve">📝 Introduction</w:t>
      </w:r>
    </w:p>
    <w:p>
      <w:pPr>
        <w:spacing w:after="120"/>
      </w:pPr>
      <w:r>
        <w:t xml:space="preserve">Installing a conduit is more than just "running a pipe." It is a craft that combines geometry, structural integrity, and electrical safety. A poorly installed raceway can lead to "shorted" wires, difficult wire pulls, or even structural collapse if not supported correctly.</w:t>
      </w:r>
    </w:p>
    <w:p>
      <w:pPr>
        <w:spacing w:after="120"/>
      </w:pPr>
      <w:r>
        <w:t xml:space="preserve"/>
      </w:r>
    </w:p>
    <w:p>
      <w:pPr>
        <w:spacing w:after="120"/>
      </w:pPr>
      <w:r>
        <w:t xml:space="preserve">In this lesson, we move from identifying materials to the principles of installation. We will focus on how to read the "map" (electrical drawings), how to shape the "path" (bending), and how to secure the "armor" (support) to ensure the electrical system lasts for decades.</w:t>
      </w:r>
    </w:p>
    <w:p>
      <w:pPr>
        <w:spacing w:after="120"/>
      </w:pPr>
      <w:r>
        <w:t xml:space="preserve"/>
      </w:r>
    </w:p>
    <w:p>
      <w:pPr>
        <w:pStyle w:val="Heading1"/>
      </w:pPr>
      <w:r>
        <w:rPr>
          <w:b/>
          <w:bCs/>
        </w:rPr>
        <w:t xml:space="preserve">🛠️ 1. Electrical Drawing Interpretation</w:t>
      </w:r>
    </w:p>
    <w:p>
      <w:pPr>
        <w:spacing w:after="120"/>
      </w:pPr>
      <w:r>
        <w:t xml:space="preserve">Before a single conduit is cut, the electrician must understand the blueprint. The drawing is the "language" of the engineer.</w:t>
      </w:r>
    </w:p>
    <w:p>
      <w:pPr>
        <w:pStyle w:val="ListParagraph"/>
        <w:numPr>
          <w:ilvl w:val="0"/>
          <w:numId w:val="3"/>
        </w:numPr>
      </w:pPr>
      <w:r>
        <w:rPr>
          <w:b/>
          <w:bCs/>
        </w:rPr>
        <w:t xml:space="preserve">Symbol Identification: </w:t>
      </w:r>
      <w:r>
        <w:t xml:space="preserve">Learn to distinguish between ceiling-mounted runs (solid lines), floor runs (dashed lines), and exposed runs.</w:t>
      </w:r>
    </w:p>
    <w:p>
      <w:pPr>
        <w:pStyle w:val="ListParagraph"/>
        <w:numPr>
          <w:ilvl w:val="0"/>
          <w:numId w:val="3"/>
        </w:numPr>
      </w:pPr>
      <w:r>
        <w:rPr>
          <w:b/>
          <w:bCs/>
        </w:rPr>
        <w:t xml:space="preserve">Scaling: </w:t>
      </w:r>
      <w:r>
        <w:t xml:space="preserve">Use a scale ruler to determine the exact length of the run and the quantity of materials needed.</w:t>
      </w:r>
    </w:p>
    <w:p>
      <w:pPr>
        <w:pStyle w:val="ListParagraph"/>
        <w:numPr>
          <w:ilvl w:val="0"/>
          <w:numId w:val="3"/>
        </w:numPr>
      </w:pPr>
      <w:r>
        <w:rPr>
          <w:b/>
          <w:bCs/>
        </w:rPr>
        <w:t xml:space="preserve">The Path of Least Resistance: </w:t>
      </w:r>
      <w:r>
        <w:t xml:space="preserve">Always interpret the drawing to find the most direct route that avoids structural obstacles like beams or plumbing, while still following the engineer's intent.</w:t>
      </w:r>
    </w:p>
    <w:p>
      <w:pPr>
        <w:spacing w:after="120"/>
      </w:pPr>
      <w:r>
        <w:t xml:space="preserve"/>
      </w:r>
    </w:p>
    <w:p>
      <w:pPr>
        <w:pStyle w:val="Heading2"/>
      </w:pPr>
      <w:r>
        <w:rPr>
          <w:b/>
          <w:bCs/>
        </w:rPr>
        <w:t xml:space="preserve">🗺️ Deep Dive: Electrical Drawing Interpretation</w:t>
      </w:r>
    </w:p>
    <w:p>
      <w:pPr>
        <w:spacing w:after="120"/>
      </w:pPr>
      <w:r>
        <w:t xml:space="preserve">In the Philippines, electrical plans must follow the Philippine Electrical Code (PEC) standards. There are three main areas you must interpret correctly:</w:t>
      </w:r>
    </w:p>
    <w:p>
      <w:pPr>
        <w:spacing w:after="120"/>
      </w:pPr>
      <w:r>
        <w:t xml:space="preserve"/>
      </w:r>
    </w:p>
    <w:p>
      <w:pPr>
        <w:pStyle w:val="Heading2"/>
      </w:pPr>
      <w:r>
        <w:rPr>
          <w:b/>
          <w:bCs/>
        </w:rPr>
        <w:t xml:space="preserve">1. The Legend and Symbols</w:t>
      </w:r>
    </w:p>
    <w:p>
      <w:pPr>
        <w:spacing w:after="120"/>
      </w:pPr>
      <w:r>
        <w:t xml:space="preserve">Before looking at the floor plan, you must check the Legend. Symbols can vary slightly between engineers, so never assume.</w:t>
      </w:r>
    </w:p>
    <w:p>
      <w:pPr>
        <w:pStyle w:val="ListParagraph"/>
        <w:numPr>
          <w:ilvl w:val="0"/>
          <w:numId w:val="3"/>
        </w:numPr>
      </w:pPr>
      <w:r>
        <w:rPr>
          <w:b/>
          <w:bCs/>
        </w:rPr>
        <w:t xml:space="preserve">Solid Line (—): </w:t>
      </w:r>
      <w:r>
        <w:t xml:space="preserve">Usually represents conduit run in the ceiling or wall.</w:t>
      </w:r>
    </w:p>
    <w:p>
      <w:pPr>
        <w:pStyle w:val="ListParagraph"/>
        <w:numPr>
          <w:ilvl w:val="0"/>
          <w:numId w:val="3"/>
        </w:numPr>
      </w:pPr>
      <w:r>
        <w:rPr>
          <w:b/>
          <w:bCs/>
        </w:rPr>
        <w:t xml:space="preserve">Dashed Line (- - -): </w:t>
      </w:r>
      <w:r>
        <w:t xml:space="preserve">Usually represents conduit run underground or under the floor.</w:t>
      </w:r>
    </w:p>
    <w:p>
      <w:pPr>
        <w:pStyle w:val="ListParagraph"/>
        <w:numPr>
          <w:ilvl w:val="0"/>
          <w:numId w:val="3"/>
        </w:numPr>
      </w:pPr>
      <w:r>
        <w:rPr>
          <w:b/>
          <w:bCs/>
        </w:rPr>
        <w:t xml:space="preserve">Small Circles with Lines: </w:t>
      </w:r>
      <w:r>
        <w:t xml:space="preserve">Represent lighting outlets or switches (S1, S2, S3).</w:t>
      </w:r>
    </w:p>
    <w:p>
      <w:pPr>
        <w:pStyle w:val="ListParagraph"/>
        <w:numPr>
          <w:ilvl w:val="0"/>
          <w:numId w:val="3"/>
        </w:numPr>
      </w:pPr>
      <w:r>
        <w:rPr>
          <w:b/>
          <w:bCs/>
        </w:rPr>
        <w:t xml:space="preserve">"Home Run" (An arrow pointing away): </w:t>
      </w:r>
      <w:r>
        <w:t xml:space="preserve">This indicates the conduit goes all the way back to the Main Distribution Panel (MDP).</w:t>
      </w:r>
    </w:p>
    <w:p>
      <w:pPr>
        <w:spacing w:after="120"/>
      </w:pPr>
      <w:r>
        <w:t xml:space="preserve"/>
      </w:r>
    </w:p>
    <w:p>
      <w:pPr>
        <w:pStyle w:val="Heading2"/>
      </w:pPr>
      <w:r>
        <w:rPr>
          <w:b/>
          <w:bCs/>
        </w:rPr>
        <w:t xml:space="preserve">2. The Floor Plan (The Layout)</w:t>
      </w:r>
    </w:p>
    <w:p>
      <w:pPr>
        <w:spacing w:after="120"/>
      </w:pPr>
      <w:r>
        <w:t xml:space="preserve">The floor plan shows the physical location of outlets, switches, and equipment.</w:t>
      </w:r>
    </w:p>
    <w:p>
      <w:pPr>
        <w:pStyle w:val="ListParagraph"/>
        <w:numPr>
          <w:ilvl w:val="0"/>
          <w:numId w:val="3"/>
        </w:numPr>
      </w:pPr>
      <w:r>
        <w:rPr>
          <w:b/>
          <w:bCs/>
        </w:rPr>
        <w:t xml:space="preserve">Spatial Orientation: </w:t>
      </w:r>
      <w:r>
        <w:t xml:space="preserve">You must look at the walls and "see" where the conduit will be embedded (hidden) or exposed (visible).</w:t>
      </w:r>
    </w:p>
    <w:p>
      <w:pPr>
        <w:pStyle w:val="ListParagraph"/>
        <w:numPr>
          <w:ilvl w:val="0"/>
          <w:numId w:val="3"/>
        </w:numPr>
      </w:pPr>
      <w:r>
        <w:rPr>
          <w:b/>
          <w:bCs/>
        </w:rPr>
        <w:t xml:space="preserve">Circuiting: </w:t>
      </w:r>
      <w:r>
        <w:t xml:space="preserve">The drawing will often have numbers (e.g., Ckt. 1, Ckt. 2). This tells you which wires belong together in the same conduit.</w:t>
      </w:r>
    </w:p>
    <w:p>
      <w:pPr>
        <w:pStyle w:val="ListParagraph"/>
        <w:numPr>
          <w:ilvl w:val="0"/>
          <w:numId w:val="3"/>
        </w:numPr>
      </w:pPr>
      <w:r>
        <w:rPr>
          <w:b/>
          <w:bCs/>
        </w:rPr>
        <w:t xml:space="preserve">Obstacle Identification: </w:t>
      </w:r>
      <w:r>
        <w:t xml:space="preserve">Interpretation involves spotting potential "clashes." For example, if the drawing shows a conduit running where a large AC duct is planned, the electrician must interpret a new path that still reaches the destination.</w:t>
      </w:r>
    </w:p>
    <w:p>
      <w:pPr>
        <w:spacing w:after="120"/>
      </w:pPr>
      <w:r>
        <w:t xml:space="preserve"/>
      </w:r>
    </w:p>
    <w:p>
      <w:pPr>
        <w:pStyle w:val="Heading2"/>
      </w:pPr>
      <w:r>
        <w:rPr>
          <w:b/>
          <w:bCs/>
        </w:rPr>
        <w:t xml:space="preserve">3. The Schedule of Loads</w:t>
      </w:r>
    </w:p>
    <w:p>
      <w:pPr>
        <w:spacing w:after="120"/>
      </w:pPr>
      <w:r>
        <w:t xml:space="preserve">This is a table found on the drawing that provides the technical specifications for the conduit installation.</w:t>
      </w:r>
    </w:p>
    <w:p>
      <w:pPr>
        <w:pStyle w:val="ListParagraph"/>
        <w:numPr>
          <w:ilvl w:val="0"/>
          <w:numId w:val="3"/>
        </w:numPr>
      </w:pPr>
      <w:r>
        <w:rPr>
          <w:b/>
          <w:bCs/>
        </w:rPr>
        <w:t xml:space="preserve">Conduit Size: </w:t>
      </w:r>
      <w:r>
        <w:t xml:space="preserve">It will specify "20mm PVC" or "1/2" RSC." You must match the drawing's code to the actual material.</w:t>
      </w:r>
    </w:p>
    <w:p>
      <w:pPr>
        <w:pStyle w:val="ListParagraph"/>
        <w:numPr>
          <w:ilvl w:val="0"/>
          <w:numId w:val="3"/>
        </w:numPr>
      </w:pPr>
      <w:r>
        <w:rPr>
          <w:b/>
          <w:bCs/>
        </w:rPr>
        <w:t xml:space="preserve">Wire Size: </w:t>
      </w:r>
      <w:r>
        <w:t xml:space="preserve">Tells you how many and what size of wires (e.g., 2-3.5mm² THHN) go inside that specific conduit.</w:t>
      </w:r>
    </w:p>
    <w:p>
      <w:pPr>
        <w:pStyle w:val="ListParagraph"/>
        <w:numPr>
          <w:ilvl w:val="0"/>
          <w:numId w:val="3"/>
        </w:numPr>
      </w:pPr>
      <w:r>
        <w:rPr>
          <w:b/>
          <w:bCs/>
        </w:rPr>
        <w:t xml:space="preserve">Circuit Breaker Rating: </w:t>
      </w:r>
      <w:r>
        <w:t xml:space="preserve">Tells you the capacity of the protection for that run.</w:t>
      </w:r>
    </w:p>
    <w:p>
      <w:pPr>
        <w:spacing w:after="120"/>
      </w:pPr>
      <w:r>
        <w:t xml:space="preserve"/>
      </w:r>
    </w:p>
    <w:p>
      <w:pPr>
        <w:pStyle w:val="Heading1"/>
      </w:pPr>
      <w:r>
        <w:rPr>
          <w:b/>
          <w:bCs/>
        </w:rPr>
        <w:t xml:space="preserve">📐 2. Bending Conduit: The 90° and 360° Rules</w:t>
      </w:r>
    </w:p>
    <w:p>
      <w:pPr>
        <w:spacing w:after="120"/>
      </w:pPr>
      <w:r>
        <w:t xml:space="preserve">Bending is where most mistakes happen. To protect the wire inside, the PEC enforces strict rules on how you shape the pipe.</w:t>
      </w:r>
    </w:p>
    <w:p>
      <w:pPr>
        <w:pStyle w:val="ListParagraph"/>
        <w:numPr>
          <w:ilvl w:val="0"/>
          <w:numId w:val="3"/>
        </w:numPr>
      </w:pPr>
      <w:r>
        <w:rPr>
          <w:b/>
          <w:bCs/>
        </w:rPr>
        <w:t xml:space="preserve">The Individual Bend: </w:t>
      </w:r>
      <w:r>
        <w:t xml:space="preserve">While you can make a 90° bend (an "elbow"), you must ensure the radius of the curve isn't too sharp. A sharp "kink" will make it impossible to pull wires through.</w:t>
      </w:r>
    </w:p>
    <w:p>
      <w:pPr>
        <w:pStyle w:val="ListParagraph"/>
        <w:numPr>
          <w:ilvl w:val="0"/>
          <w:numId w:val="3"/>
        </w:numPr>
      </w:pPr>
      <w:r>
        <w:rPr>
          <w:b/>
          <w:bCs/>
        </w:rPr>
        <w:t xml:space="preserve">The Total Run Limit: </w:t>
      </w:r>
      <w:r>
        <w:t xml:space="preserve">According to the PEC, there shall not be more than the equivalent of four quarter bends (360° total) between pull points (like junction boxes).</w:t>
      </w:r>
    </w:p>
    <w:p>
      <w:pPr>
        <w:pStyle w:val="ListParagraph"/>
        <w:numPr>
          <w:ilvl w:val="0"/>
          <w:numId w:val="3"/>
        </w:numPr>
      </w:pPr>
      <w:r>
        <w:rPr>
          <w:b/>
          <w:bCs/>
        </w:rPr>
        <w:t xml:space="preserve">Example: </w:t>
      </w:r>
      <w:r>
        <w:t xml:space="preserve">If you have four 90° bends, you must install a pull box before adding another bend.</w:t>
      </w:r>
    </w:p>
    <w:p>
      <w:pPr>
        <w:pStyle w:val="ListParagraph"/>
        <w:numPr>
          <w:ilvl w:val="0"/>
          <w:numId w:val="3"/>
        </w:numPr>
      </w:pPr>
      <w:r>
        <w:rPr>
          <w:b/>
          <w:bCs/>
        </w:rPr>
        <w:t xml:space="preserve">The Goal: </w:t>
      </w:r>
      <w:r>
        <w:t xml:space="preserve">Keep the pipe's internal diameter consistent. A flattened bend is a failed bend.</w:t>
      </w:r>
    </w:p>
    <w:p>
      <w:pPr>
        <w:spacing w:after="120"/>
      </w:pPr>
      <w:r>
        <w:t xml:space="preserve"/>
      </w:r>
    </w:p>
    <w:p>
      <w:pPr>
        <w:pStyle w:val="Heading2"/>
      </w:pPr>
      <w:r>
        <w:rPr>
          <w:b/>
          <w:bCs/>
        </w:rPr>
        <w:t xml:space="preserve">Conduit Bending Computations &amp; Techniques</w:t>
      </w:r>
    </w:p>
    <w:p>
      <w:pPr>
        <w:spacing w:after="120"/>
      </w:pPr>
      <w:r>
        <w:t xml:space="preserve"/>
      </w:r>
    </w:p>
    <w:p>
      <w:pPr>
        <w:spacing w:after="80"/>
      </w:pPr>
      <w:r>
        <w:rPr>
          <w:b/>
          <w:bCs/>
          <w:sz w:val="26"/>
          <w:szCs w:val="26"/>
        </w:rPr>
        <w:t xml:space="preserve">1. The 90° Stub-Up (The "Take-Up" Method)</w:t>
      </w:r>
    </w:p>
    <w:p>
      <w:pPr>
        <w:spacing w:after="120"/>
      </w:pPr>
      <w:r>
        <w:t xml:space="preserve">When you want a pipe to turn up at a specific height (e.g., 30cm), you must subtract the Take-Up value. The bender itself takes up some of the pipe's length in the curve.</w:t>
      </w:r>
    </w:p>
    <w:p>
      <w:pPr>
        <w:spacing w:after="120"/>
      </w:pPr>
      <w:r>
        <w:t xml:space="preserve"/>
      </w:r>
    </w:p>
    <w:p>
      <w:pPr>
        <w:spacing w:after="120"/>
      </w:pPr>
      <w:r>
        <w:rPr>
          <w:b/>
          <w:bCs/>
          <w:i/>
          <w:iCs/>
        </w:rPr>
        <w:t xml:space="preserve">Formula:  Mark = Desired Height − Take-Up</w:t>
      </w:r>
    </w:p>
    <w:p>
      <w:pPr>
        <w:spacing w:after="120"/>
      </w:pPr>
      <w:r>
        <w:rPr>
          <w:b/>
          <w:bCs/>
        </w:rPr>
        <w:t xml:space="preserve">Standard Take-Up Values:</w:t>
      </w:r>
    </w:p>
    <w:p>
      <w:pPr>
        <w:pStyle w:val="ListParagraph"/>
        <w:numPr>
          <w:ilvl w:val="0"/>
          <w:numId w:val="3"/>
        </w:numPr>
      </w:pPr>
      <w:r>
        <w:rPr>
          <w:b/>
          <w:bCs/>
        </w:rPr>
        <w:t xml:space="preserve">1/2" EMT: </w:t>
      </w:r>
      <w:r>
        <w:t xml:space="preserve">5 inches (12.7 cm)</w:t>
      </w:r>
    </w:p>
    <w:p>
      <w:pPr>
        <w:pStyle w:val="ListParagraph"/>
        <w:numPr>
          <w:ilvl w:val="0"/>
          <w:numId w:val="3"/>
        </w:numPr>
      </w:pPr>
      <w:r>
        <w:rPr>
          <w:b/>
          <w:bCs/>
        </w:rPr>
        <w:t xml:space="preserve">3/4" EMT: </w:t>
      </w:r>
      <w:r>
        <w:t xml:space="preserve">6 inches (15.2 cm)</w:t>
      </w:r>
    </w:p>
    <w:p>
      <w:pPr>
        <w:pStyle w:val="ListParagraph"/>
        <w:numPr>
          <w:ilvl w:val="0"/>
          <w:numId w:val="3"/>
        </w:numPr>
      </w:pPr>
      <w:r>
        <w:rPr>
          <w:b/>
          <w:bCs/>
        </w:rPr>
        <w:t xml:space="preserve">1" EMT: </w:t>
      </w:r>
      <w:r>
        <w:t xml:space="preserve">8 inches (20.3 cm)</w:t>
      </w:r>
    </w:p>
    <w:p>
      <w:pPr>
        <w:spacing w:after="120"/>
      </w:pPr>
      <w:r>
        <w:t xml:space="preserve"/>
      </w:r>
    </w:p>
    <w:p>
      <w:r>
        <w:rPr>
          <w:b/>
          <w:bCs/>
        </w:rPr>
        <w:t xml:space="preserve">Example: </w:t>
      </w:r>
      <w:r>
        <w:t xml:space="preserve">To get a 30cm stub-up using 1/2" EMT, calculate: 30cm − 12.7cm = 17.3cm. Place your mark at 17.3cm from the end and align the bender's arrow with that mark.</w:t>
      </w:r>
    </w:p>
    <w:p>
      <w:pPr>
        <w:spacing w:after="120"/>
      </w:pPr>
      <w:r>
        <w:t xml:space="preserve"/>
      </w:r>
    </w:p>
    <w:p>
      <w:pPr>
        <w:spacing w:after="80"/>
      </w:pPr>
      <w:r>
        <w:rPr>
          <w:b/>
          <w:bCs/>
          <w:sz w:val="26"/>
          <w:szCs w:val="26"/>
        </w:rPr>
        <w:t xml:space="preserve">2. The Offset Bend (The "Multiplier" Method)</w:t>
      </w:r>
    </w:p>
    <w:p>
      <w:pPr>
        <w:spacing w:after="120"/>
      </w:pPr>
      <w:r>
        <w:t xml:space="preserve">An offset is used when the conduit must shift its path to avoid an obstacle (like a beam) and then return to its original direction.</w:t>
      </w:r>
    </w:p>
    <w:p>
      <w:pPr>
        <w:spacing w:after="120"/>
      </w:pPr>
      <w:r>
        <w:t xml:space="preserve"/>
      </w:r>
    </w:p>
    <w:p>
      <w:pPr>
        <w:spacing w:after="60"/>
      </w:pPr>
      <w:r>
        <w:rPr>
          <w:b/>
          <w:bCs/>
          <w:i/>
          <w:iCs/>
        </w:rPr>
        <w:t xml:space="preserve">Formula:  Distance between Marks = Obstacle Height × Multiplier</w:t>
      </w:r>
    </w:p>
    <w:p>
      <w:pPr>
        <w:spacing w:after="120"/>
      </w:pPr>
      <w:r>
        <w:rPr>
          <w:b/>
          <w:bCs/>
          <w:i/>
          <w:iCs/>
        </w:rPr>
        <w:t xml:space="preserve">Formula:  Total Shrinkage = Obstacle Height × Shrink Constant</w:t>
      </w:r>
    </w:p>
    <w:p>
      <w:pPr>
        <w:spacing w:after="120"/>
      </w:pPr>
      <w:r>
        <w:rPr>
          <w:b/>
          <w:bCs/>
        </w:rPr>
        <w:t xml:space="preserve">Multiplier Table: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b/>
                <w:bCs/>
                <w:color w:val="FFFFFF"/>
              </w:rPr>
              <w:t xml:space="preserve">Bend Angle</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b/>
                <w:bCs/>
                <w:color w:val="FFFFFF"/>
              </w:rPr>
              <w:t xml:space="preserve">Multiplier</w:t>
            </w:r>
          </w:p>
        </w:tc>
        <w:tc>
          <w:tcPr>
            <w:tcW w:type="dxa" w:w="5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b/>
                <w:bCs/>
                <w:color w:val="FFFFFF"/>
              </w:rPr>
              <w:t xml:space="preserve">Shrinkage per cm of Rise</w:t>
            </w:r>
          </w:p>
        </w:tc>
      </w:tr>
      <w:tr>
        <w:tc>
          <w:tcPr>
            <w:tcW w:type="dxa" w:w="2000"/>
            <w:tcBorders>
              <w:top w:val="single" w:color="1F4E79" w:sz="4"/>
              <w:left w:val="single" w:color="1F4E79" w:sz="4"/>
              <w:bottom w:val="single" w:color="1F4E79" w:sz="4"/>
              <w:right w:val="single" w:color="1F4E79" w:sz="4"/>
            </w:tcBorders>
            <w:shd w:fill="EBF3FB" w:val="clear"/>
            <w:tcMar>
              <w:top w:type="dxa" w:w="80"/>
              <w:left w:type="dxa" w:w="120"/>
              <w:bottom w:type="dxa" w:w="80"/>
              <w:right w:type="dxa" w:w="120"/>
            </w:tcMar>
          </w:tcPr>
          <w:p>
            <w:pPr>
              <w:jc w:val="center"/>
            </w:pPr>
            <w:r>
              <w:t xml:space="preserve">10°</w:t>
            </w:r>
          </w:p>
        </w:tc>
        <w:tc>
          <w:tcPr>
            <w:tcW w:type="dxa" w:w="2000"/>
            <w:tcBorders>
              <w:top w:val="single" w:color="1F4E79" w:sz="4"/>
              <w:left w:val="single" w:color="1F4E79" w:sz="4"/>
              <w:bottom w:val="single" w:color="1F4E79" w:sz="4"/>
              <w:right w:val="single" w:color="1F4E79" w:sz="4"/>
            </w:tcBorders>
            <w:shd w:fill="EBF3FB" w:val="clear"/>
            <w:tcMar>
              <w:top w:type="dxa" w:w="80"/>
              <w:left w:type="dxa" w:w="120"/>
              <w:bottom w:type="dxa" w:w="80"/>
              <w:right w:type="dxa" w:w="120"/>
            </w:tcMar>
          </w:tcPr>
          <w:p>
            <w:pPr>
              <w:jc w:val="center"/>
            </w:pPr>
            <w:r>
              <w:t xml:space="preserve">6.0</w:t>
            </w:r>
          </w:p>
        </w:tc>
        <w:tc>
          <w:tcPr>
            <w:tcW w:type="dxa" w:w="5360"/>
            <w:tcBorders>
              <w:top w:val="single" w:color="1F4E79" w:sz="4"/>
              <w:left w:val="single" w:color="1F4E79" w:sz="4"/>
              <w:bottom w:val="single" w:color="1F4E79" w:sz="4"/>
              <w:right w:val="single" w:color="1F4E79" w:sz="4"/>
            </w:tcBorders>
            <w:shd w:fill="EBF3FB" w:val="clear"/>
            <w:tcMar>
              <w:top w:type="dxa" w:w="80"/>
              <w:left w:type="dxa" w:w="120"/>
              <w:bottom w:type="dxa" w:w="80"/>
              <w:right w:type="dxa" w:w="120"/>
            </w:tcMar>
          </w:tcPr>
          <w:p>
            <w:pPr>
              <w:jc w:val="center"/>
            </w:pPr>
            <w:r>
              <w:t xml:space="preserve">1/16 cm</w:t>
            </w:r>
          </w:p>
        </w:tc>
      </w:tr>
      <w:tr>
        <w:tc>
          <w:tcPr>
            <w:tcW w:type="dxa" w:w="2000"/>
            <w:tcBorders>
              <w:top w:val="single" w:color="1F4E79" w:sz="4"/>
              <w:left w:val="single" w:color="1F4E79" w:sz="4"/>
              <w:bottom w:val="single" w:color="1F4E79" w:sz="4"/>
              <w:right w:val="single" w:color="1F4E79" w:sz="4"/>
            </w:tcBorders>
            <w:shd w:fill="FFFFFF" w:val="clear"/>
            <w:tcMar>
              <w:top w:type="dxa" w:w="80"/>
              <w:left w:type="dxa" w:w="120"/>
              <w:bottom w:type="dxa" w:w="80"/>
              <w:right w:type="dxa" w:w="120"/>
            </w:tcMar>
          </w:tcPr>
          <w:p>
            <w:pPr>
              <w:jc w:val="center"/>
            </w:pPr>
            <w:r>
              <w:t xml:space="preserve">22.5°</w:t>
            </w:r>
          </w:p>
        </w:tc>
        <w:tc>
          <w:tcPr>
            <w:tcW w:type="dxa" w:w="2000"/>
            <w:tcBorders>
              <w:top w:val="single" w:color="1F4E79" w:sz="4"/>
              <w:left w:val="single" w:color="1F4E79" w:sz="4"/>
              <w:bottom w:val="single" w:color="1F4E79" w:sz="4"/>
              <w:right w:val="single" w:color="1F4E79" w:sz="4"/>
            </w:tcBorders>
            <w:shd w:fill="FFFFFF" w:val="clear"/>
            <w:tcMar>
              <w:top w:type="dxa" w:w="80"/>
              <w:left w:type="dxa" w:w="120"/>
              <w:bottom w:type="dxa" w:w="80"/>
              <w:right w:type="dxa" w:w="120"/>
            </w:tcMar>
          </w:tcPr>
          <w:p>
            <w:pPr>
              <w:jc w:val="center"/>
            </w:pPr>
            <w:r>
              <w:t xml:space="preserve">2.6</w:t>
            </w:r>
          </w:p>
        </w:tc>
        <w:tc>
          <w:tcPr>
            <w:tcW w:type="dxa" w:w="5360"/>
            <w:tcBorders>
              <w:top w:val="single" w:color="1F4E79" w:sz="4"/>
              <w:left w:val="single" w:color="1F4E79" w:sz="4"/>
              <w:bottom w:val="single" w:color="1F4E79" w:sz="4"/>
              <w:right w:val="single" w:color="1F4E79" w:sz="4"/>
            </w:tcBorders>
            <w:shd w:fill="FFFFFF" w:val="clear"/>
            <w:tcMar>
              <w:top w:type="dxa" w:w="80"/>
              <w:left w:type="dxa" w:w="120"/>
              <w:bottom w:type="dxa" w:w="80"/>
              <w:right w:type="dxa" w:w="120"/>
            </w:tcMar>
          </w:tcPr>
          <w:p>
            <w:pPr>
              <w:jc w:val="center"/>
            </w:pPr>
            <w:r>
              <w:t xml:space="preserve">3/16 cm</w:t>
            </w:r>
          </w:p>
        </w:tc>
      </w:tr>
      <w:tr>
        <w:tc>
          <w:tcPr>
            <w:tcW w:type="dxa" w:w="2000"/>
            <w:tcBorders>
              <w:top w:val="single" w:color="1F4E79" w:sz="4"/>
              <w:left w:val="single" w:color="1F4E79" w:sz="4"/>
              <w:bottom w:val="single" w:color="1F4E79" w:sz="4"/>
              <w:right w:val="single" w:color="1F4E79" w:sz="4"/>
            </w:tcBorders>
            <w:shd w:fill="EBF3FB" w:val="clear"/>
            <w:tcMar>
              <w:top w:type="dxa" w:w="80"/>
              <w:left w:type="dxa" w:w="120"/>
              <w:bottom w:type="dxa" w:w="80"/>
              <w:right w:type="dxa" w:w="120"/>
            </w:tcMar>
          </w:tcPr>
          <w:p>
            <w:pPr>
              <w:jc w:val="center"/>
            </w:pPr>
            <w:r>
              <w:t xml:space="preserve">30°</w:t>
            </w:r>
          </w:p>
        </w:tc>
        <w:tc>
          <w:tcPr>
            <w:tcW w:type="dxa" w:w="2000"/>
            <w:tcBorders>
              <w:top w:val="single" w:color="1F4E79" w:sz="4"/>
              <w:left w:val="single" w:color="1F4E79" w:sz="4"/>
              <w:bottom w:val="single" w:color="1F4E79" w:sz="4"/>
              <w:right w:val="single" w:color="1F4E79" w:sz="4"/>
            </w:tcBorders>
            <w:shd w:fill="EBF3FB" w:val="clear"/>
            <w:tcMar>
              <w:top w:type="dxa" w:w="80"/>
              <w:left w:type="dxa" w:w="120"/>
              <w:bottom w:type="dxa" w:w="80"/>
              <w:right w:type="dxa" w:w="120"/>
            </w:tcMar>
          </w:tcPr>
          <w:p>
            <w:pPr>
              <w:jc w:val="center"/>
            </w:pPr>
            <w:r>
              <w:t xml:space="preserve">2.0</w:t>
            </w:r>
          </w:p>
        </w:tc>
        <w:tc>
          <w:tcPr>
            <w:tcW w:type="dxa" w:w="5360"/>
            <w:tcBorders>
              <w:top w:val="single" w:color="1F4E79" w:sz="4"/>
              <w:left w:val="single" w:color="1F4E79" w:sz="4"/>
              <w:bottom w:val="single" w:color="1F4E79" w:sz="4"/>
              <w:right w:val="single" w:color="1F4E79" w:sz="4"/>
            </w:tcBorders>
            <w:shd w:fill="EBF3FB" w:val="clear"/>
            <w:tcMar>
              <w:top w:type="dxa" w:w="80"/>
              <w:left w:type="dxa" w:w="120"/>
              <w:bottom w:type="dxa" w:w="80"/>
              <w:right w:type="dxa" w:w="120"/>
            </w:tcMar>
          </w:tcPr>
          <w:p>
            <w:pPr>
              <w:jc w:val="center"/>
            </w:pPr>
            <w:r>
              <w:t xml:space="preserve">1/4 cm</w:t>
            </w:r>
          </w:p>
        </w:tc>
      </w:tr>
      <w:tr>
        <w:tc>
          <w:tcPr>
            <w:tcW w:type="dxa" w:w="2000"/>
            <w:tcBorders>
              <w:top w:val="single" w:color="1F4E79" w:sz="4"/>
              <w:left w:val="single" w:color="1F4E79" w:sz="4"/>
              <w:bottom w:val="single" w:color="1F4E79" w:sz="4"/>
              <w:right w:val="single" w:color="1F4E79" w:sz="4"/>
            </w:tcBorders>
            <w:shd w:fill="FFFFFF" w:val="clear"/>
            <w:tcMar>
              <w:top w:type="dxa" w:w="80"/>
              <w:left w:type="dxa" w:w="120"/>
              <w:bottom w:type="dxa" w:w="80"/>
              <w:right w:type="dxa" w:w="120"/>
            </w:tcMar>
          </w:tcPr>
          <w:p>
            <w:pPr>
              <w:jc w:val="center"/>
            </w:pPr>
            <w:r>
              <w:t xml:space="preserve">45°</w:t>
            </w:r>
          </w:p>
        </w:tc>
        <w:tc>
          <w:tcPr>
            <w:tcW w:type="dxa" w:w="2000"/>
            <w:tcBorders>
              <w:top w:val="single" w:color="1F4E79" w:sz="4"/>
              <w:left w:val="single" w:color="1F4E79" w:sz="4"/>
              <w:bottom w:val="single" w:color="1F4E79" w:sz="4"/>
              <w:right w:val="single" w:color="1F4E79" w:sz="4"/>
            </w:tcBorders>
            <w:shd w:fill="FFFFFF" w:val="clear"/>
            <w:tcMar>
              <w:top w:type="dxa" w:w="80"/>
              <w:left w:type="dxa" w:w="120"/>
              <w:bottom w:type="dxa" w:w="80"/>
              <w:right w:type="dxa" w:w="120"/>
            </w:tcMar>
          </w:tcPr>
          <w:p>
            <w:pPr>
              <w:jc w:val="center"/>
            </w:pPr>
            <w:r>
              <w:t xml:space="preserve">1.4</w:t>
            </w:r>
          </w:p>
        </w:tc>
        <w:tc>
          <w:tcPr>
            <w:tcW w:type="dxa" w:w="5360"/>
            <w:tcBorders>
              <w:top w:val="single" w:color="1F4E79" w:sz="4"/>
              <w:left w:val="single" w:color="1F4E79" w:sz="4"/>
              <w:bottom w:val="single" w:color="1F4E79" w:sz="4"/>
              <w:right w:val="single" w:color="1F4E79" w:sz="4"/>
            </w:tcBorders>
            <w:shd w:fill="FFFFFF" w:val="clear"/>
            <w:tcMar>
              <w:top w:type="dxa" w:w="80"/>
              <w:left w:type="dxa" w:w="120"/>
              <w:bottom w:type="dxa" w:w="80"/>
              <w:right w:type="dxa" w:w="120"/>
            </w:tcMar>
          </w:tcPr>
          <w:p>
            <w:pPr>
              <w:jc w:val="center"/>
            </w:pPr>
            <w:r>
              <w:t xml:space="preserve">3/8 cm</w:t>
            </w:r>
          </w:p>
        </w:tc>
      </w:tr>
    </w:tbl>
    <w:p>
      <w:pPr>
        <w:spacing w:after="120"/>
      </w:pPr>
      <w:r>
        <w:t xml:space="preserve"/>
      </w:r>
    </w:p>
    <w:p>
      <w:r>
        <w:rPr>
          <w:b/>
          <w:bCs/>
        </w:rPr>
        <w:t xml:space="preserve">Example: </w:t>
      </w:r>
      <w:r>
        <w:t xml:space="preserve">To clear a 10cm high beam using 30° bends: Distance = 10cm × 2.0 = 20cm (make two marks 20cm apart). Shrinkage = 10cm × 1/4 = 2.5cm (pipe will be 2.5cm shorter than a straight run).</w:t>
      </w:r>
    </w:p>
    <w:p>
      <w:pPr>
        <w:spacing w:after="120"/>
      </w:pPr>
      <w:r>
        <w:t xml:space="preserve"/>
      </w:r>
    </w:p>
    <w:p>
      <w:pPr>
        <w:spacing w:after="80"/>
      </w:pPr>
      <w:r>
        <w:rPr>
          <w:b/>
          <w:bCs/>
          <w:sz w:val="26"/>
          <w:szCs w:val="26"/>
        </w:rPr>
        <w:t xml:space="preserve">3. The 3-Point Saddle (Over a Pipe)</w:t>
      </w:r>
    </w:p>
    <w:p>
      <w:pPr>
        <w:spacing w:after="120"/>
      </w:pPr>
      <w:r>
        <w:t xml:space="preserve">Used when your conduit needs to jump over another pipe. The most common saddle uses a 45° center bend and two 22.5° outer bends.</w:t>
      </w:r>
    </w:p>
    <w:p>
      <w:pPr>
        <w:pStyle w:val="ListParagraph"/>
        <w:numPr>
          <w:ilvl w:val="0"/>
          <w:numId w:val="3"/>
        </w:numPr>
      </w:pPr>
      <w:r>
        <w:rPr>
          <w:b/>
          <w:bCs/>
        </w:rPr>
        <w:t xml:space="preserve">Center Mark: </w:t>
      </w:r>
      <w:r>
        <w:t xml:space="preserve">Find the center of the obstacle.</w:t>
      </w:r>
    </w:p>
    <w:p>
      <w:pPr>
        <w:pStyle w:val="ListParagraph"/>
        <w:numPr>
          <w:ilvl w:val="0"/>
          <w:numId w:val="3"/>
        </w:numPr>
      </w:pPr>
      <w:r>
        <w:rPr>
          <w:b/>
          <w:bCs/>
        </w:rPr>
        <w:t xml:space="preserve">Outer Marks Formula: </w:t>
      </w:r>
      <w:r>
        <w:t xml:space="preserve">Distance from Center = Obstacle Height × 2.5</w:t>
      </w:r>
    </w:p>
    <w:p>
      <w:pPr>
        <w:spacing w:after="120"/>
      </w:pPr>
      <w:r>
        <w:t xml:space="preserve"/>
      </w:r>
    </w:p>
    <w:p>
      <w:r>
        <w:rPr>
          <w:b/>
          <w:bCs/>
        </w:rPr>
        <w:t xml:space="preserve">Example: </w:t>
      </w:r>
      <w:r>
        <w:t xml:space="preserve">To go over a 5cm pipe, outer marks will be 12.5cm (5 × 2.5) away from the center mark on both sides.</w:t>
      </w:r>
    </w:p>
    <w:p>
      <w:pPr>
        <w:spacing w:after="120"/>
      </w:pPr>
      <w:r>
        <w:t xml:space="preserve"/>
      </w:r>
    </w:p>
    <w:p>
      <w:pPr>
        <w:spacing w:after="120"/>
      </w:pPr>
      <w:r>
        <w:rPr>
          <w:b/>
          <w:bCs/>
        </w:rPr>
        <w:t xml:space="preserve">Key Bending Descriptions: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b/>
                <w:bCs/>
                <w:color w:val="FFFFFF"/>
              </w:rPr>
              <w:t xml:space="preserve">Technique</w:t>
            </w:r>
          </w:p>
        </w:tc>
        <w:tc>
          <w:tcPr>
            <w:tcW w:type="dxa" w:w="4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b/>
                <w:bCs/>
                <w:color w:val="FFFFFF"/>
              </w:rPr>
              <w:t xml:space="preserve">Description</w:t>
            </w:r>
          </w:p>
        </w:tc>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b/>
                <w:bCs/>
                <w:color w:val="FFFFFF"/>
              </w:rPr>
              <w:t xml:space="preserve">Visual Identification</w:t>
            </w:r>
          </w:p>
        </w:tc>
      </w:tr>
      <w:tr>
        <w:tc>
          <w:tcPr>
            <w:tcW w:type="dxa" w:w="1800"/>
            <w:tcBorders>
              <w:top w:val="single" w:color="1F4E79" w:sz="4"/>
              <w:left w:val="single" w:color="1F4E79" w:sz="4"/>
              <w:bottom w:val="single" w:color="1F4E79" w:sz="4"/>
              <w:right w:val="single" w:color="1F4E79" w:sz="4"/>
            </w:tcBorders>
            <w:shd w:fill="EBF3FB" w:val="clear"/>
            <w:tcMar>
              <w:top w:type="dxa" w:w="80"/>
              <w:left w:type="dxa" w:w="120"/>
              <w:bottom w:type="dxa" w:w="80"/>
              <w:right w:type="dxa" w:w="120"/>
            </w:tcMar>
          </w:tcPr>
          <w:p>
            <w:r>
              <w:rPr>
                <w:b/>
                <w:bCs/>
              </w:rPr>
              <w:t xml:space="preserve">The Arrow</w:t>
            </w:r>
          </w:p>
        </w:tc>
        <w:tc>
          <w:tcPr>
            <w:tcW w:type="dxa" w:w="4560"/>
            <w:tcBorders>
              <w:top w:val="single" w:color="1F4E79" w:sz="4"/>
              <w:left w:val="single" w:color="1F4E79" w:sz="4"/>
              <w:bottom w:val="single" w:color="1F4E79" w:sz="4"/>
              <w:right w:val="single" w:color="1F4E79" w:sz="4"/>
            </w:tcBorders>
            <w:shd w:fill="EBF3FB" w:val="clear"/>
            <w:tcMar>
              <w:top w:type="dxa" w:w="80"/>
              <w:left w:type="dxa" w:w="120"/>
              <w:bottom w:type="dxa" w:w="80"/>
              <w:right w:type="dxa" w:w="120"/>
            </w:tcMar>
          </w:tcPr>
          <w:p>
            <w:r>
              <w:rPr>
                <w:b w:val="false"/>
                <w:bCs w:val="false"/>
              </w:rPr>
              <w:t xml:space="preserve">Used for the start of a bend (Stubs, Offsets).</w:t>
            </w:r>
          </w:p>
        </w:tc>
        <w:tc>
          <w:tcPr>
            <w:tcW w:type="dxa" w:w="3000"/>
            <w:tcBorders>
              <w:top w:val="single" w:color="1F4E79" w:sz="4"/>
              <w:left w:val="single" w:color="1F4E79" w:sz="4"/>
              <w:bottom w:val="single" w:color="1F4E79" w:sz="4"/>
              <w:right w:val="single" w:color="1F4E79" w:sz="4"/>
            </w:tcBorders>
            <w:shd w:fill="EBF3FB" w:val="clear"/>
            <w:tcMar>
              <w:top w:type="dxa" w:w="80"/>
              <w:left w:type="dxa" w:w="120"/>
              <w:bottom w:type="dxa" w:w="80"/>
              <w:right w:type="dxa" w:w="120"/>
            </w:tcMar>
          </w:tcPr>
          <w:p>
            <w:r>
              <w:rPr>
                <w:b w:val="false"/>
                <w:bCs w:val="false"/>
              </w:rPr>
              <w:t xml:space="preserve">Front-most mark on the bender head.</w:t>
            </w:r>
          </w:p>
        </w:tc>
      </w:tr>
      <w:tr>
        <w:tc>
          <w:tcPr>
            <w:tcW w:type="dxa" w:w="1800"/>
            <w:tcBorders>
              <w:top w:val="single" w:color="1F4E79" w:sz="4"/>
              <w:left w:val="single" w:color="1F4E79" w:sz="4"/>
              <w:bottom w:val="single" w:color="1F4E79" w:sz="4"/>
              <w:right w:val="single" w:color="1F4E79" w:sz="4"/>
            </w:tcBorders>
            <w:shd w:fill="FFFFFF" w:val="clear"/>
            <w:tcMar>
              <w:top w:type="dxa" w:w="80"/>
              <w:left w:type="dxa" w:w="120"/>
              <w:bottom w:type="dxa" w:w="80"/>
              <w:right w:type="dxa" w:w="120"/>
            </w:tcMar>
          </w:tcPr>
          <w:p>
            <w:r>
              <w:rPr>
                <w:b/>
                <w:bCs/>
              </w:rPr>
              <w:t xml:space="preserve">The Star</w:t>
            </w:r>
          </w:p>
        </w:tc>
        <w:tc>
          <w:tcPr>
            <w:tcW w:type="dxa" w:w="4560"/>
            <w:tcBorders>
              <w:top w:val="single" w:color="1F4E79" w:sz="4"/>
              <w:left w:val="single" w:color="1F4E79" w:sz="4"/>
              <w:bottom w:val="single" w:color="1F4E79" w:sz="4"/>
              <w:right w:val="single" w:color="1F4E79" w:sz="4"/>
            </w:tcBorders>
            <w:shd w:fill="FFFFFF" w:val="clear"/>
            <w:tcMar>
              <w:top w:type="dxa" w:w="80"/>
              <w:left w:type="dxa" w:w="120"/>
              <w:bottom w:type="dxa" w:w="80"/>
              <w:right w:type="dxa" w:w="120"/>
            </w:tcMar>
          </w:tcPr>
          <w:p>
            <w:r>
              <w:rPr>
                <w:b w:val="false"/>
                <w:bCs w:val="false"/>
              </w:rPr>
              <w:t xml:space="preserve">Used for back-to-back 90° bends.</w:t>
            </w:r>
          </w:p>
        </w:tc>
        <w:tc>
          <w:tcPr>
            <w:tcW w:type="dxa" w:w="3000"/>
            <w:tcBorders>
              <w:top w:val="single" w:color="1F4E79" w:sz="4"/>
              <w:left w:val="single" w:color="1F4E79" w:sz="4"/>
              <w:bottom w:val="single" w:color="1F4E79" w:sz="4"/>
              <w:right w:val="single" w:color="1F4E79" w:sz="4"/>
            </w:tcBorders>
            <w:shd w:fill="FFFFFF" w:val="clear"/>
            <w:tcMar>
              <w:top w:type="dxa" w:w="80"/>
              <w:left w:type="dxa" w:w="120"/>
              <w:bottom w:type="dxa" w:w="80"/>
              <w:right w:type="dxa" w:w="120"/>
            </w:tcMar>
          </w:tcPr>
          <w:p>
            <w:r>
              <w:rPr>
                <w:b w:val="false"/>
                <w:bCs w:val="false"/>
              </w:rPr>
              <w:t xml:space="preserve">Located on the back of the bender shoe.</w:t>
            </w:r>
          </w:p>
        </w:tc>
      </w:tr>
      <w:tr>
        <w:tc>
          <w:tcPr>
            <w:tcW w:type="dxa" w:w="1800"/>
            <w:tcBorders>
              <w:top w:val="single" w:color="1F4E79" w:sz="4"/>
              <w:left w:val="single" w:color="1F4E79" w:sz="4"/>
              <w:bottom w:val="single" w:color="1F4E79" w:sz="4"/>
              <w:right w:val="single" w:color="1F4E79" w:sz="4"/>
            </w:tcBorders>
            <w:shd w:fill="EBF3FB" w:val="clear"/>
            <w:tcMar>
              <w:top w:type="dxa" w:w="80"/>
              <w:left w:type="dxa" w:w="120"/>
              <w:bottom w:type="dxa" w:w="80"/>
              <w:right w:type="dxa" w:w="120"/>
            </w:tcMar>
          </w:tcPr>
          <w:p>
            <w:r>
              <w:rPr>
                <w:b/>
                <w:bCs/>
              </w:rPr>
              <w:t xml:space="preserve">The Rim Notch</w:t>
            </w:r>
          </w:p>
        </w:tc>
        <w:tc>
          <w:tcPr>
            <w:tcW w:type="dxa" w:w="4560"/>
            <w:tcBorders>
              <w:top w:val="single" w:color="1F4E79" w:sz="4"/>
              <w:left w:val="single" w:color="1F4E79" w:sz="4"/>
              <w:bottom w:val="single" w:color="1F4E79" w:sz="4"/>
              <w:right w:val="single" w:color="1F4E79" w:sz="4"/>
            </w:tcBorders>
            <w:shd w:fill="EBF3FB" w:val="clear"/>
            <w:tcMar>
              <w:top w:type="dxa" w:w="80"/>
              <w:left w:type="dxa" w:w="120"/>
              <w:bottom w:type="dxa" w:w="80"/>
              <w:right w:type="dxa" w:w="120"/>
            </w:tcMar>
          </w:tcPr>
          <w:p>
            <w:r>
              <w:rPr>
                <w:b w:val="false"/>
                <w:bCs w:val="false"/>
              </w:rPr>
              <w:t xml:space="preserve">Used to find the center of a 45° bend.</w:t>
            </w:r>
          </w:p>
        </w:tc>
        <w:tc>
          <w:tcPr>
            <w:tcW w:type="dxa" w:w="3000"/>
            <w:tcBorders>
              <w:top w:val="single" w:color="1F4E79" w:sz="4"/>
              <w:left w:val="single" w:color="1F4E79" w:sz="4"/>
              <w:bottom w:val="single" w:color="1F4E79" w:sz="4"/>
              <w:right w:val="single" w:color="1F4E79" w:sz="4"/>
            </w:tcBorders>
            <w:shd w:fill="EBF3FB" w:val="clear"/>
            <w:tcMar>
              <w:top w:type="dxa" w:w="80"/>
              <w:left w:type="dxa" w:w="120"/>
              <w:bottom w:type="dxa" w:w="80"/>
              <w:right w:type="dxa" w:w="120"/>
            </w:tcMar>
          </w:tcPr>
          <w:p>
            <w:r>
              <w:rPr>
                <w:b w:val="false"/>
                <w:bCs w:val="false"/>
              </w:rPr>
              <w:t xml:space="preserve">A small notch on the outer curve of the shoe.</w:t>
            </w:r>
          </w:p>
        </w:tc>
      </w:tr>
      <w:tr>
        <w:tc>
          <w:tcPr>
            <w:tcW w:type="dxa" w:w="1800"/>
            <w:tcBorders>
              <w:top w:val="single" w:color="1F4E79" w:sz="4"/>
              <w:left w:val="single" w:color="1F4E79" w:sz="4"/>
              <w:bottom w:val="single" w:color="1F4E79" w:sz="4"/>
              <w:right w:val="single" w:color="1F4E79" w:sz="4"/>
            </w:tcBorders>
            <w:shd w:fill="FFFFFF" w:val="clear"/>
            <w:tcMar>
              <w:top w:type="dxa" w:w="80"/>
              <w:left w:type="dxa" w:w="120"/>
              <w:bottom w:type="dxa" w:w="80"/>
              <w:right w:type="dxa" w:w="120"/>
            </w:tcMar>
          </w:tcPr>
          <w:p>
            <w:r>
              <w:rPr>
                <w:b/>
                <w:bCs/>
              </w:rPr>
              <w:t xml:space="preserve">Back-Pressure</w:t>
            </w:r>
          </w:p>
        </w:tc>
        <w:tc>
          <w:tcPr>
            <w:tcW w:type="dxa" w:w="4560"/>
            <w:tcBorders>
              <w:top w:val="single" w:color="1F4E79" w:sz="4"/>
              <w:left w:val="single" w:color="1F4E79" w:sz="4"/>
              <w:bottom w:val="single" w:color="1F4E79" w:sz="4"/>
              <w:right w:val="single" w:color="1F4E79" w:sz="4"/>
            </w:tcBorders>
            <w:shd w:fill="FFFFFF" w:val="clear"/>
            <w:tcMar>
              <w:top w:type="dxa" w:w="80"/>
              <w:left w:type="dxa" w:w="120"/>
              <w:bottom w:type="dxa" w:w="80"/>
              <w:right w:type="dxa" w:w="120"/>
            </w:tcMar>
          </w:tcPr>
          <w:p>
            <w:r>
              <w:rPr>
                <w:b w:val="false"/>
                <w:bCs w:val="false"/>
              </w:rPr>
              <w:t xml:space="preserve">Applying weight with your foot on the bender heel.</w:t>
            </w:r>
          </w:p>
        </w:tc>
        <w:tc>
          <w:tcPr>
            <w:tcW w:type="dxa" w:w="3000"/>
            <w:tcBorders>
              <w:top w:val="single" w:color="1F4E79" w:sz="4"/>
              <w:left w:val="single" w:color="1F4E79" w:sz="4"/>
              <w:bottom w:val="single" w:color="1F4E79" w:sz="4"/>
              <w:right w:val="single" w:color="1F4E79" w:sz="4"/>
            </w:tcBorders>
            <w:shd w:fill="FFFFFF" w:val="clear"/>
            <w:tcMar>
              <w:top w:type="dxa" w:w="80"/>
              <w:left w:type="dxa" w:w="120"/>
              <w:bottom w:type="dxa" w:w="80"/>
              <w:right w:type="dxa" w:w="120"/>
            </w:tcMar>
          </w:tcPr>
          <w:p>
            <w:r>
              <w:rPr>
                <w:b w:val="false"/>
                <w:bCs w:val="false"/>
              </w:rPr>
              <w:t xml:space="preserve">Prevents the pipe from "kinking" or flattening.</w:t>
            </w:r>
          </w:p>
        </w:tc>
      </w:tr>
    </w:tbl>
    <w:p>
      <w:pPr>
        <w:spacing w:after="120"/>
      </w:pPr>
      <w:r>
        <w:t xml:space="preserve"/>
      </w:r>
    </w:p>
    <w:p>
      <w:pPr>
        <w:pStyle w:val="Heading1"/>
      </w:pPr>
      <w:r>
        <w:rPr>
          <w:b/>
          <w:bCs/>
        </w:rPr>
        <w:t xml:space="preserve">🏗️ 3. Support and Alignment</w:t>
      </w:r>
    </w:p>
    <w:p>
      <w:pPr>
        <w:spacing w:after="120"/>
      </w:pPr>
      <w:r>
        <w:t xml:space="preserve">Conduits must be "securely fastened in place." A sagging conduit looks unprofessional and can put stress on the electrical connections.</w:t>
      </w:r>
    </w:p>
    <w:p>
      <w:pPr>
        <w:pStyle w:val="ListParagraph"/>
        <w:numPr>
          <w:ilvl w:val="0"/>
          <w:numId w:val="3"/>
        </w:numPr>
      </w:pPr>
      <w:r>
        <w:rPr>
          <w:b/>
          <w:bCs/>
        </w:rPr>
        <w:t xml:space="preserve">Support Spacing (EMT/RSC): </w:t>
      </w:r>
      <w:r>
        <w:t xml:space="preserve">Generally must be supported within 0.9 meters (3 feet) of every outlet box, junction box, or fitting.</w:t>
      </w:r>
    </w:p>
    <w:p>
      <w:pPr>
        <w:pStyle w:val="ListParagraph"/>
        <w:numPr>
          <w:ilvl w:val="0"/>
          <w:numId w:val="3"/>
        </w:numPr>
      </w:pPr>
      <w:r>
        <w:rPr>
          <w:b/>
          <w:bCs/>
        </w:rPr>
        <w:t xml:space="preserve">Straight Runs: </w:t>
      </w:r>
      <w:r>
        <w:t xml:space="preserve">Support must be provided at intervals not exceeding 3 meters (10 feet).</w:t>
      </w:r>
    </w:p>
    <w:p>
      <w:pPr>
        <w:pStyle w:val="ListParagraph"/>
        <w:numPr>
          <w:ilvl w:val="0"/>
          <w:numId w:val="3"/>
        </w:numPr>
      </w:pPr>
      <w:r>
        <w:rPr>
          <w:b/>
          <w:bCs/>
        </w:rPr>
        <w:t xml:space="preserve">Alignment: </w:t>
      </w:r>
      <w:r>
        <w:t xml:space="preserve">Use a spirit level and plumb bob. Vertical runs must be perfectly "plumb" (straight up and down), and horizontal runs must be "level" to maintain structural aesthetics.</w:t>
      </w:r>
    </w:p>
    <w:p>
      <w:pPr>
        <w:pStyle w:val="ListParagraph"/>
        <w:numPr>
          <w:ilvl w:val="0"/>
          <w:numId w:val="3"/>
        </w:numPr>
      </w:pPr>
      <w:r>
        <w:rPr>
          <w:b/>
          <w:bCs/>
        </w:rPr>
        <w:t xml:space="preserve">Hardware: </w:t>
      </w:r>
      <w:r>
        <w:t xml:space="preserve">Use the right straps (one-hole or two-hole) and anchors (tox, lead shields, or expansion bolts) depending on the mounting surface (concrete, wood, or steel).</w:t>
      </w:r>
    </w:p>
    <w:p>
      <w:pPr>
        <w:spacing w:after="120"/>
      </w:pPr>
      <w:r>
        <w:t xml:space="preserve"/>
      </w:r>
    </w:p>
    <w:p>
      <w:pPr>
        <w:pStyle w:val="Heading1"/>
      </w:pPr>
      <w:r>
        <w:rPr>
          <w:b/>
          <w:bCs/>
        </w:rPr>
        <w:t xml:space="preserve">🔪 4. Reaming Ends: Protecting the Conductor</w:t>
      </w:r>
    </w:p>
    <w:p>
      <w:pPr>
        <w:spacing w:after="120"/>
      </w:pPr>
      <w:r>
        <w:t xml:space="preserve">When you cut a metal conduit with a hacksaw or pipe cutter, the inside edge becomes as sharp as a razor blade.</w:t>
      </w:r>
    </w:p>
    <w:p>
      <w:pPr>
        <w:pStyle w:val="ListParagraph"/>
        <w:numPr>
          <w:ilvl w:val="0"/>
          <w:numId w:val="3"/>
        </w:numPr>
      </w:pPr>
      <w:r>
        <w:rPr>
          <w:b/>
          <w:bCs/>
        </w:rPr>
        <w:t xml:space="preserve">The Danger: </w:t>
      </w:r>
      <w:r>
        <w:t xml:space="preserve">If you do not ream the end, the sharp "burr" will slice through the plastic insulation of the wires as you pull them through, causing an immediate ground fault or fire hazard.</w:t>
      </w:r>
    </w:p>
    <w:p>
      <w:pPr>
        <w:pStyle w:val="ListParagraph"/>
        <w:numPr>
          <w:ilvl w:val="0"/>
          <w:numId w:val="3"/>
        </w:numPr>
      </w:pPr>
      <w:r>
        <w:rPr>
          <w:b/>
          <w:bCs/>
        </w:rPr>
        <w:t xml:space="preserve">The Process: </w:t>
      </w:r>
      <w:r>
        <w:t xml:space="preserve">1. Cut the conduit. 2. Use a conduit reamer or a half-round file to smooth the inner and outer edges. 3. Touch the edge with your finger (carefully!) — it should feel smooth to the touch.</w:t>
      </w:r>
    </w:p>
    <w:p>
      <w:pPr>
        <w:pStyle w:val="ListParagraph"/>
        <w:numPr>
          <w:ilvl w:val="0"/>
          <w:numId w:val="3"/>
        </w:numPr>
      </w:pPr>
      <w:r>
        <w:rPr>
          <w:b/>
          <w:bCs/>
        </w:rPr>
        <w:t xml:space="preserve">Bushings: </w:t>
      </w:r>
      <w:r>
        <w:t xml:space="preserve">Always use plastic or insulated bushings at the ends of conduits to provide a smooth "curb" for the wire to slide over.</w:t>
      </w:r>
    </w:p>
    <w:p>
      <w:pPr>
        <w:spacing w:after="120"/>
      </w:pPr>
      <w:r>
        <w:t xml:space="preserve"/>
      </w:r>
    </w:p>
    <w:p>
      <w:pPr>
        <w:jc w:val="center"/>
      </w:pPr>
      <w:r>
        <w:rPr>
          <w:i/>
          <w:iCs/>
          <w:color w:val="888888"/>
        </w:rPr>
        <w:t xml:space="preserve">— End of Information Sheet 1.2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lvl>
  </w:abstractNum>
  <w:abstractNum w:abstractNumId="3" w15:restartNumberingAfterBreak="0">
    <w:multiLevelType w:val="hybridMultilevel"/>
    <w:lvl w:ilvl="0" w15:tentative="1">
      <w:start w:val="1"/>
      <w:numFmt w:val="bullet"/>
      <w:lvlText w:val="-"/>
      <w:lvlJc w:val="left"/>
      <w:pPr>
        <w:spacing w:after="80"/>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6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2026-04-23T03:20:43.220Z</dcterms:created>
  <dcterms:modified xsi:type="dcterms:W3CDTF">2026-04-23T03:20:43.221Z</dcterms:modified>
</cp:coreProperties>
</file>

<file path=docProps/custom.xml><?xml version="1.0" encoding="utf-8"?>
<Properties xmlns="http://schemas.openxmlformats.org/officeDocument/2006/custom-properties" xmlns:vt="http://schemas.openxmlformats.org/officeDocument/2006/docPropsVTypes"/>
</file>