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email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zh-CN" w:eastAsia="zh-CN"/>
        </w:rPr>
        <w:t>Location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地点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PingFang SC Regular" w:hint="eastAsia"/>
          <w:sz w:val="24"/>
          <w:szCs w:val="24"/>
          <w:rtl w:val="0"/>
          <w:lang w:val="zh-CN" w:eastAsia="zh-CN"/>
        </w:rPr>
        <w:t>真实地理位置的划分，可分级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71"/>
        <w:gridCol w:w="1181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7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parent_id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Warehouse: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仓库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PingFang SC Regular" w:hint="eastAsia"/>
          <w:sz w:val="24"/>
          <w:szCs w:val="24"/>
          <w:rtl w:val="0"/>
          <w:lang w:val="zh-CN" w:eastAsia="zh-CN"/>
        </w:rPr>
        <w:t>可分级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86"/>
        <w:gridCol w:w="1166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1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type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parent_id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location_id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Position: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82"/>
        <w:gridCol w:w="1170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warehouse_id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PingFang SC Regular" w:hAnsi="PingFang SC Regular"/>
          <w:sz w:val="24"/>
          <w:szCs w:val="24"/>
          <w:rtl w:val="0"/>
          <w:lang w:val="zh-CN" w:eastAsia="zh-CN"/>
        </w:rPr>
        <w:t>Storage</w:t>
      </w:r>
      <w:r>
        <w:rPr>
          <w:rFonts w:ascii="PingFang SC Regular" w:hAnsi="PingFang SC Regular"/>
          <w:sz w:val="24"/>
          <w:szCs w:val="24"/>
          <w:rtl w:val="0"/>
          <w:lang w:val="en-US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82"/>
        <w:gridCol w:w="1170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part_id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fifo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datetime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quantity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float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package_nr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uniq_nr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position_id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warehouse_id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MoveType: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82"/>
        <w:gridCol w:w="1170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Movement: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006"/>
        <w:gridCol w:w="746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part_id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fifo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datetime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quantity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float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package_nr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uniq_nr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from_position_id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from_warehouse_id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to_position_id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to_warehouse_id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move_type_id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PartType: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Color: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short_name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UnitGroup: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Unit: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723"/>
        <w:gridCol w:w="1029"/>
        <w:gridCol w:w="1376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0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short_name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unit_group_id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Part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839"/>
        <w:gridCol w:w="1362"/>
        <w:gridCol w:w="927"/>
        <w:gridCol w:w="1376"/>
        <w:gridCol w:w="1376"/>
        <w:gridCol w:w="1376"/>
        <w:gridCol w:w="1376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13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nr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short_description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part_type_id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color_id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measure_unit_id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purchase_unit_id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custom_nr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cross_section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float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 截面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1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weight</w:t>
            </w:r>
          </w:p>
        </w:tc>
        <w:tc>
          <w:tcPr>
            <w:tcW w:type="dxa" w:w="136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float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净重，</w:t>
            </w:r>
            <w:r>
              <w:rPr>
                <w:rFonts w:ascii="Helvetica" w:cs="Arial Unicode MS" w:hAnsi="Helvetica" w:eastAsia="Arial Unicode MS"/>
                <w:rtl w:val="0"/>
              </w:rPr>
              <w:t>KG</w:t>
            </w:r>
          </w:p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PartPosition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82"/>
        <w:gridCol w:w="914"/>
        <w:gridCol w:w="832"/>
        <w:gridCol w:w="1376"/>
        <w:gridCol w:w="773"/>
        <w:gridCol w:w="744"/>
        <w:gridCol w:w="2611"/>
      </w:tblGrid>
      <w:tr>
        <w:tblPrEx>
          <w:shd w:val="clear" w:color="auto" w:fill="63b2de"/>
        </w:tblPrEx>
        <w:trPr>
          <w:trHeight w:val="290" w:hRule="atLeast"/>
          <w:tblHeader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</w:p>
        </w:tc>
        <w:tc>
          <w:tcPr>
            <w:tcW w:type="dxa" w:w="2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8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261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2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safe_stock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安全库存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from_warehouse_id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自动要货、发货仓库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from_position_id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自动要货、发货仓库位</w:t>
            </w:r>
          </w:p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6">
    <w:name w:val="表格样式 6"/>
    <w:next w:val="表格样式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