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46501" w14:textId="77777777" w:rsidR="008010C8" w:rsidRDefault="008010C8" w:rsidP="008010C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0EA8E399" w14:textId="52BC6D31" w:rsidR="008010C8" w:rsidRPr="00540D7A" w:rsidRDefault="008010C8" w:rsidP="008010C8">
      <w:pP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</w:pPr>
      <w:r w:rsidRPr="00540D7A">
        <w:rPr>
          <w:rFonts w:ascii="Arial" w:hAnsi="Arial" w:cs="Arial" w:hint="eastAsia"/>
          <w:b/>
          <w:bCs/>
          <w:color w:val="222222"/>
          <w:sz w:val="20"/>
          <w:szCs w:val="20"/>
          <w:shd w:val="clear" w:color="auto" w:fill="FFFFFF"/>
        </w:rPr>
        <w:t>Method</w:t>
      </w:r>
      <w:r w:rsidRPr="00540D7A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s to generate the pharmacophore model:</w:t>
      </w:r>
    </w:p>
    <w:p w14:paraId="21B5E28B" w14:textId="77777777" w:rsidR="00540D7A" w:rsidRDefault="00540D7A" w:rsidP="008010C8">
      <w:pP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</w:pPr>
    </w:p>
    <w:p w14:paraId="6295C0E7" w14:textId="544A2B33" w:rsidR="008010C8" w:rsidRDefault="008010C8" w:rsidP="008010C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T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he three molecules were converted into 3D structures by o</w:t>
      </w:r>
      <w:r w:rsidRPr="008010C8">
        <w:rPr>
          <w:rFonts w:ascii="Arial" w:hAnsi="Arial" w:cs="Arial"/>
          <w:color w:val="222222"/>
          <w:sz w:val="20"/>
          <w:szCs w:val="20"/>
          <w:shd w:val="clear" w:color="auto" w:fill="FFFFFF"/>
        </w:rPr>
        <w:t>pen-source</w:t>
      </w:r>
      <w:r w:rsidRPr="008010C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toolkit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Rdkit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(version 2021.03.1) [1], for each molecule, the 3D conformer with lowest energy was selected. After that the three molecules were aligned and o generate the pharmacophore model by </w:t>
      </w:r>
      <w:proofErr w:type="spellStart"/>
      <w:r w:rsidRPr="008010C8">
        <w:rPr>
          <w:rFonts w:ascii="Arial" w:hAnsi="Arial" w:cs="Arial"/>
          <w:color w:val="222222"/>
          <w:sz w:val="20"/>
          <w:szCs w:val="20"/>
          <w:shd w:val="clear" w:color="auto" w:fill="FFFFFF"/>
        </w:rPr>
        <w:t>PharmaGist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webserver [2].  The model with highest score was selected, </w:t>
      </w:r>
      <w:r w:rsidR="00540D7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which the compounds c is the </w:t>
      </w:r>
      <w:r w:rsidR="00540D7A" w:rsidRPr="00540D7A">
        <w:rPr>
          <w:rFonts w:ascii="Arial" w:hAnsi="Arial" w:cs="Arial"/>
          <w:color w:val="222222"/>
          <w:sz w:val="20"/>
          <w:szCs w:val="20"/>
          <w:shd w:val="clear" w:color="auto" w:fill="FFFFFF"/>
        </w:rPr>
        <w:t>pivot</w:t>
      </w:r>
      <w:r w:rsidR="00540D7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molecule</w:t>
      </w:r>
      <w:r w:rsidR="00540D7A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.</w:t>
      </w:r>
      <w:r w:rsidR="00540D7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This model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contains 4 pharmacophore features: 2 a</w:t>
      </w:r>
      <w:r w:rsidRPr="008010C8">
        <w:rPr>
          <w:rFonts w:ascii="Arial" w:hAnsi="Arial" w:cs="Arial"/>
          <w:color w:val="222222"/>
          <w:sz w:val="20"/>
          <w:szCs w:val="20"/>
          <w:shd w:val="clear" w:color="auto" w:fill="FFFFFF"/>
        </w:rPr>
        <w:t>romatic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feature, 1 HBA, 1 positive feature.</w:t>
      </w:r>
      <w:r w:rsidR="00540D7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The </w:t>
      </w:r>
      <w:r w:rsidR="00540D7A">
        <w:rPr>
          <w:rFonts w:ascii="Arial" w:hAnsi="Arial" w:cs="Arial"/>
          <w:color w:val="222222"/>
          <w:sz w:val="20"/>
          <w:szCs w:val="20"/>
          <w:shd w:val="clear" w:color="auto" w:fill="FFFFFF"/>
        </w:rPr>
        <w:t>pharmacophore</w:t>
      </w:r>
      <w:r w:rsidR="00540D7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feature pairwise distances were measure by </w:t>
      </w:r>
      <w:proofErr w:type="spellStart"/>
      <w:r w:rsidR="00540D7A">
        <w:rPr>
          <w:rFonts w:ascii="Arial" w:hAnsi="Arial" w:cs="Arial"/>
          <w:color w:val="222222"/>
          <w:sz w:val="20"/>
          <w:szCs w:val="20"/>
          <w:shd w:val="clear" w:color="auto" w:fill="FFFFFF"/>
        </w:rPr>
        <w:t>Pymol</w:t>
      </w:r>
      <w:proofErr w:type="spellEnd"/>
      <w:r w:rsidR="00540D7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[3], and the </w:t>
      </w:r>
      <w:r w:rsidR="00540D7A">
        <w:rPr>
          <w:rFonts w:ascii="Arial" w:hAnsi="Arial" w:cs="Arial"/>
          <w:color w:val="222222"/>
          <w:sz w:val="20"/>
          <w:szCs w:val="20"/>
          <w:shd w:val="clear" w:color="auto" w:fill="FFFFFF"/>
        </w:rPr>
        <w:t>visualizations</w:t>
      </w:r>
      <w:r w:rsidR="00540D7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of the </w:t>
      </w:r>
      <w:r w:rsidR="00540D7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pharmacophore </w:t>
      </w:r>
      <w:r w:rsidR="00540D7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was performed by the </w:t>
      </w:r>
      <w:proofErr w:type="spellStart"/>
      <w:r w:rsidR="00540D7A">
        <w:rPr>
          <w:rFonts w:ascii="Arial" w:hAnsi="Arial" w:cs="Arial"/>
          <w:color w:val="222222"/>
          <w:sz w:val="20"/>
          <w:szCs w:val="20"/>
          <w:shd w:val="clear" w:color="auto" w:fill="FFFFFF"/>
        </w:rPr>
        <w:t>ZINCPharmer</w:t>
      </w:r>
      <w:proofErr w:type="spellEnd"/>
      <w:r w:rsidR="00540D7A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0CFC4AE6" w14:textId="77777777" w:rsidR="00540D7A" w:rsidRPr="008010C8" w:rsidRDefault="00540D7A" w:rsidP="008010C8">
      <w:pP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</w:pPr>
    </w:p>
    <w:p w14:paraId="4A024E34" w14:textId="50B1B5A1" w:rsidR="008010C8" w:rsidRDefault="009F7151" w:rsidP="00540D7A">
      <w:pPr>
        <w:jc w:val="center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222222"/>
          <w:sz w:val="20"/>
          <w:szCs w:val="20"/>
          <w:shd w:val="clear" w:color="auto" w:fill="FFFFFF"/>
        </w:rPr>
        <w:drawing>
          <wp:inline distT="0" distB="0" distL="0" distR="0" wp14:anchorId="6BDC8451" wp14:editId="31E741D3">
            <wp:extent cx="3347093" cy="3232213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949" cy="3240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B6FC8E" w14:textId="77777777" w:rsidR="009F7151" w:rsidRPr="008010C8" w:rsidRDefault="009F7151" w:rsidP="00540D7A">
      <w:pPr>
        <w:jc w:val="center"/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</w:pPr>
    </w:p>
    <w:p w14:paraId="27A0C947" w14:textId="77777777" w:rsidR="00540D7A" w:rsidRDefault="00540D7A" w:rsidP="008010C8">
      <w:pP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</w:pPr>
    </w:p>
    <w:p w14:paraId="58BAE62A" w14:textId="6CEADF65" w:rsidR="008010C8" w:rsidRPr="008010C8" w:rsidRDefault="008010C8" w:rsidP="008010C8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 w:rsidRPr="008010C8">
        <w:rPr>
          <w:rFonts w:ascii="Arial" w:hAnsi="Arial" w:cs="Arial"/>
          <w:color w:val="222222"/>
          <w:sz w:val="20"/>
          <w:szCs w:val="20"/>
          <w:shd w:val="clear" w:color="auto" w:fill="FFFFFF"/>
        </w:rPr>
        <w:t>RDKit</w:t>
      </w:r>
      <w:proofErr w:type="spellEnd"/>
      <w:r w:rsidRPr="008010C8">
        <w:rPr>
          <w:rFonts w:ascii="Arial" w:hAnsi="Arial" w:cs="Arial"/>
          <w:color w:val="222222"/>
          <w:sz w:val="20"/>
          <w:szCs w:val="20"/>
          <w:shd w:val="clear" w:color="auto" w:fill="FFFFFF"/>
        </w:rPr>
        <w:t>: Open-source cheminformatics; http://www.rdkit.org</w:t>
      </w:r>
    </w:p>
    <w:p w14:paraId="6A6A1562" w14:textId="5E66890F" w:rsidR="00C318F9" w:rsidRPr="00540D7A" w:rsidRDefault="008010C8" w:rsidP="008010C8">
      <w:pPr>
        <w:pStyle w:val="ListParagraph"/>
        <w:numPr>
          <w:ilvl w:val="0"/>
          <w:numId w:val="1"/>
        </w:numPr>
        <w:ind w:firstLineChars="0"/>
      </w:pPr>
      <w:proofErr w:type="spellStart"/>
      <w:r w:rsidRPr="008010C8">
        <w:rPr>
          <w:rFonts w:ascii="Arial" w:hAnsi="Arial" w:cs="Arial"/>
          <w:color w:val="222222"/>
          <w:sz w:val="20"/>
          <w:szCs w:val="20"/>
          <w:shd w:val="clear" w:color="auto" w:fill="FFFFFF"/>
        </w:rPr>
        <w:t>Schneidman-Duhovny</w:t>
      </w:r>
      <w:proofErr w:type="spellEnd"/>
      <w:r w:rsidRPr="008010C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D, </w:t>
      </w:r>
      <w:proofErr w:type="spellStart"/>
      <w:r w:rsidRPr="008010C8">
        <w:rPr>
          <w:rFonts w:ascii="Arial" w:hAnsi="Arial" w:cs="Arial"/>
          <w:color w:val="222222"/>
          <w:sz w:val="20"/>
          <w:szCs w:val="20"/>
          <w:shd w:val="clear" w:color="auto" w:fill="FFFFFF"/>
        </w:rPr>
        <w:t>Dror</w:t>
      </w:r>
      <w:proofErr w:type="spellEnd"/>
      <w:r w:rsidRPr="008010C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O, Inbar Y, et al. </w:t>
      </w:r>
      <w:proofErr w:type="spellStart"/>
      <w:r w:rsidRPr="008010C8">
        <w:rPr>
          <w:rFonts w:ascii="Arial" w:hAnsi="Arial" w:cs="Arial"/>
          <w:color w:val="222222"/>
          <w:sz w:val="20"/>
          <w:szCs w:val="20"/>
          <w:shd w:val="clear" w:color="auto" w:fill="FFFFFF"/>
        </w:rPr>
        <w:t>PharmaGist</w:t>
      </w:r>
      <w:proofErr w:type="spellEnd"/>
      <w:r w:rsidRPr="008010C8">
        <w:rPr>
          <w:rFonts w:ascii="Arial" w:hAnsi="Arial" w:cs="Arial"/>
          <w:color w:val="222222"/>
          <w:sz w:val="20"/>
          <w:szCs w:val="20"/>
          <w:shd w:val="clear" w:color="auto" w:fill="FFFFFF"/>
        </w:rPr>
        <w:t>: a webserver for ligand-based pharmacophore detection[J]. Nucleic acids research, 2008, 36(suppl_2): W223-W228.</w:t>
      </w:r>
    </w:p>
    <w:p w14:paraId="1EA4EEDA" w14:textId="663EFE10" w:rsidR="00540D7A" w:rsidRPr="00540D7A" w:rsidRDefault="00540D7A" w:rsidP="00540D7A">
      <w:pPr>
        <w:pStyle w:val="ListParagraph"/>
        <w:numPr>
          <w:ilvl w:val="0"/>
          <w:numId w:val="1"/>
        </w:numPr>
        <w:ind w:firstLineChars="0"/>
      </w:pPr>
      <w:r w:rsidRPr="00540D7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DeLano W L. </w:t>
      </w:r>
      <w:proofErr w:type="spellStart"/>
      <w:r w:rsidRPr="00540D7A">
        <w:rPr>
          <w:rFonts w:ascii="Arial" w:hAnsi="Arial" w:cs="Arial"/>
          <w:color w:val="222222"/>
          <w:sz w:val="20"/>
          <w:szCs w:val="20"/>
          <w:shd w:val="clear" w:color="auto" w:fill="FFFFFF"/>
        </w:rPr>
        <w:t>Pymol</w:t>
      </w:r>
      <w:proofErr w:type="spellEnd"/>
      <w:r w:rsidRPr="00540D7A">
        <w:rPr>
          <w:rFonts w:ascii="Arial" w:hAnsi="Arial" w:cs="Arial"/>
          <w:color w:val="222222"/>
          <w:sz w:val="20"/>
          <w:szCs w:val="20"/>
          <w:shd w:val="clear" w:color="auto" w:fill="FFFFFF"/>
        </w:rPr>
        <w:t>: An open-source molecular graphics tool[J]. CCP4 Newsletter on protein crystallography, 2002, 40(1): 82-92.</w:t>
      </w:r>
    </w:p>
    <w:p w14:paraId="19A58AD3" w14:textId="6088309E" w:rsidR="00540D7A" w:rsidRPr="008010C8" w:rsidRDefault="00540D7A" w:rsidP="00540D7A">
      <w:pPr>
        <w:pStyle w:val="ListParagraph"/>
        <w:numPr>
          <w:ilvl w:val="0"/>
          <w:numId w:val="1"/>
        </w:numPr>
        <w:ind w:firstLineChars="0"/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Koes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 R, Camacho C J.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ZINCPharmer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: pharmacophore search of the ZINC database[J]. Nucleic acids research, 2012, 40(W1): W409-W414.</w:t>
      </w:r>
    </w:p>
    <w:sectPr w:rsidR="00540D7A" w:rsidRPr="008010C8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E50C4E"/>
    <w:multiLevelType w:val="hybridMultilevel"/>
    <w:tmpl w:val="47862BCA"/>
    <w:lvl w:ilvl="0" w:tplc="602CF3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8F9"/>
    <w:rsid w:val="00540D7A"/>
    <w:rsid w:val="008010C8"/>
    <w:rsid w:val="009F7151"/>
    <w:rsid w:val="00C31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D3763"/>
  <w15:chartTrackingRefBased/>
  <w15:docId w15:val="{CA247388-F663-45D0-8E4C-16EEF06EF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0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96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AdminCOOP</dc:creator>
  <cp:keywords/>
  <dc:description/>
  <cp:lastModifiedBy>Shen Wanxiang</cp:lastModifiedBy>
  <cp:revision>2</cp:revision>
  <dcterms:created xsi:type="dcterms:W3CDTF">2021-06-16T06:06:00Z</dcterms:created>
  <dcterms:modified xsi:type="dcterms:W3CDTF">2021-06-16T06:29:00Z</dcterms:modified>
</cp:coreProperties>
</file>