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53CC3">
      <w:pPr>
        <w:pStyle w:val="2"/>
        <w:bidi w:val="0"/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  <w:lang w:val="en-US" w:eastAsia="zh-CN"/>
        </w:rPr>
        <w:t>因子设计</w:t>
      </w:r>
      <w:r>
        <w:rPr>
          <w:rFonts w:hint="eastAsia"/>
        </w:rPr>
        <w:t>规则</w:t>
      </w:r>
      <w:r>
        <w:rPr>
          <w:rFonts w:hint="eastAsia"/>
          <w:lang w:val="en-US" w:eastAsia="zh-CN"/>
        </w:rPr>
        <w:t>：</w:t>
      </w:r>
    </w:p>
    <w:p w14:paraId="51B17D4E"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数据范围</w:t>
      </w:r>
      <w:r>
        <w:rPr>
          <w:rFonts w:hint="eastAsia"/>
          <w:lang w:eastAsia="zh-CN"/>
        </w:rPr>
        <w:t>：</w:t>
      </w:r>
    </w:p>
    <w:p w14:paraId="5CA3482D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标的：沪深A股（剔除ST/*ST、上市&lt;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0日新股）</w:t>
      </w:r>
    </w:p>
    <w:p w14:paraId="66FBF713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数据</w:t>
      </w:r>
      <w:r>
        <w:rPr>
          <w:rFonts w:hint="eastAsia"/>
        </w:rPr>
        <w:t>时间：202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至202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29</w:t>
      </w:r>
    </w:p>
    <w:p w14:paraId="1F62338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股票分钟</w:t>
      </w:r>
      <w:r>
        <w:rPr>
          <w:rFonts w:hint="eastAsia"/>
        </w:rPr>
        <w:t>数据字段：</w:t>
      </w:r>
      <w:r>
        <w:rPr>
          <w:rFonts w:hint="eastAsia"/>
          <w:lang w:val="en-US" w:eastAsia="zh-CN"/>
        </w:rPr>
        <w:t>股票每天242个1分钟（包括ohlc和成交量，成交额，成交笔数）</w:t>
      </w:r>
    </w:p>
    <w:p w14:paraId="6CAB27F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因子要求</w:t>
      </w:r>
      <w:r>
        <w:rPr>
          <w:rFonts w:hint="eastAsia"/>
          <w:lang w:eastAsia="zh-CN"/>
        </w:rPr>
        <w:t>：</w:t>
      </w:r>
    </w:p>
    <w:p w14:paraId="4B88950B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必须基于</w:t>
      </w:r>
      <w:r>
        <w:rPr>
          <w:rFonts w:hint="eastAsia"/>
          <w:lang w:val="en-US" w:eastAsia="zh-CN"/>
        </w:rPr>
        <w:t>日内1分钟</w:t>
      </w:r>
      <w:r>
        <w:rPr>
          <w:rFonts w:hint="eastAsia"/>
        </w:rPr>
        <w:t>数据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ohlc和成交量，成交额，成交笔数</w:t>
      </w:r>
      <w:r>
        <w:rPr>
          <w:rFonts w:hint="eastAsia"/>
          <w:lang w:eastAsia="zh-CN"/>
        </w:rPr>
        <w:t>）</w:t>
      </w:r>
      <w:r>
        <w:rPr>
          <w:rFonts w:hint="eastAsia"/>
        </w:rPr>
        <w:t>构建（可结合基础行情如开盘价/收盘价）</w:t>
      </w:r>
    </w:p>
    <w:p w14:paraId="5BEB616D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可以内嵌了多因子，但是最终结果</w:t>
      </w:r>
      <w:r>
        <w:rPr>
          <w:rFonts w:hint="eastAsia"/>
        </w:rPr>
        <w:t>单因子形式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也是根据单因子进行评价。</w:t>
      </w:r>
    </w:p>
    <w:p w14:paraId="1F69C306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每日生成一次信号（T日收盘前计算，T+1日交易）</w:t>
      </w:r>
    </w:p>
    <w:p w14:paraId="204BF674">
      <w:pPr>
        <w:pStyle w:val="2"/>
        <w:bidi w:val="0"/>
        <w:rPr>
          <w:rFonts w:hint="eastAsia"/>
        </w:rPr>
      </w:pPr>
      <w:r>
        <w:rPr>
          <w:rFonts w:hint="eastAsia"/>
        </w:rPr>
        <w:t>三、评估体系</w:t>
      </w:r>
      <w:r>
        <w:rPr>
          <w:rFonts w:hint="eastAsia"/>
          <w:lang w:val="en-US" w:eastAsia="zh-CN"/>
        </w:rPr>
        <w:t>：</w:t>
      </w:r>
    </w:p>
    <w:p w14:paraId="598A8C72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1. 因子目的：预测未来5日收益。</w:t>
      </w:r>
    </w:p>
    <w:p w14:paraId="007D67AC">
      <w:pPr>
        <w:numPr>
          <w:ilvl w:val="0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指标1：</w:t>
      </w:r>
      <w:r>
        <w:rPr>
          <w:rFonts w:hint="eastAsia"/>
        </w:rPr>
        <w:t xml:space="preserve">因子分组回测：Top 10%组合年化收益 - </w:t>
      </w:r>
      <w:r>
        <w:rPr>
          <w:rFonts w:hint="eastAsia"/>
          <w:lang w:val="en-US" w:eastAsia="zh-CN"/>
        </w:rPr>
        <w:t>全A所有股票的收益的均值。</w:t>
      </w:r>
    </w:p>
    <w:p w14:paraId="11C93F65">
      <w:pPr>
        <w:numPr>
          <w:ilvl w:val="0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指标2：因子与标签的PearsonIC</w:t>
      </w:r>
    </w:p>
    <w:p w14:paraId="1EAA8CD2"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最终两个指标是等权，各自有50%的权重。</w:t>
      </w:r>
    </w:p>
    <w:p w14:paraId="09F85FE5">
      <w:pPr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举例：20240902日（周一）盘后计算的因子，用来预测从20240903日开盘到20240909日收盘的收益。</w:t>
      </w:r>
    </w:p>
    <w:p w14:paraId="381F860F">
      <w:pPr>
        <w:pStyle w:val="2"/>
        <w:bidi w:val="0"/>
        <w:rPr>
          <w:rFonts w:hint="eastAsia"/>
        </w:rPr>
      </w:pPr>
      <w:r>
        <w:rPr>
          <w:rFonts w:hint="eastAsia"/>
        </w:rPr>
        <w:t>四、提交要求</w:t>
      </w:r>
      <w:r>
        <w:rPr>
          <w:rFonts w:hint="eastAsia"/>
          <w:lang w:val="en-US" w:eastAsia="zh-CN"/>
        </w:rPr>
        <w:t>：</w:t>
      </w:r>
    </w:p>
    <w:p w14:paraId="6389A376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因子代码（Python函数，输出标准化因子值）</w:t>
      </w:r>
    </w:p>
    <w:p w14:paraId="512F025B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回测报告</w:t>
      </w:r>
      <w:r>
        <w:rPr>
          <w:rFonts w:hint="eastAsia"/>
          <w:lang w:val="en-US" w:eastAsia="zh-CN"/>
        </w:rPr>
        <w:t>&amp;</w:t>
      </w:r>
      <w:r>
        <w:rPr>
          <w:rFonts w:hint="eastAsia"/>
        </w:rPr>
        <w:t>因子逻辑说明文档</w:t>
      </w:r>
    </w:p>
    <w:p w14:paraId="323C23DF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输出的因子值。</w:t>
      </w:r>
    </w:p>
    <w:p w14:paraId="1AA81764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评分标准，因子值相关性（小于50%的情况）：因子数量和因子质量共同评价</w:t>
      </w:r>
      <w:bookmarkStart w:id="0" w:name="_GoBack"/>
      <w:bookmarkEnd w:id="0"/>
    </w:p>
    <w:p w14:paraId="3CFC04ED">
      <w:pPr>
        <w:pStyle w:val="2"/>
        <w:bidi w:val="0"/>
        <w:rPr>
          <w:rFonts w:hint="eastAsia" w:eastAsia="黑体"/>
          <w:lang w:val="en-US" w:eastAsia="zh-CN"/>
        </w:rPr>
      </w:pPr>
      <w:r>
        <w:rPr>
          <w:rFonts w:hint="eastAsia"/>
        </w:rPr>
        <w:t>五、</w:t>
      </w:r>
      <w:r>
        <w:rPr>
          <w:rFonts w:hint="eastAsia"/>
          <w:lang w:val="en-US" w:eastAsia="zh-CN"/>
        </w:rPr>
        <w:t>注意事项：</w:t>
      </w:r>
    </w:p>
    <w:p w14:paraId="345B90FB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禁止</w:t>
      </w:r>
      <w:r>
        <w:rPr>
          <w:rFonts w:hint="eastAsia"/>
        </w:rPr>
        <w:t>使用未来函数</w:t>
      </w:r>
    </w:p>
    <w:p w14:paraId="4F374EA3">
      <w:pPr>
        <w:numPr>
          <w:ilvl w:val="0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禁止</w:t>
      </w:r>
      <w:r>
        <w:rPr>
          <w:rFonts w:hint="eastAsia"/>
        </w:rPr>
        <w:t>依赖非</w:t>
      </w:r>
      <w:r>
        <w:rPr>
          <w:rFonts w:hint="eastAsia"/>
          <w:lang w:val="en-US" w:eastAsia="zh-CN"/>
        </w:rPr>
        <w:t>分钟</w:t>
      </w:r>
      <w:r>
        <w:rPr>
          <w:rFonts w:hint="eastAsia"/>
        </w:rPr>
        <w:t>数据（如新闻/财务数据）</w:t>
      </w:r>
    </w:p>
    <w:p w14:paraId="753001BE">
      <w:pPr>
        <w:rPr>
          <w:rFonts w:hint="eastAsia"/>
        </w:rPr>
      </w:pPr>
    </w:p>
    <w:p w14:paraId="2534A7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2687A"/>
    <w:multiLevelType w:val="singleLevel"/>
    <w:tmpl w:val="8D9268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D60036BF"/>
    <w:multiLevelType w:val="singleLevel"/>
    <w:tmpl w:val="D60036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605A8F4"/>
    <w:multiLevelType w:val="singleLevel"/>
    <w:tmpl w:val="F605A8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78F6C779"/>
    <w:multiLevelType w:val="singleLevel"/>
    <w:tmpl w:val="78F6C779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102ACC"/>
    <w:rsid w:val="00F907CF"/>
    <w:rsid w:val="012169CD"/>
    <w:rsid w:val="0132783D"/>
    <w:rsid w:val="013B4944"/>
    <w:rsid w:val="0216715F"/>
    <w:rsid w:val="02FE20CD"/>
    <w:rsid w:val="03451AAA"/>
    <w:rsid w:val="03C86237"/>
    <w:rsid w:val="040320C1"/>
    <w:rsid w:val="04C133B2"/>
    <w:rsid w:val="04FA4B16"/>
    <w:rsid w:val="054B35C3"/>
    <w:rsid w:val="068A3C77"/>
    <w:rsid w:val="06FC6923"/>
    <w:rsid w:val="0774295E"/>
    <w:rsid w:val="07A64AE1"/>
    <w:rsid w:val="083A2978"/>
    <w:rsid w:val="08867257"/>
    <w:rsid w:val="09722ECD"/>
    <w:rsid w:val="09D82ACA"/>
    <w:rsid w:val="09FC4E8C"/>
    <w:rsid w:val="0B42435B"/>
    <w:rsid w:val="0C434FF4"/>
    <w:rsid w:val="0CEE31B2"/>
    <w:rsid w:val="0D553231"/>
    <w:rsid w:val="0F8315AB"/>
    <w:rsid w:val="0FB87AA7"/>
    <w:rsid w:val="101271B8"/>
    <w:rsid w:val="101C3B92"/>
    <w:rsid w:val="102173FB"/>
    <w:rsid w:val="105E41AB"/>
    <w:rsid w:val="114C494B"/>
    <w:rsid w:val="11A622AD"/>
    <w:rsid w:val="11BD13A5"/>
    <w:rsid w:val="1232769D"/>
    <w:rsid w:val="12573AAE"/>
    <w:rsid w:val="135F0966"/>
    <w:rsid w:val="13E64BE3"/>
    <w:rsid w:val="14290F74"/>
    <w:rsid w:val="145C30F7"/>
    <w:rsid w:val="14AB7BDB"/>
    <w:rsid w:val="1505553D"/>
    <w:rsid w:val="155838BF"/>
    <w:rsid w:val="165F72F3"/>
    <w:rsid w:val="1663076D"/>
    <w:rsid w:val="170455C0"/>
    <w:rsid w:val="17063ECA"/>
    <w:rsid w:val="17217298"/>
    <w:rsid w:val="17683B61"/>
    <w:rsid w:val="182E6B59"/>
    <w:rsid w:val="19856C4C"/>
    <w:rsid w:val="1A5B79AD"/>
    <w:rsid w:val="1B680619"/>
    <w:rsid w:val="1BC63ECE"/>
    <w:rsid w:val="1C6F14EE"/>
    <w:rsid w:val="1C84143D"/>
    <w:rsid w:val="1C896A53"/>
    <w:rsid w:val="1E7B061E"/>
    <w:rsid w:val="1EAF2075"/>
    <w:rsid w:val="1FF16DE9"/>
    <w:rsid w:val="203D202F"/>
    <w:rsid w:val="20CB3B9F"/>
    <w:rsid w:val="210743EB"/>
    <w:rsid w:val="23047A11"/>
    <w:rsid w:val="23333275"/>
    <w:rsid w:val="23E6478B"/>
    <w:rsid w:val="240176FA"/>
    <w:rsid w:val="24FA567D"/>
    <w:rsid w:val="26017E16"/>
    <w:rsid w:val="263C0693"/>
    <w:rsid w:val="26A83F7A"/>
    <w:rsid w:val="270A0791"/>
    <w:rsid w:val="2714160F"/>
    <w:rsid w:val="27167136"/>
    <w:rsid w:val="27E05829"/>
    <w:rsid w:val="29794A73"/>
    <w:rsid w:val="29AF561F"/>
    <w:rsid w:val="2A984847"/>
    <w:rsid w:val="2B0379D1"/>
    <w:rsid w:val="2B1B11BE"/>
    <w:rsid w:val="2BDE3F9A"/>
    <w:rsid w:val="2BEE242F"/>
    <w:rsid w:val="2E1D349F"/>
    <w:rsid w:val="2E935510"/>
    <w:rsid w:val="2F430CE4"/>
    <w:rsid w:val="2F432A92"/>
    <w:rsid w:val="2F4800A8"/>
    <w:rsid w:val="30896BCA"/>
    <w:rsid w:val="30FC3CAC"/>
    <w:rsid w:val="3244724D"/>
    <w:rsid w:val="33BD33EB"/>
    <w:rsid w:val="344965DF"/>
    <w:rsid w:val="34C53F49"/>
    <w:rsid w:val="358A766C"/>
    <w:rsid w:val="35AA111A"/>
    <w:rsid w:val="366036D0"/>
    <w:rsid w:val="36A520BF"/>
    <w:rsid w:val="38520166"/>
    <w:rsid w:val="39461AFC"/>
    <w:rsid w:val="3BB30F9F"/>
    <w:rsid w:val="3BC83932"/>
    <w:rsid w:val="3BDF3B42"/>
    <w:rsid w:val="3C6027B0"/>
    <w:rsid w:val="3C6F525F"/>
    <w:rsid w:val="3D122D92"/>
    <w:rsid w:val="3D7F1CBD"/>
    <w:rsid w:val="3E3D2DA2"/>
    <w:rsid w:val="3E5500EC"/>
    <w:rsid w:val="3F102ACC"/>
    <w:rsid w:val="3FD634AE"/>
    <w:rsid w:val="41483F38"/>
    <w:rsid w:val="41C9151C"/>
    <w:rsid w:val="42D55C9F"/>
    <w:rsid w:val="44E62116"/>
    <w:rsid w:val="45637592"/>
    <w:rsid w:val="45BB117C"/>
    <w:rsid w:val="45CA7611"/>
    <w:rsid w:val="462F3046"/>
    <w:rsid w:val="483D40CA"/>
    <w:rsid w:val="4856518C"/>
    <w:rsid w:val="499A72FA"/>
    <w:rsid w:val="4A600544"/>
    <w:rsid w:val="4C881159"/>
    <w:rsid w:val="4D221AE1"/>
    <w:rsid w:val="4D355CB8"/>
    <w:rsid w:val="4D4203D5"/>
    <w:rsid w:val="4DB36BDD"/>
    <w:rsid w:val="4FE70DC0"/>
    <w:rsid w:val="505E5526"/>
    <w:rsid w:val="50F47C38"/>
    <w:rsid w:val="513F7105"/>
    <w:rsid w:val="52B633F7"/>
    <w:rsid w:val="52F263F9"/>
    <w:rsid w:val="536A5F90"/>
    <w:rsid w:val="53D37FD9"/>
    <w:rsid w:val="547E6196"/>
    <w:rsid w:val="55230AEC"/>
    <w:rsid w:val="55794BB0"/>
    <w:rsid w:val="5587107B"/>
    <w:rsid w:val="55C53951"/>
    <w:rsid w:val="56570A4D"/>
    <w:rsid w:val="56813D1C"/>
    <w:rsid w:val="57016C0B"/>
    <w:rsid w:val="570861EB"/>
    <w:rsid w:val="58152370"/>
    <w:rsid w:val="58896245"/>
    <w:rsid w:val="590B1FC3"/>
    <w:rsid w:val="5ACD5782"/>
    <w:rsid w:val="5AE825BC"/>
    <w:rsid w:val="5B6756C0"/>
    <w:rsid w:val="5D291EC2"/>
    <w:rsid w:val="5E6A153A"/>
    <w:rsid w:val="5E8A5738"/>
    <w:rsid w:val="5F5D4BFA"/>
    <w:rsid w:val="5F881C77"/>
    <w:rsid w:val="5FD255E8"/>
    <w:rsid w:val="60002155"/>
    <w:rsid w:val="60673F83"/>
    <w:rsid w:val="608A5EC3"/>
    <w:rsid w:val="609F196E"/>
    <w:rsid w:val="61614E76"/>
    <w:rsid w:val="62EC4C13"/>
    <w:rsid w:val="631B2E02"/>
    <w:rsid w:val="63636DBE"/>
    <w:rsid w:val="63A4104A"/>
    <w:rsid w:val="64B2333C"/>
    <w:rsid w:val="668D2269"/>
    <w:rsid w:val="683D381B"/>
    <w:rsid w:val="693115D2"/>
    <w:rsid w:val="6948690F"/>
    <w:rsid w:val="69C97A5C"/>
    <w:rsid w:val="6A0E1913"/>
    <w:rsid w:val="6A260A0B"/>
    <w:rsid w:val="6A582B8E"/>
    <w:rsid w:val="6B0D07E2"/>
    <w:rsid w:val="6BFD46EC"/>
    <w:rsid w:val="6C092392"/>
    <w:rsid w:val="6C4933FE"/>
    <w:rsid w:val="6D09357C"/>
    <w:rsid w:val="6D254FA9"/>
    <w:rsid w:val="6DA9660E"/>
    <w:rsid w:val="6DD32C57"/>
    <w:rsid w:val="6ECB3E6A"/>
    <w:rsid w:val="6F40431D"/>
    <w:rsid w:val="6FE253D4"/>
    <w:rsid w:val="705B5186"/>
    <w:rsid w:val="70C920F0"/>
    <w:rsid w:val="70DF36C1"/>
    <w:rsid w:val="71E526E5"/>
    <w:rsid w:val="72084E9A"/>
    <w:rsid w:val="724B3941"/>
    <w:rsid w:val="726E73F3"/>
    <w:rsid w:val="72BF7C4E"/>
    <w:rsid w:val="73740A39"/>
    <w:rsid w:val="73DB0AB8"/>
    <w:rsid w:val="76463190"/>
    <w:rsid w:val="76847C19"/>
    <w:rsid w:val="775A6197"/>
    <w:rsid w:val="78F85C68"/>
    <w:rsid w:val="79856DD0"/>
    <w:rsid w:val="799040F2"/>
    <w:rsid w:val="79935991"/>
    <w:rsid w:val="79CE0777"/>
    <w:rsid w:val="79FA77BE"/>
    <w:rsid w:val="7A2860D9"/>
    <w:rsid w:val="7AB27306"/>
    <w:rsid w:val="7AD4000F"/>
    <w:rsid w:val="7BC462E4"/>
    <w:rsid w:val="7CA51C63"/>
    <w:rsid w:val="7E924469"/>
    <w:rsid w:val="7EE747B5"/>
    <w:rsid w:val="7F4C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381</Words>
  <Characters>458</Characters>
  <Lines>0</Lines>
  <Paragraphs>0</Paragraphs>
  <TotalTime>2</TotalTime>
  <ScaleCrop>false</ScaleCrop>
  <LinksUpToDate>false</LinksUpToDate>
  <CharactersWithSpaces>462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2025-10-27T09:10:00Z</dcterms:created>
  <dc:creator>李铮</dc:creator>
  <cp:lastModifiedBy>WSH</cp:lastModifiedBy>
  <dcterms:modified xsi:type="dcterms:W3CDTF">2026-04-08T09:35:18Z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B8C3DAB2B8B447A78814E2325CCE5903_11</vt:lpwstr>
  </property>
  <property fmtid="{D5CDD505-2E9C-101B-9397-08002B2CF9AE}" pid="4" name="KSOTemplateDocerSaveRecord">
    <vt:lpwstr>eyJoZGlkIjoiOGM0ZmMzMzE0MTYwYjBkZGU4MWY2ZjY5ZDVmZjQ2OGMiLCJ1c2VySWQiOiIzMDQwMzMzNDgifQ==</vt:lpwstr>
  </property>
</Properties>
</file>