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 ECG 的心律失常超前预警系统</w:t>
      </w:r>
    </w:p>
    <w:p>
      <w:pPr>
        <w:jc w:val="center"/>
      </w:pPr>
      <w:r>
        <w:t>项目设计方案</w:t>
      </w:r>
    </w:p>
    <w:p>
      <w:pPr>
        <w:jc w:val="center"/>
      </w:pPr>
    </w:p>
    <w:p>
      <w:pPr>
        <w:pStyle w:val="Heading1"/>
      </w:pPr>
      <w:r>
        <w:t>一、项目概述</w:t>
      </w:r>
    </w:p>
    <w:p>
      <w:r>
        <w:t>本项目构建了一个基于单导联心电图（ECG）信号的深度学习心律失常超前预警系统。系统接收过去 10 分钟的单导联心电信号，通过多模态特征融合与因果时序建模，预测未来 5 分钟内最可能发生的心律失常类型，并以交互式仪表盘展示诊断结果与病灶溯源热力图。</w:t>
      </w:r>
    </w:p>
    <w:p>
      <w:r>
        <w:t>核心创新点在于超前预测范式：训练标签并非取自输入窗口内部，而是取自输入窗口结束之后的未来 5 分钟窗口。模型被迫学习从当前波形中识别未来事件的早期前兆特征，而非被动检测已经发生的心律失常。这使得系统从"报警"升级为"预警"，更贴近临床监护的实际需求。</w:t>
      </w:r>
    </w:p>
    <w:p>
      <w:r>
        <w:t>系统适用于生物医学工程竞赛展示、临床辅助决策研究等场景，所有代码基于 PyTorch 和 FastAPI 开源生态构建，可在消费级 GPU 上完成训练与推理。</w:t>
      </w:r>
    </w:p>
    <w:p>
      <w:pPr>
        <w:pStyle w:val="Heading1"/>
      </w:pPr>
      <w:r>
        <w:t>二、系统总体架构</w:t>
      </w:r>
    </w:p>
    <w:p>
      <w:r>
        <w:t>系统划分为五个功能层：数据层负责数据获取、预处理、窗口切分与标签偏移；模型层为核心深度学习网络，包含四个子模块（波形编码、时序建模、多模态融合、分类输出）；推理层基于 FastAPI 提供 REST API 服务；展示层基于 Streamlit 构建交互式监护仪表盘；评估层提供全量临床验证指标与可解释性分析。</w:t>
      </w:r>
    </w:p>
    <w:p>
      <w:r>
        <w:t>数据流路径为：MIT-BIH 原始数据 → 滤波重采样 → 滑动窗口切分（39个重叠窗口） → 标签偏移（未来5分钟标注） → 模型训练 → FastAPI 推理服务 → Streamlit 仪表盘展示。</w:t>
      </w:r>
    </w:p>
    <w:p>
      <w:pPr>
        <w:pStyle w:val="Heading1"/>
      </w:pPr>
      <w:r>
        <w:t>三、模块一：数据层</w:t>
      </w:r>
    </w:p>
    <w:p>
      <w:pPr>
        <w:pStyle w:val="Heading2"/>
      </w:pPr>
      <w:r>
        <w:t>3.1 数据来源</w:t>
      </w:r>
    </w:p>
    <w:p>
      <w:r>
        <w:t>采用 MIT-BIH 心律失常数据库（MIT-BIH Arrhythmia Database）作为核心数据源。该数据库包含 48 条双导联动态心电图记录，每条约 30 分钟，采样率 360Hz，带有逐搏心电专家标注，包括心搏类型符号（N/V/E/A/S/J 等）、节律辅助注释（AFIB/VT/VF/AFL 等）。数据库覆盖了临床最常见的心律失常类型，是心电算法研究的国际标准评测数据集。</w:t>
      </w:r>
    </w:p>
    <w:p>
      <w:pPr>
        <w:pStyle w:val="Heading2"/>
      </w:pPr>
      <w:r>
        <w:t>3.2 超前预测数据构建</w:t>
      </w:r>
    </w:p>
    <w:p>
      <w:r>
        <w:t>本系统的核心范式与常规心电分类不同：输入为过去 10 分钟的 ECG 信号（600 秒 × 250Hz = 150,000 采样点），而训练标签从输入结束后的未来 5 分钟窗口中提取——取该窗口内出现的最严重心律失常类别作为该样本的预测目标。</w:t>
      </w:r>
    </w:p>
    <w:p>
      <w:r>
        <w:t>这意味着模型必须学习"当前 10 分钟内的什么波形征兆预示着后面 5 分钟会发生什么"，而非简单地"看到 PVC 就判 PVC"。这种超前预测范式是系统预警能力的根本来源。</w:t>
      </w:r>
    </w:p>
    <w:p>
      <w:r>
        <w:t>六级标签按临床危重程度排序：正常窦性心律（NSR，Class 0）、室性早搏（PVC，Class 1）、心房颤动（AFib，Class 2）、心室颤动（VF，Class 3）、室性心动过速（VT，Class 4）、房性心动过速/室上速（AT/SVT，Class 5）。标签优先级为 VF &gt; VT &gt; AFib &gt; AT/SVT &gt; PVC &gt; NSR，当未来 5 分钟窗口内出现多种心律失常时，取优先级最高者。</w:t>
      </w:r>
    </w:p>
    <w:p>
      <w:pPr>
        <w:pStyle w:val="Heading2"/>
      </w:pPr>
      <w:r>
        <w:t>3.3 信号预处理</w:t>
      </w:r>
    </w:p>
    <w:p>
      <w:r>
        <w:t>信号经过四阶段预处理管线：第一，四阶巴特沃斯带通滤波（0.5–45Hz），消除基线漂移（如呼吸运动）和高频噪声（如肌电干扰和 60Hz 工频干扰）；第二，重采样至 250Hz 统一采样率，确保时间基准一致；第三，滑动窗口切分——将 10 分钟 ECG 切分为 39 个重叠窗口，每窗口 30 秒（7500 采样点），相邻窗口步长 15 秒（3750 采样点），形成 [39, 1, 7500] 的张量结构；第四，每个窗口独立进行 Z-score 标准化（减去均值、除以标准差）。</w:t>
      </w:r>
    </w:p>
    <w:p>
      <w:pPr>
        <w:pStyle w:val="Heading2"/>
      </w:pPr>
      <w:r>
        <w:t>3.4 数据增强</w:t>
      </w:r>
    </w:p>
    <w:p>
      <w:r>
        <w:t>为提升模型鲁棒性，每次增强随机选择以下四种策略之一：基线漂移模拟（叠加 0.1–0.5Hz 正弦波，最大振幅 0.15）；高斯噪声注入（标准差 0.02）；增益缩放（0.9–1.1 倍随机因子）；无增强（保持原始信号）。增强后重新标准化以保持数值稳定性。</w:t>
      </w:r>
    </w:p>
    <w:p>
      <w:pPr>
        <w:pStyle w:val="Heading2"/>
      </w:pPr>
      <w:r>
        <w:t>3.5 过采样策略</w:t>
      </w:r>
    </w:p>
    <w:p>
      <w:r>
        <w:t>针对类别不均衡问题，采用有上限的过采样：NSR 不重复（1×），PVC 重复 2×，AFib 和 AT/SVT 重复 4×，VT 重复 4×，VF 重复 8×（最高优先级，漏报代价不可接受）。重复样本每次采用不同的数据增强策略，确保即使同一样本的多次出现也存在一定差异。</w:t>
      </w:r>
    </w:p>
    <w:p>
      <w:pPr>
        <w:pStyle w:val="Heading2"/>
      </w:pPr>
      <w:r>
        <w:t>3.6 数据集划分</w:t>
      </w:r>
    </w:p>
    <w:p>
      <w:r>
        <w:t>训练集包含约 39 条 MIT-BIH 记录（排除演示病例和验证专用记录），约 8,000 个轨迹样本；验证集包含 4 条独立记录（102, 104, 107, 217），约 770 个样本；演示集包含 5 条记录（100 NSR / 119 PVC / 209 AT-SVT / 201 AFib / 207 VT-VFl），完全隔离，绝不参与训练或验证，且与训练集不存在患者重叠，杜绝数据泄露风险。</w:t>
      </w:r>
    </w:p>
    <w:p>
      <w:pPr>
        <w:pStyle w:val="Heading1"/>
      </w:pPr>
      <w:r>
        <w:t>四、模块二：模型层（ArrhythmiaWarningNet）</w:t>
      </w:r>
    </w:p>
    <w:p>
      <w:r>
        <w:t>模型全称 ArrhythmiaWarningNet，约 35 万参数，包含四个核心子模块：WindowEncoder（波形形态编码）、Global Skip TCN（因果时序建模）、多模态特征融合（RR 间期分支 + 能量包络分支 + 注意力机制）、分类头（6 类输出 + 1D-CAM）。以下逐模块详述。</w:t>
      </w:r>
    </w:p>
    <w:p>
      <w:pPr>
        <w:pStyle w:val="Heading2"/>
      </w:pPr>
      <w:r>
        <w:t>4.1 WindowEncoder — 波形形态编码</w:t>
      </w:r>
    </w:p>
    <w:p>
      <w:r>
        <w:t>WindowEncoder 是一个四阶段级联 1D 卷积网络，用于将每个 30 秒的 ECG 窗口编码为 256 维嵌入向量。四阶段通道变化为 1→64→128→256→256，卷积核尺寸从大（k=15, 阶段一）到小（k=3, 阶段四），配合逐步降低的空间分辨率（每个阶段步长 2），逐层提取从局部波形纹理到整体 QRS 形态的多层次特征。每层后接 BatchNorm 和 ReLU 激活。最后通过 AdaptiveAvgPool 和 AdaptiveMaxPool 双池化融合，经线性投影到 256 维统一空间。</w:t>
      </w:r>
    </w:p>
    <w:p>
      <w:r>
        <w:t>WindowEncoder 在大规模 12 导联心电数据集 PTB-XL（约 21,800 条记录、5 大类诊断标签）上进行了预训练。PTB-XL 涵盖传导阻滞、心肌梗死、心室肥厚等多种形态学异常，预训练后的编码器具备提取 QRS 宽度、ST-T 形态、P 波存在性等通用心电特征的能力。迁移至本任务时，仅需微调即可适应单导联输入和心律失常分类目标。</w:t>
      </w:r>
    </w:p>
    <w:p>
      <w:pPr>
        <w:pStyle w:val="Heading2"/>
      </w:pPr>
      <w:r>
        <w:t>4.2 Global Skip TCN — 因果时序建模</w:t>
      </w:r>
    </w:p>
    <w:p>
      <w:r>
        <w:t>时序卷积网络（TCN）是模型理解节律随时间演变的关键。共 3 层，通道数均为 256，膨胀率递进为 1、2、4，对应的有效感受野分别为 3、7、15 个窗口步（约 45 秒、105 秒、225 秒），多尺度覆盖从局部到全局的时序依赖。</w:t>
      </w:r>
    </w:p>
    <w:p>
      <w:r>
        <w:t>所有卷积采用因果填充（仅左侧填充，Chomp1d 裁剪右侧），确保当前时刻的表示不依赖任何未来信息。这是超前预测的强制技术前提：训练标签已经来自未来 5 分钟，如果 TCN 还能从信号时间顺序上"偷看"未来，预测就失去了意义。</w:t>
      </w:r>
    </w:p>
    <w:p>
      <w:r>
        <w:t>Global Skip Connection 机制是 TCN 设计的核心亮点。每层 TCN 同时输出两条路径：主路径（经残差融合，传递至下一层）和跳跃路径（未融合的纯净特征，旁路输出）。三层跳跃输出经 1×1 卷积适配器统一通道数后累加为 global_skip 张量。这保证了浅层（局部 PVC 突发）、中层（中期节律变化）、深层（长程渐进式紊乱）三个时间尺度的特征都能独立送达下游，而不仅仅依赖最后一层的聚合输出。</w:t>
      </w:r>
    </w:p>
    <w:p>
      <w:pPr>
        <w:pStyle w:val="Heading2"/>
      </w:pPr>
      <w:r>
        <w:t>4.3 多模态特征融合</w:t>
      </w:r>
    </w:p>
    <w:p>
      <w:r>
        <w:t>模型的特征融合部分整合了四个独立信息源，各自对应不同的临床诊断维度。</w:t>
      </w:r>
    </w:p>
    <w:p>
      <w:pPr>
        <w:pStyle w:val="Heading3"/>
      </w:pPr>
      <w:r>
        <w:t>4.3.1 单模态分支：ECG → 波形形态与节律分类</w:t>
      </w:r>
    </w:p>
    <w:p>
      <w:r>
        <w:t>WindowEncoder 提取每窗口的波形形态嵌入 → 39 个嵌入沿时间轴排列 → TCN 捕捉时序演变 → Sigmoid 时序注意力 Conv1d(256→32→1) 在 39 个窗口上自动学习关键时间段的权重 → 加权池化产生 256 维全局时序表示。该分支直接驱动 6 类心律失常分类，是模型的主干通路。注意力权重可同时输出为 1D-CAM 热力图，提供模型决策的可解释性——标注模型在做出当前判断时主要关注了过去 10 分钟内的哪些时间段。</w:t>
      </w:r>
    </w:p>
    <w:p>
      <w:pPr>
        <w:pStyle w:val="Heading3"/>
      </w:pPr>
      <w:r>
        <w:t>4.3.2 单模态分支：ECG → 能量包络节律感知</w:t>
      </w:r>
    </w:p>
    <w:p>
      <w:r>
        <w:t>对原始 ECG 信号的绝对值做 AvgPool1d（核长 25，步长 25）进行包络检波，模拟希尔伯特变换的振幅包络提取。7500 点信号压缩为 300 个能量脉冲，经 Linear(300→64→256) 编码后注入融合层。该分支的医学意义在于：心动过速时能量脉冲频率升高且规律；VF 发作前能量可能快速衰减；PVC 表现为偶发的高振幅异常脉冲插入在正常低振幅节律中。分支不依赖 R 峰检测，在信号质量较差的场景下仍能提供有用的节律信息。</w:t>
      </w:r>
    </w:p>
    <w:p>
      <w:pPr>
        <w:pStyle w:val="Heading3"/>
      </w:pPr>
      <w:r>
        <w:t>4.3.3 多模态融合：ECG + RR 间期 → 区分 AFib 与 AT/SVT</w:t>
      </w:r>
    </w:p>
    <w:p>
      <w:r>
        <w:t>这是模型中最重要的多模态融合策略，解决临床上最难区分的一对类别——房颤（AFib）与房速/室上速（AT/SVT）。从 ECG 中通过 R 峰检测算法显式提取 RR 间期序列，计算 9 维特征。</w:t>
      </w:r>
    </w:p>
    <w:p>
      <w:r>
        <w:t>窗口级特征（4 维）：mean_rr（平均 RR 间期，标准化）、sdnn（RR 间期标准差，除以 300ms）、rmssd（相邻 RR 差值的均方根，除以 100ms）、pNN50（相邻 RR 差值超过 50ms 的比例）。轨迹级特征（5 维）：样本熵（量化 RR 不规整度，AFib 显著偏高尚且 AT/SVT 偏低）、庞加莱图 SD1（短时逐搏变异性）、SD2（长时整体变异性）、SD1/SD2 比值（AFib 接近 1 呈扇形散布，AT 远小于 1 呈椭圆形集中）、RR 变异系数（整体心率波动程度）。9 维特征经 Linear(9→64→256) 编码后与 TCN 主输出逐元素相加。</w:t>
      </w:r>
    </w:p>
    <w:p>
      <w:r>
        <w:t>医学依据：AFib 的心房率 350–600 次/分，房室结不规则下传，RR 间期绝对不齐——这是心电图诊断房颤的核心金标准。AT/SVT 的心房激动规则（150–250 次/分），房室传导固定比例，RR 间期规则。两者 QRS 形态可以是相同的（窄 QRS 心动过速），仅靠形态学无法区分，必须依赖 RR 间期的规整度特征。</w:t>
      </w:r>
    </w:p>
    <w:p>
      <w:pPr>
        <w:pStyle w:val="Heading3"/>
      </w:pPr>
      <w:r>
        <w:t>4.3.4 多模态融合：ECG + 注意力 → 1D-CAM 可解释热力图</w:t>
      </w:r>
    </w:p>
    <w:p>
      <w:r>
        <w:t>Sigmoid 时序注意力机制在 TCN 输出的 39 个窗口上自动学习权重分布，产生加权池化表示的同时输出 1D-CAM 热力图（39 维，每个维度对应一个 30 秒窗口的重要性评分）。热力图绘制在仪表盘的心电波形下方，红色越深表示模型在该时间段越关注，让临床人员可以直观理解模型基于哪段信号做出的判断。这对比赛展示和临床应用场景都至关重要——深度学习模型不再是黑盒。</w:t>
      </w:r>
    </w:p>
    <w:p>
      <w:pPr>
        <w:pStyle w:val="Heading2"/>
      </w:pPr>
      <w:r>
        <w:t>4.4 分类头</w:t>
      </w:r>
    </w:p>
    <w:p>
      <w:r>
        <w:t>融合后的 256 维表示经过 Dropout(0.3) → Linear(256→128) → ReLU → Dropout(0.2) → Linear(128→6) 输出 6 个 logit。双 Dropout 结构和适度的隐藏层压缩比（2:1）有效防止过拟合。Softmax 归一化后得到 6 类概率分布，argmax 取最大概率类别作为预测结果。</w:t>
      </w:r>
    </w:p>
    <w:p>
      <w:pPr>
        <w:pStyle w:val="Heading2"/>
      </w:pPr>
      <w:r>
        <w:t>4.5 训练策略</w:t>
      </w:r>
    </w:p>
    <w:p>
      <w:r>
        <w:t>损失函数采用 Focal Loss（聚焦因子 γ=2.0）配合 Label Smoothing（平滑系数 ε=0.12）。Focal Loss 动态降低高置信度样本的损失权重，迫使模型将注意力集中在模棱两可的难分样本上（如 AFib 概率 45%、AT 概率 40%、NSR 概率 10% 的边界样本），这些样本才真正决定决策边界的位置。Label Smoothing 将 one-hot 目标从 [1,0,0,0,0,0] 平滑为 [0.88, 0.024×5]，防止模型对训练集过度自信，使决策边界更平滑、泛化能力更强。</w:t>
      </w:r>
    </w:p>
    <w:p>
      <w:r>
        <w:t>类别权重按临床优先级设定：NSR 1.0、PVC 2.0、AFib 3.0、AT/SVT 4.0、VT 5.0、VF 8.0。VF 最高权重（8.0）——漏报 VF 的代价是致命性的，模型必须极度重视 VF 样本；VT 其次（5.0）——VT 可能数分钟内进展为 VF，临床必须及早发现。</w:t>
      </w:r>
    </w:p>
    <w:p>
      <w:r>
        <w:t>优化器为 AdamW（学习率 3e-4，权重衰减 5e-4），学习率策略为余弦退火加 1500 步线性预热，EMA 指数移动平均（衰减率 0.999）用于推理时的权重平滑，梯度裁剪（max_norm=1.0）防止梯度爆炸，AMP 混合精度训练提升速度。早期停止（Patience=8）监控指标为临床评估分数 = 0.5×Accuracy + 0.5×Macro F1，兼顾整体准确率和少数类召回率。</w:t>
      </w:r>
    </w:p>
    <w:p>
      <w:pPr>
        <w:pStyle w:val="Heading1"/>
      </w:pPr>
      <w:r>
        <w:t>五、模块三：推理服务层</w:t>
      </w:r>
    </w:p>
    <w:p>
      <w:pPr>
        <w:pStyle w:val="Heading2"/>
      </w:pPr>
      <w:r>
        <w:t>5.1 服务架构</w:t>
      </w:r>
    </w:p>
    <w:p>
      <w:r>
        <w:t>推理服务基于 FastAPI 构建，提供两个 REST API 端点：GET /api/health 返回服务状态与类别数；POST /api/predict 接收 ECG 数组（浮点数列表），返回预测结果 JSON。服务启动时自动加载训练好的模型权重，支持 CUDA GPU 推理加速和 AMP 混合精度。</w:t>
      </w:r>
    </w:p>
    <w:p>
      <w:pPr>
        <w:pStyle w:val="Heading2"/>
      </w:pPr>
      <w:r>
        <w:t>5.2 推理处理流程</w:t>
      </w:r>
    </w:p>
    <w:p>
      <w:r>
        <w:t>客户端发送 180,000 点的 ECG 缓冲区（12 分钟，含 2 分钟缓冲冗余）→ 补齐或截断至标准长度 → 全局 Z-score 标准化 → 切分为 39 个重叠窗口（每窗口 7500 点，步长 3750 点）→ 逐窗口通过 R 峰检测提取 RR 间期特征（4 维窗口特征 + 5 维轨迹特征）→ 组装为 [1, 39, 1, 7500] 和 [1, 39, 9] 张量 → GPU 前向传播 → 返回预测类别 ID、类别中文名、6 类概率分布、39 维 1D-CAM 热力图。</w:t>
      </w:r>
    </w:p>
    <w:p>
      <w:pPr>
        <w:pStyle w:val="Heading2"/>
      </w:pPr>
      <w:r>
        <w:t>5.3 API 输出格式</w:t>
      </w:r>
    </w:p>
    <w:p>
      <w:r>
        <w:t>返回 JSON 对象的四个关键字段：pred_class（整数，0–5 的预测类别编号）；class_name（字符串，如"心房颤动 (AFib)"）；probabilities（6 元素浮点数组，概率和为 1）；cam（39 元素浮点数组，每个值在 0–1 之间，对应 39 个窗口的注意力分布）。</w:t>
      </w:r>
    </w:p>
    <w:p>
      <w:pPr>
        <w:pStyle w:val="Heading1"/>
      </w:pPr>
      <w:r>
        <w:t>六、模块四：展示层（Streamlit 仪表盘）</w:t>
      </w:r>
    </w:p>
    <w:p>
      <w:pPr>
        <w:pStyle w:val="Heading2"/>
      </w:pPr>
      <w:r>
        <w:t>6.1 界面布局</w:t>
      </w:r>
    </w:p>
    <w:p>
      <w:r>
        <w:t>仪表盘采用左右分栏布局。左侧为控制面板（侧边栏），包含五个预设临床案例的选择框、推演起始点滑块（10–25 分钟可调）、启动数据推流按钮和清空日志按钮。主面板从上到下依次为：顶部诊断卡片（彩色左边框 + 大号诊断文字 + 置信度百分比）、实时心电波形（250Hz 扫描覆盖模式，绿色单导联波形）、心律失常概率演变趋势（60 帧堆叠面积图，6 种颜色对应 6 类）、病灶溯源热力图（1D-CAM，红色区域标示模型关注的时间段）、底部事件日志（记录异常节律的发生时间和类型，去重处理）。</w:t>
      </w:r>
    </w:p>
    <w:p>
      <w:pPr>
        <w:pStyle w:val="Heading2"/>
      </w:pPr>
      <w:r>
        <w:t>6.2 五个预设临床案例</w:t>
      </w:r>
    </w:p>
    <w:p>
      <w:r>
        <w:t>案例一——正常窦性心律（NSR，MITDB 100）：标准窦性，无显著异常，验证系统基线稳定性和虚警抑制能力。案例二——频发室性早搏（PVC，MITDB 119）：大量室性异位搏动，PVC 负荷显著，考验模型对室性节律的识别精度。案例三——房性心动过速/室上速（AT/SVT，MITDB 209）：阵发性房速与室上速交替，窄 QRS 心动过速，验证室上性分类的稳定性。案例四——阵发性心房颤动（AFib，MITDB 201）：阵发性房颤发作，RR 间期绝对不齐，P 波消失，f 波显现，验证 RR 特征分支对 AFib 与 AT/SVT 的区分能力。案例五——室性心动过速/室扑（VT/VFl，MITDB 207）：短阵室速与心室扑动交替，宽 QRS 心动过速，验证 TCN 时序分支对"连续宽 QRS"模式的识别能力及高危节律检出。</w:t>
      </w:r>
    </w:p>
    <w:p>
      <w:pPr>
        <w:pStyle w:val="Heading2"/>
      </w:pPr>
      <w:r>
        <w:t>6.3 核心交互功能</w:t>
      </w:r>
    </w:p>
    <w:p>
      <w:r>
        <w:t>动态波形推流：模拟心电监护仪的扫描覆盖模式，使用环形缓冲区实现流畅的实时波形渲染，刷新率约 12.5 帧/秒。概率趋势图：保留最近 60 帧（约 60 秒）的六类概率历史，以堆叠面积图展示模型判断的动态演变过程，直观可见 PVC→VT 或 AFib↔AT/SVT 的切换边界。1D-CAM 热力图：红色渐变区域标示模型在 10 分钟时间窗内最关注的时间段，为深度学习模型提供可解释性。事件日志：自动记录异常节律事件（去重处理，同一类别连续出现时不重复记录），颜色编码显示严重程度，最多保留 20 条。</w:t>
      </w:r>
    </w:p>
    <w:p>
      <w:pPr>
        <w:pStyle w:val="Heading1"/>
      </w:pPr>
      <w:r>
        <w:t>七、模块五：评估体系</w:t>
      </w:r>
    </w:p>
    <w:p>
      <w:pPr>
        <w:pStyle w:val="Heading2"/>
      </w:pPr>
      <w:r>
        <w:t>7.1 分类评估指标</w:t>
      </w:r>
    </w:p>
    <w:p>
      <w:r>
        <w:t>混淆矩阵：6×6 热力图，直观展示各类别之间的误判模式（如 AFib 是否被误判为 AT/SVT，VT 是否被误判为 PVC）。Per-class Precision / Recall / F1：每类的精确率（判了是多少次是对的）、召回率（真正的中有多少被检出）、F1 值（两者的调和平均）。OvR Macro AUC：一对多 ROC 曲线下面积，衡量每类作为正类时的分类能力。Per-class AUPRC：精确率-召回率曲线下面积，在类不平衡场景下比 AUC 更有参考价值。VT/VF 召回率：高危类别漏报率，临床最关心的评估维度——VF 漏报可能意味着错过抢救窗口。</w:t>
      </w:r>
    </w:p>
    <w:p>
      <w:pPr>
        <w:pStyle w:val="Heading2"/>
      </w:pPr>
      <w:r>
        <w:t>7.2 可解释性评估</w:t>
      </w:r>
    </w:p>
    <w:p>
      <w:r>
        <w:t>1D-CAM 热力图可视化：对验证集样本批量生成注意力分布图，定性评估模型关注的 ECG 时间段是否与实际的标注事件位置吻合。例如对于 VT 样本，热力图的高亮区域应当对应宽 QRS 心动过速持续的时间段，而非更早的正常窦性区域。</w:t>
      </w:r>
    </w:p>
    <w:p>
      <w:pPr>
        <w:pStyle w:val="Heading2"/>
      </w:pPr>
      <w:r>
        <w:t>7.3 类别分布分析</w:t>
      </w:r>
    </w:p>
    <w:p>
      <w:r>
        <w:t>统计训练集和验证集中各类别的样本分布，评估类别不平衡程度。在仅使用 MIT-BIH 纯库的情况下，VF、AT/SVT 等类别可能仅有极少数样本（&lt; 10 个），此时需要关注模型对这些少数类的泛化能力，并考虑从 AFDB、VFDB 等补充库引入更多样本。</w:t>
      </w:r>
    </w:p>
    <w:p>
      <w:pPr>
        <w:pStyle w:val="Heading1"/>
      </w:pPr>
      <w:r>
        <w:t>八、临床诊断依据对照</w:t>
      </w:r>
    </w:p>
    <w:p>
      <w:r>
        <w:t>以下表格将模型的 6 类输出与临床 ECG 诊断标准逐一对照，说明每一类判断的医学依据和模型对应的模块。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预测类别</w:t>
            </w:r>
          </w:p>
        </w:tc>
        <w:tc>
          <w:tcPr>
            <w:tcW w:type="dxa" w:w="2351"/>
          </w:tcPr>
          <w:p>
            <w:r>
              <w:t>关键医学判据</w:t>
            </w:r>
          </w:p>
        </w:tc>
        <w:tc>
          <w:tcPr>
            <w:tcW w:type="dxa" w:w="2351"/>
          </w:tcPr>
          <w:p>
            <w:r>
              <w:t>模型对应分支</w:t>
            </w:r>
          </w:p>
        </w:tc>
        <w:tc>
          <w:tcPr>
            <w:tcW w:type="dxa" w:w="2351"/>
          </w:tcPr>
          <w:p>
            <w:r>
              <w:t>临床诊断标准</w:t>
            </w:r>
          </w:p>
        </w:tc>
      </w:tr>
      <w:tr>
        <w:tc>
          <w:tcPr>
            <w:tcW w:type="dxa" w:w="2351"/>
          </w:tcPr>
          <w:p>
            <w:r>
              <w:t>正常窦性心律</w:t>
              <w:br/>
              <w:t>(NSR)</w:t>
            </w:r>
          </w:p>
        </w:tc>
        <w:tc>
          <w:tcPr>
            <w:tcW w:type="dxa" w:w="2351"/>
          </w:tcPr>
          <w:p>
            <w:r>
              <w:t>RR 间期规则 + P-QRS-T 波形态正常</w:t>
            </w:r>
          </w:p>
        </w:tc>
        <w:tc>
          <w:tcPr>
            <w:tcW w:type="dxa" w:w="2351"/>
          </w:tcPr>
          <w:p>
            <w:r>
              <w:t>WindowEncoder + TCN</w:t>
            </w:r>
          </w:p>
        </w:tc>
        <w:tc>
          <w:tcPr>
            <w:tcW w:type="dxa" w:w="2351"/>
          </w:tcPr>
          <w:p>
            <w:r>
              <w:t>心率 60–100 次/分，每个 QRS 前有正常 P 波，PR 间期 120–200ms</w:t>
            </w:r>
          </w:p>
        </w:tc>
      </w:tr>
      <w:tr>
        <w:tc>
          <w:tcPr>
            <w:tcW w:type="dxa" w:w="2351"/>
          </w:tcPr>
          <w:p>
            <w:r>
              <w:t>室性早搏</w:t>
              <w:br/>
              <w:t>(PVC)</w:t>
            </w:r>
          </w:p>
        </w:tc>
        <w:tc>
          <w:tcPr>
            <w:tcW w:type="dxa" w:w="2351"/>
          </w:tcPr>
          <w:p>
            <w:r>
              <w:t>宽大畸形 QRS 形态 + 孤立、偶发出现</w:t>
            </w:r>
          </w:p>
        </w:tc>
        <w:tc>
          <w:tcPr>
            <w:tcW w:type="dxa" w:w="2351"/>
          </w:tcPr>
          <w:p>
            <w:r>
              <w:t>WindowEncoder + TCN</w:t>
            </w:r>
          </w:p>
        </w:tc>
        <w:tc>
          <w:tcPr>
            <w:tcW w:type="dxa" w:w="2351"/>
          </w:tcPr>
          <w:p>
            <w:r>
              <w:t>QRS 宽度 &gt;120ms，提前出现，形态宽大畸形，无关联 P 波</w:t>
            </w:r>
          </w:p>
        </w:tc>
      </w:tr>
      <w:tr>
        <w:tc>
          <w:tcPr>
            <w:tcW w:type="dxa" w:w="2351"/>
          </w:tcPr>
          <w:p>
            <w:r>
              <w:t>心房颤动</w:t>
              <w:br/>
              <w:t>(AFib)</w:t>
            </w:r>
          </w:p>
        </w:tc>
        <w:tc>
          <w:tcPr>
            <w:tcW w:type="dxa" w:w="2351"/>
          </w:tcPr>
          <w:p>
            <w:r>
              <w:t>RR 间期绝对不齐 + 样本熵显著偏高</w:t>
            </w:r>
          </w:p>
        </w:tc>
        <w:tc>
          <w:tcPr>
            <w:tcW w:type="dxa" w:w="2351"/>
          </w:tcPr>
          <w:p>
            <w:r>
              <w:t>RR 间期分支（主导）+ WindowEncoder</w:t>
            </w:r>
          </w:p>
        </w:tc>
        <w:tc>
          <w:tcPr>
            <w:tcW w:type="dxa" w:w="2351"/>
          </w:tcPr>
          <w:p>
            <w:r>
              <w:t>P 波消失，代以 f 波（频率 350–600），RR 间距绝对不等</w:t>
            </w:r>
          </w:p>
        </w:tc>
      </w:tr>
      <w:tr>
        <w:tc>
          <w:tcPr>
            <w:tcW w:type="dxa" w:w="2351"/>
          </w:tcPr>
          <w:p>
            <w:r>
              <w:t>心室颤动</w:t>
              <w:br/>
              <w:t>(VF)</w:t>
            </w:r>
          </w:p>
        </w:tc>
        <w:tc>
          <w:tcPr>
            <w:tcW w:type="dxa" w:w="2351"/>
          </w:tcPr>
          <w:p>
            <w:r>
              <w:t>波形完全无序，无可辨认的 QRS-T 复合波</w:t>
            </w:r>
          </w:p>
        </w:tc>
        <w:tc>
          <w:tcPr>
            <w:tcW w:type="dxa" w:w="2351"/>
          </w:tcPr>
          <w:p>
            <w:r>
              <w:t>WindowEncoder + 能量包络分支</w:t>
            </w:r>
          </w:p>
        </w:tc>
        <w:tc>
          <w:tcPr>
            <w:tcW w:type="dxa" w:w="2351"/>
          </w:tcPr>
          <w:p>
            <w:r>
              <w:t>QRS-T 消失，代以形态、振幅、间距均不规则的颤动波，频率 150–500</w:t>
            </w:r>
          </w:p>
        </w:tc>
      </w:tr>
      <w:tr>
        <w:tc>
          <w:tcPr>
            <w:tcW w:type="dxa" w:w="2351"/>
          </w:tcPr>
          <w:p>
            <w:r>
              <w:t>室性心动过速</w:t>
              <w:br/>
              <w:t>(VT)</w:t>
            </w:r>
          </w:p>
        </w:tc>
        <w:tc>
          <w:tcPr>
            <w:tcW w:type="dxa" w:w="2351"/>
          </w:tcPr>
          <w:p>
            <w:r>
              <w:t>宽大畸形 QRS 形态 + 连续出现（持续性）</w:t>
            </w:r>
          </w:p>
        </w:tc>
        <w:tc>
          <w:tcPr>
            <w:tcW w:type="dxa" w:w="2351"/>
          </w:tcPr>
          <w:p>
            <w:r>
              <w:t>WindowEncoder + TCN（时序关键）</w:t>
            </w:r>
          </w:p>
        </w:tc>
        <w:tc>
          <w:tcPr>
            <w:tcW w:type="dxa" w:w="2351"/>
          </w:tcPr>
          <w:p>
            <w:r>
              <w:t>连续 ≥3 个宽 QRS（&gt;120ms），心率 &gt;100 次/分，房室分离</w:t>
            </w:r>
          </w:p>
        </w:tc>
      </w:tr>
      <w:tr>
        <w:tc>
          <w:tcPr>
            <w:tcW w:type="dxa" w:w="2351"/>
          </w:tcPr>
          <w:p>
            <w:r>
              <w:t>房速/室上速</w:t>
              <w:br/>
              <w:t>(AT/SVT)</w:t>
            </w:r>
          </w:p>
        </w:tc>
        <w:tc>
          <w:tcPr>
            <w:tcW w:type="dxa" w:w="2351"/>
          </w:tcPr>
          <w:p>
            <w:r>
              <w:t>窄 QRS 形态 + RR 间期规则且快速</w:t>
            </w:r>
          </w:p>
        </w:tc>
        <w:tc>
          <w:tcPr>
            <w:tcW w:type="dxa" w:w="2351"/>
          </w:tcPr>
          <w:p>
            <w:r>
              <w:t>RR 间期分支 + TCN</w:t>
            </w:r>
          </w:p>
        </w:tc>
        <w:tc>
          <w:tcPr>
            <w:tcW w:type="dxa" w:w="2351"/>
          </w:tcPr>
          <w:p>
            <w:r>
              <w:t>QRS &lt;120ms（窄），心率 150–250 次/分，RR 间期规则，P 波常埋藏于 T 波中</w:t>
            </w:r>
          </w:p>
        </w:tc>
      </w:tr>
    </w:tbl>
    <w:p/>
    <w:p>
      <w:r>
        <w:t>表中可以看出，WindowEncoder 负责波形形态维度（QRS 宽度、P 波、ST-T），TCN 负责时间延续维度（孤立 vs 连续），RR 间期分支负责节律规整度维度（绝对不齐 vs 规则快速）。三个维度与心内科医生的实际诊断逻辑高度一致。</w:t>
      </w:r>
    </w:p>
    <w:p>
      <w:pPr>
        <w:pStyle w:val="Heading1"/>
      </w:pPr>
      <w:r>
        <w:t>九、关键技术决策</w:t>
      </w:r>
    </w:p>
    <w:p>
      <w:pPr>
        <w:pStyle w:val="Heading2"/>
      </w:pPr>
      <w:r>
        <w:t>9.1 超前预测 vs 同步检测</w:t>
      </w:r>
    </w:p>
    <w:p>
      <w:r>
        <w:t>传统 ECG 分类模型是"看到什么判什么"——同步检测已经发生的心律失常。本系统的超前预测范式通过标签偏移（标签取自未来 5 分钟），迫使模型从当前波形中学习早期前兆特征。这在临床上有重要意义：对于 VT 这类可能在数分钟内进展为 VF 的高危节律，提前 2–3 分钟发出预警可以为临床干预争取宝贵时间。当然，对于突发性心律失常（如突发 PVC、突发 VF），任何模型都无法提前预测——这个时候系统退化为同步检测，仍可立即报警。</w:t>
      </w:r>
    </w:p>
    <w:p>
      <w:pPr>
        <w:pStyle w:val="Heading2"/>
      </w:pPr>
      <w:r>
        <w:t>9.2 因果卷积 vs 标准双向卷积</w:t>
      </w:r>
    </w:p>
    <w:p>
      <w:r>
        <w:t>所有 TCN 层采用严格因果填充（仅左侧填充，Chomp1d 裁剪右侧），确保时序不泄露。这是超前预测范式下的强制性技术约束——如果模型能通过时间维度上的未来信息间接推断答案，预测就退化成了检测。因果卷积保证了模型的"超前预测"是真正的从过去推断未来，而非暗中利用未来信号。</w:t>
      </w:r>
    </w:p>
    <w:p>
      <w:pPr>
        <w:pStyle w:val="Heading2"/>
      </w:pPr>
      <w:r>
        <w:t>9.3 Global Skip Connection</w:t>
      </w:r>
    </w:p>
    <w:p>
      <w:r>
        <w:t>传统 TCN 仅使用最后一层的输出，丢失了中间层的细粒度时序信息。Global Skip 机制将所有层的跳跃输出汇总，同时保留浅层高分辨率特征（如孤立 PVC 突发）和深层低分辨率特征（如 AFib 渐进式 RR 间期紊乱），信息利用率更高。此外，1D-CAM 热力图基于 global_skip 计算，多尺度特征的保留使得热力图对关键时间段的定位更加精确。</w:t>
      </w:r>
    </w:p>
    <w:p>
      <w:pPr>
        <w:pStyle w:val="Heading2"/>
      </w:pPr>
      <w:r>
        <w:t>9.4 RR 间期显式特征 vs 端到端隐式学习</w:t>
      </w:r>
    </w:p>
    <w:p>
      <w:r>
        <w:t>一个自然的替代方案是让 TCN 隐式学习 RR 间期特征，而非显式提取。但心电信号中 R 峰的绝对位置信息在深层卷积后可能被稀释——卷积层的局部感受野和池化操作降低了时间分辨率。显式 RR 特征提取绕过这一问题，直接注入高精度的节律信息。此外，样本熵和庞加莱图涉及 O(n²) 的序列比较操作（n 为 30 秒内的心搏数），深度神经网络无法在有限深度内等价实现这种计算。</w:t>
      </w:r>
    </w:p>
    <w:p>
      <w:pPr>
        <w:pStyle w:val="Heading2"/>
      </w:pPr>
      <w:r>
        <w:t>9.5 PTB-XL 迁移学习</w:t>
      </w:r>
    </w:p>
    <w:p>
      <w:r>
        <w:t>WindowEncoder 先在 PTB-XL 的约 21,800 条 12 导联 ECG 上预训练，学习通用心电形态学特征后迁移至本任务。这相当于模型在开始学习心律失常之前，已经"认识"了正常的 QRS 波、P 波、T 波以及常见的传导异常形态。验证集中通常 15–18 轮即可达到最佳性能（远低于 30 轮上限），证明了预训练的有效性。</w:t>
      </w:r>
    </w:p>
    <w:p>
      <w:pPr>
        <w:pStyle w:val="Heading2"/>
      </w:pPr>
      <w:r>
        <w:t>9.6 Focal Loss + Label Smoothing 联合策略</w:t>
      </w:r>
    </w:p>
    <w:p>
      <w:r>
        <w:t>Focal Loss 通过 (1-pt)^γ 因子降低了高置信度样本的梯度贡献，使模型将更多注意力集中在难分样本上；Label Smoothing 将训练目标从绝对化的 one-hot 概率软化。两者联合的效果是：模型同时具备对少数类样本的高敏感度（Focal Loss 关注难分样本）和对边界样本的良好泛化能力（Label Smoothing 防止过度自信）。配合按临床优先级设定的类别权重，模型在 VF、VT 等高危类别上实现了远高于简单交叉熵的召回率。</w:t>
      </w:r>
    </w:p>
    <w:p>
      <w:pPr>
        <w:pStyle w:val="Heading1"/>
      </w:pPr>
      <w:r>
        <w:t>十、工程参数一览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参数</w:t>
            </w:r>
          </w:p>
        </w:tc>
        <w:tc>
          <w:tcPr>
            <w:tcW w:type="dxa" w:w="4703"/>
          </w:tcPr>
          <w:p>
            <w:r>
              <w:t>值</w:t>
            </w:r>
          </w:p>
        </w:tc>
      </w:tr>
      <w:tr>
        <w:tc>
          <w:tcPr>
            <w:tcW w:type="dxa" w:w="4703"/>
          </w:tcPr>
          <w:p>
            <w:r>
              <w:t>采样率</w:t>
            </w:r>
          </w:p>
        </w:tc>
        <w:tc>
          <w:tcPr>
            <w:tcW w:type="dxa" w:w="4703"/>
          </w:tcPr>
          <w:p>
            <w:r>
              <w:t>250 Hz</w:t>
            </w:r>
          </w:p>
        </w:tc>
      </w:tr>
      <w:tr>
        <w:tc>
          <w:tcPr>
            <w:tcW w:type="dxa" w:w="4703"/>
          </w:tcPr>
          <w:p>
            <w:r>
              <w:t>输入时长</w:t>
            </w:r>
          </w:p>
        </w:tc>
        <w:tc>
          <w:tcPr>
            <w:tcW w:type="dxa" w:w="4703"/>
          </w:tcPr>
          <w:p>
            <w:r>
              <w:t>10 分钟（150,000 点）</w:t>
            </w:r>
          </w:p>
        </w:tc>
      </w:tr>
      <w:tr>
        <w:tc>
          <w:tcPr>
            <w:tcW w:type="dxa" w:w="4703"/>
          </w:tcPr>
          <w:p>
            <w:r>
              <w:t>预测时长</w:t>
            </w:r>
          </w:p>
        </w:tc>
        <w:tc>
          <w:tcPr>
            <w:tcW w:type="dxa" w:w="4703"/>
          </w:tcPr>
          <w:p>
            <w:r>
              <w:t>未来 5 分钟</w:t>
            </w:r>
          </w:p>
        </w:tc>
      </w:tr>
      <w:tr>
        <w:tc>
          <w:tcPr>
            <w:tcW w:type="dxa" w:w="4703"/>
          </w:tcPr>
          <w:p>
            <w:r>
              <w:t>单窗口时长</w:t>
            </w:r>
          </w:p>
        </w:tc>
        <w:tc>
          <w:tcPr>
            <w:tcW w:type="dxa" w:w="4703"/>
          </w:tcPr>
          <w:p>
            <w:r>
              <w:t>30 秒（7,500 点）</w:t>
            </w:r>
          </w:p>
        </w:tc>
      </w:tr>
      <w:tr>
        <w:tc>
          <w:tcPr>
            <w:tcW w:type="dxa" w:w="4703"/>
          </w:tcPr>
          <w:p>
            <w:r>
              <w:t>窗口总数</w:t>
            </w:r>
          </w:p>
        </w:tc>
        <w:tc>
          <w:tcPr>
            <w:tcW w:type="dxa" w:w="4703"/>
          </w:tcPr>
          <w:p>
            <w:r>
              <w:t>39（步长 15 秒）</w:t>
            </w:r>
          </w:p>
        </w:tc>
      </w:tr>
      <w:tr>
        <w:tc>
          <w:tcPr>
            <w:tcW w:type="dxa" w:w="4703"/>
          </w:tcPr>
          <w:p>
            <w:r>
              <w:t>API 缓冲区</w:t>
            </w:r>
          </w:p>
        </w:tc>
        <w:tc>
          <w:tcPr>
            <w:tcW w:type="dxa" w:w="4703"/>
          </w:tcPr>
          <w:p>
            <w:r>
              <w:t>12 分钟（180,000 点）</w:t>
            </w:r>
          </w:p>
        </w:tc>
      </w:tr>
      <w:tr>
        <w:tc>
          <w:tcPr>
            <w:tcW w:type="dxa" w:w="4703"/>
          </w:tcPr>
          <w:p>
            <w:r>
              <w:t>模型参数量</w:t>
            </w:r>
          </w:p>
        </w:tc>
        <w:tc>
          <w:tcPr>
            <w:tcW w:type="dxa" w:w="4703"/>
          </w:tcPr>
          <w:p>
            <w:r>
              <w:t>≈35 万</w:t>
            </w:r>
          </w:p>
        </w:tc>
      </w:tr>
      <w:tr>
        <w:tc>
          <w:tcPr>
            <w:tcW w:type="dxa" w:w="4703"/>
          </w:tcPr>
          <w:p>
            <w:r>
              <w:t>Batch Size</w:t>
            </w:r>
          </w:p>
        </w:tc>
        <w:tc>
          <w:tcPr>
            <w:tcW w:type="dxa" w:w="4703"/>
          </w:tcPr>
          <w:p>
            <w:r>
              <w:t>12</w:t>
            </w:r>
          </w:p>
        </w:tc>
      </w:tr>
      <w:tr>
        <w:tc>
          <w:tcPr>
            <w:tcW w:type="dxa" w:w="4703"/>
          </w:tcPr>
          <w:p>
            <w:r>
              <w:t>最大 Epoch</w:t>
            </w:r>
          </w:p>
        </w:tc>
        <w:tc>
          <w:tcPr>
            <w:tcW w:type="dxa" w:w="4703"/>
          </w:tcPr>
          <w:p>
            <w:r>
              <w:t>30（Early Stopping Patience=8）</w:t>
            </w:r>
          </w:p>
        </w:tc>
      </w:tr>
      <w:tr>
        <w:tc>
          <w:tcPr>
            <w:tcW w:type="dxa" w:w="4703"/>
          </w:tcPr>
          <w:p>
            <w:r>
              <w:t>初始学习率</w:t>
            </w:r>
          </w:p>
        </w:tc>
        <w:tc>
          <w:tcPr>
            <w:tcW w:type="dxa" w:w="4703"/>
          </w:tcPr>
          <w:p>
            <w:r>
              <w:t>3e-4（Cosine Annealing + 1500 步 Warmup）</w:t>
            </w:r>
          </w:p>
        </w:tc>
      </w:tr>
      <w:tr>
        <w:tc>
          <w:tcPr>
            <w:tcW w:type="dxa" w:w="4703"/>
          </w:tcPr>
          <w:p>
            <w:r>
              <w:t>优化器</w:t>
            </w:r>
          </w:p>
        </w:tc>
        <w:tc>
          <w:tcPr>
            <w:tcW w:type="dxa" w:w="4703"/>
          </w:tcPr>
          <w:p>
            <w:r>
              <w:t>AdamW（weight_decay=5e-4）</w:t>
            </w:r>
          </w:p>
        </w:tc>
      </w:tr>
      <w:tr>
        <w:tc>
          <w:tcPr>
            <w:tcW w:type="dxa" w:w="4703"/>
          </w:tcPr>
          <w:p>
            <w:r>
              <w:t>Focal Loss γ</w:t>
            </w:r>
          </w:p>
        </w:tc>
        <w:tc>
          <w:tcPr>
            <w:tcW w:type="dxa" w:w="4703"/>
          </w:tcPr>
          <w:p>
            <w:r>
              <w:t>2.0</w:t>
            </w:r>
          </w:p>
        </w:tc>
      </w:tr>
      <w:tr>
        <w:tc>
          <w:tcPr>
            <w:tcW w:type="dxa" w:w="4703"/>
          </w:tcPr>
          <w:p>
            <w:r>
              <w:t>Label Smoothing ε</w:t>
            </w:r>
          </w:p>
        </w:tc>
        <w:tc>
          <w:tcPr>
            <w:tcW w:type="dxa" w:w="4703"/>
          </w:tcPr>
          <w:p>
            <w:r>
              <w:t>0.12</w:t>
            </w:r>
          </w:p>
        </w:tc>
      </w:tr>
      <w:tr>
        <w:tc>
          <w:tcPr>
            <w:tcW w:type="dxa" w:w="4703"/>
          </w:tcPr>
          <w:p>
            <w:r>
              <w:t>EMA 衰减率</w:t>
            </w:r>
          </w:p>
        </w:tc>
        <w:tc>
          <w:tcPr>
            <w:tcW w:type="dxa" w:w="4703"/>
          </w:tcPr>
          <w:p>
            <w:r>
              <w:t>0.999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