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700"/>
      </w:pP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color w:val="17212B"/>
          <w:sz w:val="54"/>
          <w:szCs w:val="54"/>
        </w:rPr>
        <w:t xml:space="preserve">Agent Doc Generator 图片流水线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b/>
          <w:bCs/>
          <w:color w:val="1769AA"/>
          <w:sz w:val="38"/>
          <w:szCs w:val="38"/>
        </w:rPr>
        <w:t xml:space="preserve">开发文档</w:t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59636E"/>
          <w:sz w:val="25"/>
          <w:szCs w:val="25"/>
        </w:rPr>
        <w:t xml:space="preserve">从占位图模板到自动截图、清单驱动插图与 Codex 生图接口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color w:val="59636E"/>
          <w:sz w:val="21"/>
          <w:szCs w:val="21"/>
        </w:rPr>
        <w:t xml:space="preserve">使用 Agent Doc Generator 自身生成的自举文档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636E"/>
          <w:sz w:val="20"/>
          <w:szCs w:val="20"/>
        </w:rPr>
        <w:t xml:space="preserve">2026 年 7 月 13 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769AA"/>
          <w:sz w:val="34"/>
          <w:szCs w:val="34"/>
        </w:rPr>
        <w:t xml:space="preserve">开发背景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这次改造的目标很直接：让 Agent Doc Generator 不再只在文档里留下“此处插图”的占位框，而是能准备真实图片、自动截取网页状态、插入精确图解，并为 Codex 生图预留稳定入口。最后再用升级后的 skill 生成本文档，验证整条流程确实可用。</w:t>
      </w:r>
    </w:p>
    <w:p>
      <w:pPr>
        <w:pBdr>
          <w:left w:val="single" w:color="2F7D4A" w:sz="10" w:space="8"/>
        </w:pBdr>
        <w:shd w:fill="EEF7F1" w:val="clear"/>
        <w:spacing w:after="90" w:before="90" w:line="3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2F7D4A"/>
          <w:sz w:val="21"/>
          <w:szCs w:val="21"/>
        </w:rPr>
        <w:t xml:space="preserve">用户：</w:t>
      </w: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我想让它在里面能自动插入图片，还希望能找到自动截图的工作流。</w:t>
      </w:r>
    </w:p>
    <w:p>
      <w:pPr>
        <w:pBdr>
          <w:left w:val="single" w:color="1769AA" w:sz="10" w:space="8"/>
        </w:pBdr>
        <w:shd w:fill="EDF4FA" w:val="clear"/>
        <w:spacing w:after="90" w:before="90" w:line="3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1769AA"/>
          <w:sz w:val="21"/>
          <w:szCs w:val="21"/>
        </w:rPr>
        <w:t xml:space="preserve">Codex：</w:t>
      </w: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把图片来源和 DOCX 生成分开：前者产出图片清单，后者只按稳定 ID 插图。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7212B"/>
          <w:sz w:val="27"/>
          <w:szCs w:val="27"/>
        </w:rPr>
        <w:t xml:space="preserve">原始状态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3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原始表现</w:t>
            </w:r>
          </w:p>
        </w:tc>
        <w:tc>
          <w:tcPr>
            <w:tcW w:type="dxa" w:w="42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2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图片只有占位框</w:t>
            </w:r>
          </w:p>
        </w:tc>
        <w:tc>
          <w:tcPr>
            <w:tcW w:type="dxa" w:w="3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模板提供 imagePlaceholder()</w:t>
            </w:r>
          </w:p>
        </w:tc>
        <w:tc>
          <w:tcPr>
            <w:tcW w:type="dxa" w:w="42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文档不能证明真实界面状态</w:t>
            </w:r>
          </w:p>
        </w:tc>
      </w:tr>
      <w:tr>
        <w:tc>
          <w:tcPr>
            <w:tcW w:type="dxa" w:w="2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中文模板已乱码</w:t>
            </w:r>
          </w:p>
        </w:tc>
        <w:tc>
          <w:tcPr>
            <w:tcW w:type="dxa" w:w="3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出现“鈥?”等错误字符串</w:t>
            </w:r>
          </w:p>
        </w:tc>
        <w:tc>
          <w:tcPr>
            <w:tcW w:type="dxa" w:w="42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生成器照抄后会把乱码写进 DOCX</w:t>
            </w:r>
          </w:p>
        </w:tc>
      </w:tr>
      <w:tr>
        <w:tc>
          <w:tcPr>
            <w:tcW w:type="dxa" w:w="2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缺少资产边界</w:t>
            </w:r>
          </w:p>
        </w:tc>
        <w:tc>
          <w:tcPr>
            <w:tcW w:type="dxa" w:w="3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图片路径和正文代码混在一起</w:t>
            </w:r>
          </w:p>
        </w:tc>
        <w:tc>
          <w:tcPr>
            <w:tcW w:type="dxa" w:w="42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难以复用、验证和重跑</w:t>
            </w:r>
          </w:p>
        </w:tc>
      </w:tr>
      <w:tr>
        <w:tc>
          <w:tcPr>
            <w:tcW w:type="dxa" w:w="2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没有生图接口</w:t>
            </w:r>
          </w:p>
        </w:tc>
        <w:tc>
          <w:tcPr>
            <w:tcW w:type="dxa" w:w="32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仅考虑人工截图</w:t>
            </w:r>
          </w:p>
        </w:tc>
        <w:tc>
          <w:tcPr>
            <w:tcW w:type="dxa" w:w="42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概念解说图需要额外手工处理</w:t>
            </w:r>
          </w:p>
        </w:tc>
      </w:tr>
    </w:tbl>
    <w:p>
      <w:pPr>
        <w:pBdr>
          <w:left w:val="single" w:color="A33A3A" w:sz="14" w:space="10"/>
        </w:pBdr>
        <w:shd w:fill="FBEFEF" w:val="clear"/>
        <w:spacing w:after="150" w:before="120" w:line="35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A33A3A"/>
          <w:sz w:val="21"/>
          <w:szCs w:val="21"/>
        </w:rPr>
        <w:t xml:space="preserve">关键判断：</w:t>
      </w: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乱码与图片损坏不是同一问题。前者来自文本编码错位，后者通常来自把图片字节当成 UTF-8 文本处理。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769AA"/>
          <w:sz w:val="34"/>
          <w:szCs w:val="34"/>
        </w:rPr>
        <w:t xml:space="preserve">方案设计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新流程把视觉资产分为四类，并要求它们最终都进入同一份 images.json。DOCX 生成器不关心图片最初来自哪里，只读取清单、二进制文件和题注。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4038"/>
      </w:tblGrid>
      <w:tr>
        <w:trPr>
          <w:tblHeader/>
        </w:trPr>
        <w:tc>
          <w:tcPr>
            <w:tcW w:type="dxa" w:w="2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3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40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2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现有图片</w:t>
            </w:r>
          </w:p>
        </w:tc>
        <w:tc>
          <w:tcPr>
            <w:tcW w:type="dxa" w:w="3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项目截图、图表、Logo、设计稿</w:t>
            </w:r>
          </w:p>
        </w:tc>
        <w:tc>
          <w:tcPr>
            <w:tcW w:type="dxa" w:w="40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复制到 doc-assets</w:t>
            </w:r>
          </w:p>
        </w:tc>
      </w:tr>
      <w:tr>
        <w:tc>
          <w:tcPr>
            <w:tcW w:type="dxa" w:w="2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真实界面截图</w:t>
            </w:r>
          </w:p>
        </w:tc>
        <w:tc>
          <w:tcPr>
            <w:tcW w:type="dxa" w:w="3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功能完成后的网页或指定组件</w:t>
            </w:r>
          </w:p>
        </w:tc>
        <w:tc>
          <w:tcPr>
            <w:tcW w:type="dxa" w:w="40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Playwright 自动截图</w:t>
            </w:r>
          </w:p>
        </w:tc>
      </w:tr>
      <w:tr>
        <w:tc>
          <w:tcPr>
            <w:tcW w:type="dxa" w:w="2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精确图解</w:t>
            </w:r>
          </w:p>
        </w:tc>
        <w:tc>
          <w:tcPr>
            <w:tcW w:type="dxa" w:w="3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架构、时序、数据流、带准确标签的图</w:t>
            </w:r>
          </w:p>
        </w:tc>
        <w:tc>
          <w:tcPr>
            <w:tcW w:type="dxa" w:w="40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HTML/CSS/SVG/Mermaid 渲染后截图</w:t>
            </w:r>
          </w:p>
        </w:tc>
      </w:tr>
      <w:tr>
        <w:tc>
          <w:tcPr>
            <w:tcW w:type="dxa" w:w="2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Codex 生图</w:t>
            </w:r>
          </w:p>
        </w:tc>
        <w:tc>
          <w:tcPr>
            <w:tcW w:type="dxa" w:w="3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概念插画、教学示意、视觉隐喻</w:t>
            </w:r>
          </w:p>
        </w:tc>
        <w:tc>
          <w:tcPr>
            <w:tcW w:type="dxa" w:w="40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生成后复制到工作区，再按普通文件入清单</w:t>
            </w:r>
          </w:p>
        </w:tc>
      </w:tr>
    </w:tbl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下面这张流程图并非手工贴入。Agent Doc Generator 的 prepare-images.mjs 打开本地 HTML，等待目标元素可见后截图，写入 images.json；本文档随后通过 imageBlock("pipeline") 插入 PNG。</w:t>
      </w:r>
    </w:p>
    <w:p>
      <w:pPr>
        <w:spacing w:after="50" w:before="120"/>
        <w:jc w:val="center"/>
      </w:pPr>
      <w:r>
        <w:drawing>
          <wp:inline distT="0" distB="0" distL="0" distR="0">
            <wp:extent cx="6191250" cy="3733800"/>
            <wp:effectExtent t="0" r="0" b="0" l="0"/>
            <wp:docPr id="1" name="pipeline" descr="Agent Doc Generator 图片流水线示意图" title="Agent Doc Generator 图片流水线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8"/>
          <w:szCs w:val="18"/>
        </w:rPr>
        <w:t xml:space="preserve">图 1：图片从真实来源进入清单，再以二进制方式写入 DOCX。</w:t>
      </w:r>
    </w:p>
    <w:p>
      <w:pPr>
        <w:pBdr>
          <w:left w:val="single" w:color="2F7D4A" w:sz="14" w:space="10"/>
        </w:pBdr>
        <w:shd w:fill="EEF7F1" w:val="clear"/>
        <w:spacing w:after="150" w:before="120" w:line="35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2F7D4A"/>
          <w:sz w:val="21"/>
          <w:szCs w:val="21"/>
        </w:rPr>
        <w:t xml:space="preserve">设计边界：</w:t>
      </w: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清单只保存路径和元数据，不保存 Base64。这样图片字节不会经过 JSON、控制台编码或文本替换。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769AA"/>
          <w:sz w:val="34"/>
          <w:szCs w:val="34"/>
        </w:rPr>
        <w:t xml:space="preserve">自动截图流程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prepare-images.mjs 读取 image-plan.json。遇到 screenshot 来源时，它使用 Playwright 打开 HTTP 页面、file URL 或本地 HTML，支持等待选择器、延迟、整页截图和元素截图。截图完成后，脚本直接读取 PNG 头部尺寸并生成清单。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7212B"/>
          <w:sz w:val="27"/>
          <w:szCs w:val="27"/>
        </w:rPr>
        <w:t xml:space="preserve">最小截图计划</w:t>
      </w:r>
    </w:p>
    <w:p>
      <w:pPr>
        <w:pBdr>
          <w:left w:val="single" w:color="1769AA" w:sz="12" w:space="8"/>
        </w:pBdr>
        <w:shd w:fill="EEF1F4" w:val="clear"/>
        <w:spacing w:after="140" w:before="100" w:line="300"/>
        <w:ind w:left="260" w:right="260"/>
      </w:pPr>
      <w:r>
        <w:rPr>
          <w:rFonts w:ascii="Consolas" w:cs="Consolas" w:eastAsia="Consolas" w:hAnsi="Consolas"/>
          <w:color w:val="263544"/>
          <w:sz w:val="18"/>
          <w:szCs w:val="18"/>
        </w:rPr>
        <w:t xml:space="preserve">{ "id": "pipeline", "source": "screenshot", "url": "showcase.html", "selector": "#pipeline", "required": true }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7212B"/>
          <w:sz w:val="27"/>
          <w:szCs w:val="27"/>
        </w:rPr>
        <w:t xml:space="preserve">为什么保留计划文件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截图可以重复执行，不需要凭记忆重新操作浏览器。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视口、等待条件、选择器和题注都能接受代码审查。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应用暂时无法启动时，可以保留计划，稍后在同一入口重试。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真实 UI 截图与概念生图共享相同的下游插图逻辑。</w:t>
      </w:r>
    </w:p>
    <w:p>
      <w:pPr>
        <w:pBdr>
          <w:left w:val="single" w:color="1769AA" w:sz="14" w:space="10"/>
        </w:pBdr>
        <w:shd w:fill="EDF4FA" w:val="clear"/>
        <w:spacing w:after="150" w:before="120" w:line="35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1769AA"/>
          <w:sz w:val="21"/>
          <w:szCs w:val="21"/>
        </w:rPr>
        <w:t xml:space="preserve">本次实测：</w:t>
      </w: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本机通过缓存的 playwright-core 启动 Chrome，成功截取 1360 × 820 PNG，并生成 UTF-8 图片清单。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769AA"/>
          <w:sz w:val="34"/>
          <w:szCs w:val="34"/>
        </w:rPr>
        <w:t xml:space="preserve">二进制安全插图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此前最容易踩坑的地方，是把图片和中文文本放在同一条编码路径里。图片不是字符串。只要图片字节被按 UTF-8 解码，再转回 Buffer，原始内容就可能改变，Word 中会表现为损坏图片、空白框或无法打开。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7212B"/>
          <w:sz w:val="27"/>
          <w:szCs w:val="27"/>
        </w:rPr>
        <w:t xml:space="preserve">强制规则</w:t>
      </w:r>
    </w:p>
    <w:p>
      <w:pPr>
        <w:pBdr>
          <w:left w:val="single" w:color="1769AA" w:sz="12" w:space="8"/>
        </w:pBdr>
        <w:shd w:fill="EEF1F4" w:val="clear"/>
        <w:spacing w:after="140" w:before="100" w:line="300"/>
        <w:ind w:left="260" w:right="260"/>
      </w:pPr>
      <w:r>
        <w:rPr>
          <w:rFonts w:ascii="Consolas" w:cs="Consolas" w:eastAsia="Consolas" w:hAnsi="Consolas"/>
          <w:color w:val="263544"/>
          <w:sz w:val="18"/>
          <w:szCs w:val="18"/>
        </w:rPr>
        <w:t xml:space="preserve">const data = fs.readFileSync(filePath);
new ImageRun({ type: "png", data, transformation, altText });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</w:t>
            </w:r>
          </w:p>
        </w:tc>
        <w:tc>
          <w:tcPr>
            <w:tcW w:type="dxa" w:w="34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读取方式</w:t>
            </w:r>
          </w:p>
        </w:tc>
        <w:tc>
          <w:tcPr>
            <w:tcW w:type="dxa" w:w="43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禁止操作</w:t>
            </w:r>
          </w:p>
        </w:tc>
      </w:tr>
      <w:tr>
        <w:tc>
          <w:tcPr>
            <w:tcW w:type="dxa" w:w="19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PNG/JPEG</w:t>
            </w:r>
          </w:p>
        </w:tc>
        <w:tc>
          <w:tcPr>
            <w:tcW w:type="dxa" w:w="34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fs.readFileSync(path) → Buffer</w:t>
            </w:r>
          </w:p>
        </w:tc>
        <w:tc>
          <w:tcPr>
            <w:tcW w:type="dxa" w:w="43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toString("utf8")、文本替换、JSON 内联</w:t>
            </w:r>
          </w:p>
        </w:tc>
      </w:tr>
      <w:tr>
        <w:tc>
          <w:tcPr>
            <w:tcW w:type="dxa" w:w="19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images.json</w:t>
            </w:r>
          </w:p>
        </w:tc>
        <w:tc>
          <w:tcPr>
            <w:tcW w:type="dxa" w:w="34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fs.readFileSync(path, "utf8")</w:t>
            </w:r>
          </w:p>
        </w:tc>
        <w:tc>
          <w:tcPr>
            <w:tcW w:type="dxa" w:w="43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依赖控制台默认代码页</w:t>
            </w:r>
          </w:p>
        </w:tc>
      </w:tr>
      <w:tr>
        <w:tc>
          <w:tcPr>
            <w:tcW w:type="dxa" w:w="19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中文题注</w:t>
            </w:r>
          </w:p>
        </w:tc>
        <w:tc>
          <w:tcPr>
            <w:tcW w:type="dxa" w:w="34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UTF-8 JavaScript/JSON 字符串</w:t>
            </w:r>
          </w:p>
        </w:tc>
        <w:tc>
          <w:tcPr>
            <w:tcW w:type="dxa" w:w="43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从乱码模板复制错误字面量</w:t>
            </w:r>
          </w:p>
        </w:tc>
      </w:tr>
    </w:tbl>
    <w:p>
      <w:pPr>
        <w:pBdr>
          <w:left w:val="single" w:color="2F7D4A" w:sz="14" w:space="10"/>
        </w:pBdr>
        <w:shd w:fill="EEF7F1" w:val="clear"/>
        <w:spacing w:after="150" w:before="120" w:line="35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2F7D4A"/>
          <w:sz w:val="21"/>
          <w:szCs w:val="21"/>
        </w:rPr>
        <w:t xml:space="preserve">回归样本：</w:t>
      </w: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本文档中的流程图使用中文题注。DOCX 能生成、验证并保留题注，说明文字和图片已经走两条独立的数据路径。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769AA"/>
          <w:sz w:val="34"/>
          <w:szCs w:val="34"/>
        </w:rPr>
        <w:t xml:space="preserve">Codex 生图接口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Codex 可以调用内置 imagegen 生成解释性位图。skill 不会让 prepare-images.mjs 直接调用模型，而是先由 Codex 生成和检查图片，再把选中的文件复制到文档工作区，最后以 source: "generated" 进入清单。这个边界让生图工具可以变化，而 DOCX 生成保持稳定。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7212B"/>
          <w:sz w:val="27"/>
          <w:szCs w:val="27"/>
        </w:rPr>
        <w:t xml:space="preserve">适合生图的内容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概念性的流程隐喻或教学插画。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不依赖精确界面状态的产品说明图。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少文字或无文字的 infographic-diagram、scientific-educational、productivity-visual。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7212B"/>
          <w:sz w:val="27"/>
          <w:szCs w:val="27"/>
        </w:rPr>
        <w:t xml:space="preserve">不适合生图的内容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需要逐字准确的架构标签、命令、代码和数据表。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用于证明某个功能已经完成的真实界面。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必须与现有 UI 像素级一致的截图。</w:t>
      </w:r>
    </w:p>
    <w:p>
      <w:pPr>
        <w:pBdr>
          <w:left w:val="single" w:color="A86400" w:sz="14" w:space="10"/>
        </w:pBdr>
        <w:shd w:fill="FFF5E5" w:val="clear"/>
        <w:spacing w:after="150" w:before="120" w:line="35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A86400"/>
          <w:sz w:val="21"/>
          <w:szCs w:val="21"/>
        </w:rPr>
        <w:t xml:space="preserve">选择原则：</w:t>
      </w: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要证明“系统现在是什么样”，用真实截图；要解释“概念如何理解”，可以用 Codex 生图；要保证标签准确，用代码化图解。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769AA"/>
          <w:sz w:val="34"/>
          <w:szCs w:val="34"/>
        </w:rPr>
        <w:t xml:space="preserve">技能结构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原技能只有一份已经乱码的 SKILL.md。改造后，主说明保持简短，重复执行的逻辑进入 scripts，详细图片规则进入 references，界面元数据进入 agents。</w:t>
      </w:r>
    </w:p>
    <w:p>
      <w:pPr>
        <w:pBdr>
          <w:left w:val="single" w:color="1769AA" w:sz="12" w:space="8"/>
        </w:pBdr>
        <w:shd w:fill="EEF1F4" w:val="clear"/>
        <w:spacing w:after="140" w:before="100" w:line="300"/>
        <w:ind w:left="260" w:right="260"/>
      </w:pPr>
      <w:r>
        <w:rPr>
          <w:rFonts w:ascii="Consolas" w:cs="Consolas" w:eastAsia="Consolas" w:hAnsi="Consolas"/>
          <w:color w:val="263544"/>
          <w:sz w:val="18"/>
          <w:szCs w:val="18"/>
        </w:rPr>
        <w:t xml:space="preserve">agent-doc-generator/
  SKILL.md
  agents/openai.yaml
  scripts/prepare-images.mjs
  scripts/doc-image-helpers.cjs
  references/image-workflow.md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tblHeader/>
        </w:trPr>
        <w:tc>
          <w:tcPr>
            <w:tcW w:type="dxa" w:w="3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65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3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SKILL.md</w:t>
            </w:r>
          </w:p>
        </w:tc>
        <w:tc>
          <w:tcPr>
            <w:tcW w:type="dxa" w:w="65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定义触发条件、核心流程、编码约束和失败处理</w:t>
            </w:r>
          </w:p>
        </w:tc>
      </w:tr>
      <w:tr>
        <w:tc>
          <w:tcPr>
            <w:tcW w:type="dxa" w:w="3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prepare-images.mjs</w:t>
            </w:r>
          </w:p>
        </w:tc>
        <w:tc>
          <w:tcPr>
            <w:tcW w:type="dxa" w:w="65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复制图片、自动截图、读取尺寸并生成清单</w:t>
            </w:r>
          </w:p>
        </w:tc>
      </w:tr>
      <w:tr>
        <w:tc>
          <w:tcPr>
            <w:tcW w:type="dxa" w:w="3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doc-image-helpers.cjs</w:t>
            </w:r>
          </w:p>
        </w:tc>
        <w:tc>
          <w:tcPr>
            <w:tcW w:type="dxa" w:w="65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按 ID 读取二进制图片、等比缩放、写入题注</w:t>
            </w:r>
          </w:p>
        </w:tc>
      </w:tr>
      <w:tr>
        <w:tc>
          <w:tcPr>
            <w:tcW w:type="dxa" w:w="3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image-workflow.md</w:t>
            </w:r>
          </w:p>
        </w:tc>
        <w:tc>
          <w:tcPr>
            <w:tcW w:type="dxa" w:w="65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保存计划格式、截图字段、生图规则和集成示例</w:t>
            </w:r>
          </w:p>
        </w:tc>
      </w:tr>
      <w:tr>
        <w:tc>
          <w:tcPr>
            <w:tcW w:type="dxa" w:w="31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openai.yaml</w:t>
            </w:r>
          </w:p>
        </w:tc>
        <w:tc>
          <w:tcPr>
            <w:tcW w:type="dxa" w:w="65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提供技能列表中的名称、简介和默认提示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7212B"/>
          <w:sz w:val="27"/>
          <w:szCs w:val="27"/>
        </w:rPr>
        <w:t xml:space="preserve">Codex 与 Claude Code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SKILL.md、scripts 和 references 采用通用 Agent Skills 目录结构。放入 Codex 时可以使用内置 imagegen 和 agents/openai.yaml；放入 Claude Code 时使用 ~/.claude/skills/agent-doc-generator，并通过 /agent-doc-generator 调用。Node 截图与 DOCX 脚本无需改写，只有生图工具和技能目录变量需要按运行环境适配。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769AA"/>
          <w:sz w:val="34"/>
          <w:szCs w:val="34"/>
        </w:rPr>
        <w:t xml:space="preserve">自举验证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这份文档本身就是验收样本。升级后的 Agent Doc Generator 准备流程图、生成清单、复制图片 helper、编写 gen_doc.js，并最终产出 DOCX。不是额外做一份展示稿，而是用目标工作流验证目标工作流。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438"/>
      </w:tblGrid>
      <w:tr>
        <w:trPr>
          <w:tblHeader/>
        </w:trPr>
        <w:tc>
          <w:tcPr>
            <w:tcW w:type="dxa" w:w="27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检查项</w:t>
            </w:r>
          </w:p>
        </w:tc>
        <w:tc>
          <w:tcPr>
            <w:tcW w:type="dxa" w:w="1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  <w:tc>
          <w:tcPr>
            <w:tcW w:type="dxa" w:w="54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1721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证据</w:t>
            </w:r>
          </w:p>
        </w:tc>
      </w:tr>
      <w:tr>
        <w:tc>
          <w:tcPr>
            <w:tcW w:type="dxa" w:w="27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技能结构校验</w:t>
            </w:r>
          </w:p>
        </w:tc>
        <w:tc>
          <w:tcPr>
            <w:tcW w:type="dxa" w:w="1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通过</w:t>
            </w:r>
          </w:p>
        </w:tc>
        <w:tc>
          <w:tcPr>
            <w:tcW w:type="dxa" w:w="54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quick_validate.py 返回 Skill is valid</w:t>
            </w:r>
          </w:p>
        </w:tc>
      </w:tr>
      <w:tr>
        <w:tc>
          <w:tcPr>
            <w:tcW w:type="dxa" w:w="27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脚本语法</w:t>
            </w:r>
          </w:p>
        </w:tc>
        <w:tc>
          <w:tcPr>
            <w:tcW w:type="dxa" w:w="1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通过</w:t>
            </w:r>
          </w:p>
        </w:tc>
        <w:tc>
          <w:tcPr>
            <w:tcW w:type="dxa" w:w="54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两个 Node 脚本均通过 node --check</w:t>
            </w:r>
          </w:p>
        </w:tc>
      </w:tr>
      <w:tr>
        <w:tc>
          <w:tcPr>
            <w:tcW w:type="dxa" w:w="27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自动截图</w:t>
            </w:r>
          </w:p>
        </w:tc>
        <w:tc>
          <w:tcPr>
            <w:tcW w:type="dxa" w:w="1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通过</w:t>
            </w:r>
          </w:p>
        </w:tc>
        <w:tc>
          <w:tcPr>
            <w:tcW w:type="dxa" w:w="54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生成 pipeline.png 与 images.json</w:t>
            </w:r>
          </w:p>
        </w:tc>
      </w:tr>
      <w:tr>
        <w:tc>
          <w:tcPr>
            <w:tcW w:type="dxa" w:w="27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中文题注</w:t>
            </w:r>
          </w:p>
        </w:tc>
        <w:tc>
          <w:tcPr>
            <w:tcW w:type="dxa" w:w="1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通过</w:t>
            </w:r>
          </w:p>
        </w:tc>
        <w:tc>
          <w:tcPr>
            <w:tcW w:type="dxa" w:w="54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题注由 UTF-8 清单进入 DOCX</w:t>
            </w:r>
          </w:p>
        </w:tc>
      </w:tr>
      <w:tr>
        <w:tc>
          <w:tcPr>
            <w:tcW w:type="dxa" w:w="27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二进制图片</w:t>
            </w:r>
          </w:p>
        </w:tc>
        <w:tc>
          <w:tcPr>
            <w:tcW w:type="dxa" w:w="1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通过</w:t>
            </w:r>
          </w:p>
        </w:tc>
        <w:tc>
          <w:tcPr>
            <w:tcW w:type="dxa" w:w="54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ImageRun 接收 fs.readFileSync 返回的 Buffer</w:t>
            </w:r>
          </w:p>
        </w:tc>
      </w:tr>
      <w:tr>
        <w:tc>
          <w:tcPr>
            <w:tcW w:type="dxa" w:w="27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必需图片策略</w:t>
            </w:r>
          </w:p>
        </w:tc>
        <w:tc>
          <w:tcPr>
            <w:tcW w:type="dxa" w:w="1500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通过</w:t>
            </w:r>
          </w:p>
        </w:tc>
        <w:tc>
          <w:tcPr>
            <w:tcW w:type="dxa" w:w="5438"/>
            <w:tcBorders>
              <w:top w:val="single" w:color="CCD3DA" w:sz="1"/>
              <w:left w:val="single" w:color="CCD3DA" w:sz="1"/>
              <w:bottom w:val="single" w:color="CCD3DA" w:sz="1"/>
              <w:right w:val="single" w:color="CCD3D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17212B"/>
                <w:sz w:val="19"/>
                <w:szCs w:val="19"/>
              </w:rPr>
              <w:t xml:space="preserve">missingBehavior 设为 error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7212B"/>
          <w:sz w:val="27"/>
          <w:szCs w:val="27"/>
        </w:rPr>
        <w:t xml:space="preserve">运行命令</w:t>
      </w:r>
    </w:p>
    <w:p>
      <w:pPr>
        <w:pBdr>
          <w:left w:val="single" w:color="1769AA" w:sz="12" w:space="8"/>
        </w:pBdr>
        <w:shd w:fill="EEF1F4" w:val="clear"/>
        <w:spacing w:after="140" w:before="100" w:line="300"/>
        <w:ind w:left="260" w:right="260"/>
      </w:pPr>
      <w:r>
        <w:rPr>
          <w:rFonts w:ascii="Consolas" w:cs="Consolas" w:eastAsia="Consolas" w:hAnsi="Consolas"/>
          <w:color w:val="263544"/>
          <w:sz w:val="18"/>
          <w:szCs w:val="18"/>
        </w:rPr>
        <w:t xml:space="preserve">$env:PLAYWRIGHT_PATH = "C:\path\to\playwright-core"
node prepare-images.mjs image-plan.json
$env:NODE_PATH = npm root -g
node gen_doc.js</w:t>
      </w:r>
    </w:p>
    <w:p>
      <w:pPr>
        <w:pBdr>
          <w:left w:val="single" w:color="1769AA" w:sz="14" w:space="10"/>
        </w:pBdr>
        <w:shd w:fill="EDF4FA" w:val="clear"/>
        <w:spacing w:after="150" w:before="120" w:line="35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1769AA"/>
          <w:sz w:val="21"/>
          <w:szCs w:val="21"/>
        </w:rPr>
        <w:t xml:space="preserve">交付结果：</w:t>
      </w: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生成器、截图计划、图片清单、截图文件和最终 DOCX 位于同一展示目录，可以独立检查和重复执行。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769AA"/>
          <w:sz w:val="34"/>
          <w:szCs w:val="34"/>
        </w:rPr>
        <w:t xml:space="preserve">使用边界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这套流程没有把所有视觉工作都塞进一个脚本。截图需要浏览器，生图需要 Codex 的 imagegen 能力，DOCX 插图只依赖准备好的本地文件。拆开之后，每一段都能单独验证，也更容易定位错误。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没有 Playwright 时，现有图片和 Codex 生图仍可正常进入文档。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应用无法启动时，保留 image-plan.json，不伪造功能截图。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必需图片缺失时停止生成，避免悄悄漏图。</w:t>
      </w:r>
    </w:p>
    <w:p>
      <w:pPr>
        <w:pStyle w:val="ListParagraph"/>
        <w:numPr>
          <w:ilvl w:val="0"/>
          <w:numId w:val="2"/>
        </w:numPr>
        <w:spacing w:after="70" w:before="40" w:line="33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生图不可用时，优先改用代码化图解，而不是降低事实准确性。</w:t>
      </w:r>
    </w:p>
    <w:p>
      <w:pPr>
        <w:spacing w:after="240" w:before="60" w:line="360"/>
      </w:pPr>
      <w:r>
        <w:rPr>
          <w:rFonts w:ascii="Microsoft YaHei" w:cs="Microsoft YaHei" w:eastAsia="Microsoft YaHei" w:hAnsi="Microsoft YaHei"/>
          <w:color w:val="17212B"/>
          <w:sz w:val="21"/>
          <w:szCs w:val="21"/>
        </w:rPr>
        <w:t xml:space="preserve">下一次扩展可以继续沿用同一边界，例如加入终端截图、移动端视口组、截图前操作步骤和图片压缩。下游 gen_doc.js 不需要随截图工具一起重写。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3DA" w:sz="4" w:space="8"/>
      </w:pBdr>
      <w:jc w:val="center"/>
    </w:pPr>
    <w:r>
      <w:rPr>
        <w:rFonts w:ascii="Microsoft YaHei" w:cs="Microsoft YaHei" w:eastAsia="Microsoft YaHei" w:hAnsi="Microsoft YaHei"/>
        <w:color w:val="59636E"/>
        <w:sz w:val="17"/>
        <w:szCs w:val="17"/>
      </w:rPr>
      <w:t xml:space="preserve">Agent Doc Generator 开发文档  |  </w:t>
    </w:r>
    <w:r>
      <w:rPr>
        <w:rFonts w:ascii="Arial" w:cs="Arial" w:eastAsia="Arial" w:hAnsi="Arial"/>
        <w:color w:val="59636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721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769A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7212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827243eb4aaf59bd13036c29a9c4e3f479455d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2026-07-13T10:19:41.037Z</dcterms:created>
  <dcterms:modified xsi:type="dcterms:W3CDTF">2026-07-13T10:19:41.038Z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