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theme/themeOverride1.xml" ContentType="application/vnd.openxmlformats-officedocument.themeOverrid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收益分析</w:t>
      </w:r>
    </w:p>
    <w:p>
      <w:pPr>
        <w:jc w:val="both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净现值分析</w:t>
      </w:r>
    </w:p>
    <w:tbl>
      <w:tblPr>
        <w:tblStyle w:val="4"/>
        <w:tblW w:w="8931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65"/>
        <w:gridCol w:w="4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465" w:type="dxa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折现率</w:t>
            </w:r>
          </w:p>
        </w:tc>
        <w:tc>
          <w:tcPr>
            <w:tcW w:w="4466" w:type="dxa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10%</w:t>
            </w:r>
          </w:p>
        </w:tc>
      </w:tr>
    </w:tbl>
    <w:tbl>
      <w:tblPr>
        <w:tblStyle w:val="3"/>
        <w:tblpPr w:leftFromText="180" w:rightFromText="180" w:vertAnchor="text" w:horzAnchor="page" w:tblpXSpec="center" w:tblpY="1110"/>
        <w:tblOverlap w:val="never"/>
        <w:tblW w:w="5350" w:type="pct"/>
        <w:jc w:val="center"/>
        <w:tblCellSpacing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9"/>
        <w:gridCol w:w="1159"/>
        <w:gridCol w:w="1100"/>
        <w:gridCol w:w="1393"/>
        <w:gridCol w:w="1393"/>
        <w:gridCol w:w="1985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  <w:tblCellSpacing w:w="0" w:type="dxa"/>
          <w:jc w:val="center"/>
        </w:trPr>
        <w:tc>
          <w:tcPr>
            <w:tcW w:w="10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周期</w:t>
            </w:r>
          </w:p>
        </w:tc>
        <w:tc>
          <w:tcPr>
            <w:tcW w:w="6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1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总计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624" w:hRule="atLeast"/>
          <w:tblCellSpacing w:w="0" w:type="dxa"/>
          <w:jc w:val="center"/>
        </w:trPr>
        <w:tc>
          <w:tcPr>
            <w:tcW w:w="10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预计成本</w:t>
            </w:r>
          </w:p>
        </w:tc>
        <w:tc>
          <w:tcPr>
            <w:tcW w:w="6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40000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30000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30000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30000</w:t>
            </w:r>
          </w:p>
        </w:tc>
        <w:tc>
          <w:tcPr>
            <w:tcW w:w="11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130000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624" w:hRule="atLeast"/>
          <w:tblCellSpacing w:w="0" w:type="dxa"/>
          <w:jc w:val="center"/>
        </w:trPr>
        <w:tc>
          <w:tcPr>
            <w:tcW w:w="10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预计收益</w:t>
            </w:r>
          </w:p>
        </w:tc>
        <w:tc>
          <w:tcPr>
            <w:tcW w:w="6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60000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70000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80000</w:t>
            </w:r>
          </w:p>
        </w:tc>
        <w:tc>
          <w:tcPr>
            <w:tcW w:w="11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210000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624" w:hRule="atLeast"/>
          <w:tblCellSpacing w:w="0" w:type="dxa"/>
          <w:jc w:val="center"/>
        </w:trPr>
        <w:tc>
          <w:tcPr>
            <w:tcW w:w="10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折现因子</w:t>
            </w:r>
          </w:p>
        </w:tc>
        <w:tc>
          <w:tcPr>
            <w:tcW w:w="6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0.91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0.83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0.75</w:t>
            </w:r>
          </w:p>
        </w:tc>
        <w:tc>
          <w:tcPr>
            <w:tcW w:w="11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624" w:hRule="atLeast"/>
          <w:tblCellSpacing w:w="0" w:type="dxa"/>
          <w:jc w:val="center"/>
        </w:trPr>
        <w:tc>
          <w:tcPr>
            <w:tcW w:w="10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折现成本</w:t>
            </w:r>
          </w:p>
        </w:tc>
        <w:tc>
          <w:tcPr>
            <w:tcW w:w="6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40000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27300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24900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22500</w:t>
            </w:r>
          </w:p>
        </w:tc>
        <w:tc>
          <w:tcPr>
            <w:tcW w:w="11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114700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624" w:hRule="atLeast"/>
          <w:tblCellSpacing w:w="0" w:type="dxa"/>
          <w:jc w:val="center"/>
        </w:trPr>
        <w:tc>
          <w:tcPr>
            <w:tcW w:w="10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折现收入</w:t>
            </w:r>
          </w:p>
        </w:tc>
        <w:tc>
          <w:tcPr>
            <w:tcW w:w="64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0</w:t>
            </w:r>
          </w:p>
        </w:tc>
        <w:tc>
          <w:tcPr>
            <w:tcW w:w="61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54600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58100</w:t>
            </w:r>
          </w:p>
        </w:tc>
        <w:tc>
          <w:tcPr>
            <w:tcW w:w="77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60000</w:t>
            </w:r>
          </w:p>
        </w:tc>
        <w:tc>
          <w:tcPr>
            <w:tcW w:w="110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172700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wAfter w:w="0" w:type="auto"/>
          <w:trHeight w:val="624" w:hRule="atLeast"/>
          <w:tblCellSpacing w:w="0" w:type="dxa"/>
          <w:jc w:val="center"/>
        </w:trPr>
        <w:tc>
          <w:tcPr>
            <w:tcW w:w="2334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净现值</w:t>
            </w:r>
          </w:p>
        </w:tc>
        <w:tc>
          <w:tcPr>
            <w:tcW w:w="2665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8" w:type="dxa"/>
              <w:left w:w="18" w:type="dxa"/>
              <w:right w:w="18" w:type="dxa"/>
            </w:tcMar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149400-114700=58000</w:t>
            </w:r>
          </w:p>
        </w:tc>
      </w:tr>
    </w:tbl>
    <w:p>
      <w:pPr>
        <w:ind w:firstLine="420" w:firstLineChars="0"/>
        <w:jc w:val="both"/>
        <w:rPr>
          <w:rFonts w:hint="eastAsia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投资回报率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6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jc w:val="center"/>
              <w:rPr>
                <w:rFonts w:hint="default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投资回报率</w:t>
            </w:r>
          </w:p>
        </w:tc>
        <w:tc>
          <w:tcPr>
            <w:tcW w:w="6361" w:type="dxa"/>
            <w:vAlign w:val="top"/>
          </w:tcPr>
          <w:p>
            <w:pPr>
              <w:jc w:val="center"/>
              <w:rPr>
                <w:rFonts w:hint="default" w:eastAsiaTheme="minorEastAsia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vertAlign w:val="baseline"/>
                <w:lang w:val="en-US" w:eastAsia="zh-CN"/>
              </w:rPr>
              <w:t>50.5%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投资回收期分析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drawing>
          <wp:inline distT="0" distB="0" distL="114300" distR="114300">
            <wp:extent cx="5080000" cy="3810000"/>
            <wp:effectExtent l="4445" t="4445" r="5715" b="1079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EE34AE"/>
    <w:rsid w:val="1C1F3029"/>
    <w:rsid w:val="1D794BB1"/>
    <w:rsid w:val="207A6549"/>
    <w:rsid w:val="22042AAD"/>
    <w:rsid w:val="27D15D1F"/>
    <w:rsid w:val="30EE34AE"/>
    <w:rsid w:val="32EA33C0"/>
    <w:rsid w:val="462926BC"/>
    <w:rsid w:val="4CDC2DC1"/>
    <w:rsid w:val="5E0450C3"/>
    <w:rsid w:val="73CC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4" Type="http://schemas.microsoft.com/office/2011/relationships/chartColorStyle" Target="colors1.xml"/><Relationship Id="rId3" Type="http://schemas.microsoft.com/office/2011/relationships/chartStyle" Target="style1.xml"/><Relationship Id="rId2" Type="http://schemas.openxmlformats.org/officeDocument/2006/relationships/themeOverride" Target="../theme/themeOverrid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0" vertOverflow="ellipsis" vert="horz" wrap="square" anchor="ctr" anchorCtr="1" forceAA="0"/>
          <a:lstStyle/>
          <a:p>
            <a:pPr defTabSz="914400">
              <a:defRPr lang="zh-CN"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r>
              <a:t>回收期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投资</c:v>
                </c:pt>
              </c:strCache>
            </c:strRef>
          </c:tx>
          <c:spPr>
            <a:ln w="28575" cap="rnd" cmpd="sng">
              <a:solidFill>
                <a:srgbClr val="4472C4">
                  <a:shade val="50000"/>
                </a:srgbClr>
              </a:solidFill>
              <a:prstDash val="sysDot"/>
              <a:round/>
            </a:ln>
            <a:effectLst/>
          </c:spPr>
          <c:marker>
            <c:symbol val="circle"/>
            <c:size val="7"/>
            <c:spPr>
              <a:solidFill>
                <a:schemeClr val="accent5">
                  <a:shade val="50000"/>
                </a:schemeClr>
              </a:solidFill>
              <a:ln w="9525">
                <a:solidFill>
                  <a:schemeClr val="accent5">
                    <a:shade val="50000"/>
                  </a:schemeClr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40000</c:v>
                </c:pt>
                <c:pt idx="1">
                  <c:v>27300</c:v>
                </c:pt>
                <c:pt idx="2">
                  <c:v>24900</c:v>
                </c:pt>
                <c:pt idx="3">
                  <c:v>22500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收入</c:v>
                </c:pt>
              </c:strCache>
            </c:strRef>
          </c:tx>
          <c:spPr>
            <a:ln w="12700" cap="rnd" cmpd="sng">
              <a:solidFill>
                <a:srgbClr val="4472C4">
                  <a:shade val="70000"/>
                </a:srgbClr>
              </a:solidFill>
              <a:prstDash val="solid"/>
              <a:round/>
            </a:ln>
            <a:effectLst/>
          </c:spPr>
          <c:marker>
            <c:symbol val="circle"/>
            <c:size val="7"/>
            <c:spPr>
              <a:solidFill>
                <a:schemeClr val="accent5">
                  <a:shade val="70000"/>
                </a:schemeClr>
              </a:solidFill>
              <a:ln w="9525">
                <a:solidFill>
                  <a:schemeClr val="accent5">
                    <a:shade val="70000"/>
                  </a:schemeClr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54600</c:v>
                </c:pt>
                <c:pt idx="2">
                  <c:v>58100</c:v>
                </c:pt>
                <c:pt idx="3">
                  <c:v>60000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/>
                </c:pt>
              </c:strCache>
            </c:strRef>
          </c:tx>
          <c:spPr>
            <a:ln w="28575" cap="rnd">
              <a:solidFill>
                <a:schemeClr val="accent5">
                  <a:shade val="90000"/>
                </a:schemeClr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5">
                  <a:shade val="90000"/>
                </a:schemeClr>
              </a:solidFill>
              <a:ln w="9525">
                <a:solidFill>
                  <a:schemeClr val="accent5">
                    <a:shade val="90000"/>
                  </a:schemeClr>
                </a:solidFill>
              </a:ln>
              <a:effectLst/>
            </c:spPr>
          </c:marker>
          <c:dLbls>
            <c:delete val="1"/>
          </c:dLbls>
          <c:cat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2460812"/>
        <c:axId val="893578467"/>
      </c:lineChart>
      <c:catAx>
        <c:axId val="8124608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bg1">
                <a:lumMod val="9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</a:p>
        </c:txPr>
        <c:crossAx val="893578467"/>
        <c:crosses val="autoZero"/>
        <c:auto val="1"/>
        <c:lblAlgn val="ctr"/>
        <c:lblOffset val="100"/>
        <c:noMultiLvlLbl val="0"/>
      </c:catAx>
      <c:valAx>
        <c:axId val="8935784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bg1">
                  <a:lumMod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7" charset="0"/>
                <a:ea typeface="+mn-ea"/>
                <a:cs typeface="Arial" panose="020B0604020202020204" pitchFamily="7" charset="0"/>
              </a:defRPr>
            </a:pPr>
          </a:p>
        </c:txPr>
        <c:crossAx val="8124608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 forceAA="0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微软雅黑" panose="020B0503020204020204" pitchFamily="34" charset="-122"/>
              <a:ea typeface="微软雅黑" panose="020B0503020204020204" pitchFamily="34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>
          <a:lumMod val="9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2020-03-04T08:38:00Z</dcterms:created>
  <dc:creator>哈哈哈</dc:creator>
  <cp:lastModifiedBy>哈哈哈</cp:lastModifiedBy>
  <dcterms:modified xsi:type="dcterms:W3CDTF">2020-03-04T09:50:14Z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