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p/>
    <w:p>
      <w:pPr>
        <w:jc w:val="center"/>
        <w:rPr>
          <w:sz w:val="36"/>
        </w:rPr>
      </w:pPr>
      <w:r>
        <w:rPr>
          <w:rFonts w:hint="eastAsia"/>
          <w:sz w:val="36"/>
        </w:rPr>
        <w:t>北戴河家庭旅馆设计规格说明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V</w:t>
      </w:r>
      <w:r>
        <w:rPr>
          <w:rFonts w:hint="eastAsia"/>
        </w:rPr>
        <w:t>er:1.0</w:t>
      </w:r>
    </w:p>
    <w:p/>
    <w:p/>
    <w:p/>
    <w:p/>
    <w:p/>
    <w:p/>
    <w:p>
      <w:pPr>
        <w:ind w:firstLine="42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page"/>
      </w:r>
    </w:p>
    <w:sdt>
      <w:sdtPr>
        <w:rPr>
          <w:lang w:val="zh-CN"/>
        </w:rPr>
        <w:id w:val="1689027077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  <w:rPr>
              <w:b/>
              <w:sz w:val="28"/>
            </w:rPr>
          </w:pPr>
          <w:r>
            <w:rPr>
              <w:b/>
              <w:sz w:val="28"/>
              <w:lang w:val="zh-CN"/>
            </w:rPr>
            <w:t>目</w:t>
          </w:r>
          <w:r>
            <w:rPr>
              <w:rFonts w:hint="eastAsia"/>
              <w:b/>
              <w:sz w:val="28"/>
              <w:lang w:val="zh-CN"/>
            </w:rPr>
            <w:t xml:space="preserve">  </w:t>
          </w:r>
          <w:r>
            <w:rPr>
              <w:b/>
              <w:sz w:val="28"/>
              <w:lang w:val="zh-CN"/>
            </w:rPr>
            <w:t>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"_Toc37866185" </w:instrText>
          </w:r>
          <w:r>
            <w:fldChar w:fldCharType="separate"/>
          </w:r>
          <w:r>
            <w:rPr>
              <w:rStyle w:val="22"/>
            </w:rPr>
            <w:t>1</w:t>
          </w:r>
          <w:r>
            <w:tab/>
          </w:r>
          <w:r>
            <w:rPr>
              <w:rStyle w:val="22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_Toc37866185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"_Toc37866186" </w:instrText>
          </w:r>
          <w:r>
            <w:fldChar w:fldCharType="separate"/>
          </w:r>
          <w:r>
            <w:rPr>
              <w:rStyle w:val="22"/>
            </w:rPr>
            <w:t>1.1</w:t>
          </w:r>
          <w:r>
            <w:tab/>
          </w:r>
          <w:r>
            <w:rPr>
              <w:rStyle w:val="22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_Toc37866186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"_Toc37866187" </w:instrText>
          </w:r>
          <w:r>
            <w:fldChar w:fldCharType="separate"/>
          </w:r>
          <w:r>
            <w:rPr>
              <w:rStyle w:val="22"/>
            </w:rPr>
            <w:t>1.2</w:t>
          </w:r>
          <w:r>
            <w:tab/>
          </w:r>
          <w:r>
            <w:rPr>
              <w:rStyle w:val="22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_Toc37866187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"_Toc37866188" </w:instrText>
          </w:r>
          <w:r>
            <w:fldChar w:fldCharType="separate"/>
          </w:r>
          <w:r>
            <w:rPr>
              <w:rStyle w:val="22"/>
            </w:rPr>
            <w:t>1.3</w:t>
          </w:r>
          <w:r>
            <w:tab/>
          </w:r>
          <w:r>
            <w:rPr>
              <w:rStyle w:val="22"/>
            </w:rPr>
            <w:t>术语和缩略语</w:t>
          </w:r>
          <w:r>
            <w:tab/>
          </w:r>
          <w:r>
            <w:fldChar w:fldCharType="begin"/>
          </w:r>
          <w:r>
            <w:instrText xml:space="preserve"> PAGEREF _Toc37866188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"_Toc37866189" </w:instrText>
          </w:r>
          <w:r>
            <w:fldChar w:fldCharType="separate"/>
          </w:r>
          <w:r>
            <w:rPr>
              <w:rStyle w:val="22"/>
            </w:rPr>
            <w:t>1.4</w:t>
          </w:r>
          <w:r>
            <w:tab/>
          </w:r>
          <w:r>
            <w:rPr>
              <w:rStyle w:val="22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_Toc37866189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"_Toc37866190" </w:instrText>
          </w:r>
          <w:r>
            <w:fldChar w:fldCharType="separate"/>
          </w:r>
          <w:r>
            <w:rPr>
              <w:rStyle w:val="22"/>
            </w:rPr>
            <w:t>1.5</w:t>
          </w:r>
          <w:r>
            <w:tab/>
          </w:r>
          <w:r>
            <w:rPr>
              <w:rStyle w:val="22"/>
            </w:rPr>
            <w:t>系统目标和约束</w:t>
          </w:r>
          <w:r>
            <w:tab/>
          </w:r>
          <w:r>
            <w:fldChar w:fldCharType="begin"/>
          </w:r>
          <w:r>
            <w:instrText xml:space="preserve"> PAGEREF _Toc37866190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"_Toc37866191" </w:instrText>
          </w:r>
          <w:r>
            <w:fldChar w:fldCharType="separate"/>
          </w:r>
          <w:r>
            <w:rPr>
              <w:rStyle w:val="22"/>
            </w:rPr>
            <w:t>2</w:t>
          </w:r>
          <w:r>
            <w:tab/>
          </w:r>
          <w:r>
            <w:rPr>
              <w:rStyle w:val="22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_Toc37866191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"_Toc37866192" </w:instrText>
          </w:r>
          <w:r>
            <w:fldChar w:fldCharType="separate"/>
          </w:r>
          <w:r>
            <w:rPr>
              <w:rStyle w:val="22"/>
            </w:rPr>
            <w:t>2.1</w:t>
          </w:r>
          <w:r>
            <w:tab/>
          </w:r>
          <w:r>
            <w:rPr>
              <w:rStyle w:val="22"/>
            </w:rPr>
            <w:t>系统架构概述</w:t>
          </w:r>
          <w:r>
            <w:tab/>
          </w:r>
          <w:r>
            <w:fldChar w:fldCharType="begin"/>
          </w:r>
          <w:r>
            <w:instrText xml:space="preserve"> PAGEREF _Toc37866192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"_Toc37866193" </w:instrText>
          </w:r>
          <w:r>
            <w:fldChar w:fldCharType="separate"/>
          </w:r>
          <w:r>
            <w:rPr>
              <w:rStyle w:val="22"/>
            </w:rPr>
            <w:t>2.2</w:t>
          </w:r>
          <w:r>
            <w:tab/>
          </w:r>
          <w:r>
            <w:rPr>
              <w:rStyle w:val="22"/>
            </w:rPr>
            <w:t>对象模型</w:t>
          </w:r>
          <w:r>
            <w:tab/>
          </w:r>
          <w:r>
            <w:fldChar w:fldCharType="begin"/>
          </w:r>
          <w:r>
            <w:instrText xml:space="preserve"> PAGEREF _Toc37866193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"_Toc37866194" </w:instrText>
          </w:r>
          <w:r>
            <w:fldChar w:fldCharType="separate"/>
          </w:r>
          <w:r>
            <w:rPr>
              <w:rStyle w:val="22"/>
            </w:rPr>
            <w:t>2.3</w:t>
          </w:r>
          <w:r>
            <w:tab/>
          </w:r>
          <w:r>
            <w:rPr>
              <w:rStyle w:val="22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_Toc37866194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"_Toc37866195" </w:instrText>
          </w:r>
          <w:r>
            <w:fldChar w:fldCharType="separate"/>
          </w:r>
          <w:r>
            <w:rPr>
              <w:rStyle w:val="22"/>
            </w:rPr>
            <w:t>2.4</w:t>
          </w:r>
          <w:r>
            <w:tab/>
          </w:r>
          <w:r>
            <w:rPr>
              <w:rStyle w:val="22"/>
            </w:rPr>
            <w:t>特性实现</w:t>
          </w:r>
          <w:r>
            <w:tab/>
          </w:r>
          <w:r>
            <w:fldChar w:fldCharType="begin"/>
          </w:r>
          <w:r>
            <w:instrText xml:space="preserve"> PAGEREF _Toc37866195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"_Toc37866196" </w:instrText>
          </w:r>
          <w:r>
            <w:fldChar w:fldCharType="separate"/>
          </w:r>
          <w:r>
            <w:rPr>
              <w:rStyle w:val="22"/>
            </w:rPr>
            <w:t>2.5</w:t>
          </w:r>
          <w:r>
            <w:tab/>
          </w:r>
          <w:r>
            <w:rPr>
              <w:rStyle w:val="22"/>
            </w:rPr>
            <w:t>错误代码</w:t>
          </w:r>
          <w:r>
            <w:tab/>
          </w:r>
          <w:r>
            <w:fldChar w:fldCharType="begin"/>
          </w:r>
          <w:r>
            <w:instrText xml:space="preserve"> PAGEREF _Toc37866196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"_Toc37866197" </w:instrText>
          </w:r>
          <w:r>
            <w:fldChar w:fldCharType="separate"/>
          </w:r>
          <w:r>
            <w:rPr>
              <w:rStyle w:val="22"/>
            </w:rPr>
            <w:t>2.6</w:t>
          </w:r>
          <w:r>
            <w:tab/>
          </w:r>
          <w:r>
            <w:rPr>
              <w:rStyle w:val="22"/>
            </w:rPr>
            <w:t>错误日志</w:t>
          </w:r>
          <w:r>
            <w:tab/>
          </w:r>
          <w:r>
            <w:fldChar w:fldCharType="begin"/>
          </w:r>
          <w:r>
            <w:instrText xml:space="preserve"> PAGEREF _Toc37866197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"_Toc37866198" </w:instrText>
          </w:r>
          <w:r>
            <w:fldChar w:fldCharType="separate"/>
          </w:r>
          <w:r>
            <w:rPr>
              <w:rStyle w:val="22"/>
            </w:rPr>
            <w:t>2.7</w:t>
          </w:r>
          <w:r>
            <w:tab/>
          </w:r>
          <w:r>
            <w:rPr>
              <w:rStyle w:val="22"/>
            </w:rPr>
            <w:t>部署视图</w:t>
          </w:r>
          <w:r>
            <w:tab/>
          </w:r>
          <w:r>
            <w:fldChar w:fldCharType="begin"/>
          </w:r>
          <w:r>
            <w:instrText xml:space="preserve"> PAGEREF _Toc37866198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"_Toc37866199" </w:instrText>
          </w:r>
          <w:r>
            <w:fldChar w:fldCharType="separate"/>
          </w:r>
          <w:r>
            <w:rPr>
              <w:rStyle w:val="22"/>
            </w:rPr>
            <w:t>3</w:t>
          </w:r>
          <w:r>
            <w:tab/>
          </w:r>
          <w:r>
            <w:rPr>
              <w:rStyle w:val="22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_Toc37866199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"_Toc37866200" </w:instrText>
          </w:r>
          <w:r>
            <w:fldChar w:fldCharType="separate"/>
          </w:r>
          <w:r>
            <w:rPr>
              <w:rStyle w:val="22"/>
            </w:rPr>
            <w:t>3.1</w:t>
          </w:r>
          <w:r>
            <w:tab/>
          </w:r>
          <w:r>
            <w:rPr>
              <w:rStyle w:val="22"/>
            </w:rPr>
            <w:t>逻辑模型</w:t>
          </w:r>
          <w:r>
            <w:tab/>
          </w:r>
          <w:r>
            <w:fldChar w:fldCharType="begin"/>
          </w:r>
          <w:r>
            <w:instrText xml:space="preserve"> PAGEREF _Toc37866200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"_Toc37866201" </w:instrText>
          </w:r>
          <w:r>
            <w:fldChar w:fldCharType="separate"/>
          </w:r>
          <w:r>
            <w:rPr>
              <w:rStyle w:val="22"/>
            </w:rPr>
            <w:t>3.2</w:t>
          </w:r>
          <w:r>
            <w:tab/>
          </w:r>
          <w:r>
            <w:rPr>
              <w:rStyle w:val="22"/>
            </w:rPr>
            <w:t>物理模型</w:t>
          </w:r>
          <w:r>
            <w:tab/>
          </w:r>
          <w:r>
            <w:fldChar w:fldCharType="begin"/>
          </w:r>
          <w:r>
            <w:instrText xml:space="preserve"> PAGEREF _Toc37866201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"_Toc37866202" </w:instrText>
          </w:r>
          <w:r>
            <w:fldChar w:fldCharType="separate"/>
          </w:r>
          <w:r>
            <w:rPr>
              <w:rStyle w:val="22"/>
            </w:rPr>
            <w:t>4</w:t>
          </w:r>
          <w:r>
            <w:tab/>
          </w:r>
          <w:r>
            <w:rPr>
              <w:rStyle w:val="22"/>
            </w:rPr>
            <w:t>质量及其他方面</w:t>
          </w:r>
          <w:r>
            <w:tab/>
          </w:r>
          <w:r>
            <w:fldChar w:fldCharType="begin"/>
          </w:r>
          <w:r>
            <w:instrText xml:space="preserve"> PAGEREF _Toc37866202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"_Toc37866203" </w:instrText>
          </w:r>
          <w:r>
            <w:fldChar w:fldCharType="separate"/>
          </w:r>
          <w:r>
            <w:rPr>
              <w:rStyle w:val="22"/>
            </w:rPr>
            <w:t>4.1</w:t>
          </w:r>
          <w:r>
            <w:tab/>
          </w:r>
          <w:r>
            <w:rPr>
              <w:rStyle w:val="22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_Toc37866203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"_Toc37866204" </w:instrText>
          </w:r>
          <w:r>
            <w:fldChar w:fldCharType="separate"/>
          </w:r>
          <w:r>
            <w:rPr>
              <w:rStyle w:val="22"/>
            </w:rPr>
            <w:t>4.2</w:t>
          </w:r>
          <w:r>
            <w:tab/>
          </w:r>
          <w:r>
            <w:rPr>
              <w:rStyle w:val="22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_Toc37866204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"_Toc37866205" </w:instrText>
          </w:r>
          <w:r>
            <w:fldChar w:fldCharType="separate"/>
          </w:r>
          <w:r>
            <w:rPr>
              <w:rStyle w:val="22"/>
            </w:rPr>
            <w:t>4.3</w:t>
          </w:r>
          <w:r>
            <w:tab/>
          </w:r>
          <w:r>
            <w:rPr>
              <w:rStyle w:val="22"/>
            </w:rPr>
            <w:t>可扩展性</w:t>
          </w:r>
          <w:r>
            <w:tab/>
          </w:r>
          <w:r>
            <w:fldChar w:fldCharType="begin"/>
          </w:r>
          <w:r>
            <w:instrText xml:space="preserve"> PAGEREF _Toc37866205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"_Toc37866206" </w:instrText>
          </w:r>
          <w:r>
            <w:fldChar w:fldCharType="separate"/>
          </w:r>
          <w:r>
            <w:rPr>
              <w:rStyle w:val="22"/>
            </w:rPr>
            <w:t>4.4</w:t>
          </w:r>
          <w:r>
            <w:tab/>
          </w:r>
          <w:r>
            <w:rPr>
              <w:rStyle w:val="22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_Toc37866206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"_Toc37866207" </w:instrText>
          </w:r>
          <w:r>
            <w:fldChar w:fldCharType="separate"/>
          </w:r>
          <w:r>
            <w:rPr>
              <w:rStyle w:val="22"/>
            </w:rPr>
            <w:t>4.5</w:t>
          </w:r>
          <w:r>
            <w:tab/>
          </w:r>
          <w:r>
            <w:rPr>
              <w:rStyle w:val="22"/>
            </w:rPr>
            <w:t>可用性</w:t>
          </w:r>
          <w:r>
            <w:tab/>
          </w:r>
          <w:r>
            <w:fldChar w:fldCharType="begin"/>
          </w:r>
          <w:r>
            <w:instrText xml:space="preserve"> PAGEREF _Toc37866207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"_Toc37866208" </w:instrText>
          </w:r>
          <w:r>
            <w:fldChar w:fldCharType="separate"/>
          </w:r>
          <w:r>
            <w:rPr>
              <w:rStyle w:val="22"/>
            </w:rPr>
            <w:t>4.6</w:t>
          </w:r>
          <w:r>
            <w:tab/>
          </w:r>
          <w:r>
            <w:rPr>
              <w:rStyle w:val="22"/>
            </w:rPr>
            <w:t>性能设计</w:t>
          </w:r>
          <w:r>
            <w:tab/>
          </w:r>
          <w:r>
            <w:fldChar w:fldCharType="begin"/>
          </w:r>
          <w:r>
            <w:instrText xml:space="preserve"> PAGEREF _Toc37866208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"_Toc37866209" </w:instrText>
          </w:r>
          <w:r>
            <w:fldChar w:fldCharType="separate"/>
          </w:r>
          <w:r>
            <w:rPr>
              <w:rStyle w:val="22"/>
            </w:rPr>
            <w:t>5</w:t>
          </w:r>
          <w:r>
            <w:tab/>
          </w:r>
          <w:r>
            <w:rPr>
              <w:rStyle w:val="22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_Toc37866209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"_Toc37866210" </w:instrText>
          </w:r>
          <w:r>
            <w:fldChar w:fldCharType="separate"/>
          </w:r>
          <w:r>
            <w:rPr>
              <w:rStyle w:val="22"/>
            </w:rPr>
            <w:t>5.1</w:t>
          </w:r>
          <w:r>
            <w:tab/>
          </w:r>
          <w:r>
            <w:rPr>
              <w:rStyle w:val="22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_Toc37866210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"_Toc37866211" </w:instrText>
          </w:r>
          <w:r>
            <w:fldChar w:fldCharType="separate"/>
          </w:r>
          <w:r>
            <w:rPr>
              <w:rStyle w:val="22"/>
            </w:rPr>
            <w:t>5.2</w:t>
          </w:r>
          <w:r>
            <w:tab/>
          </w:r>
          <w:r>
            <w:rPr>
              <w:rStyle w:val="22"/>
            </w:rPr>
            <w:t>修过记录</w:t>
          </w:r>
          <w:r>
            <w:tab/>
          </w:r>
          <w:r>
            <w:fldChar w:fldCharType="begin"/>
          </w:r>
          <w:r>
            <w:instrText xml:space="preserve"> PAGEREF _Toc37866211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37866185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37866186"/>
      <w:r>
        <w:rPr>
          <w:rFonts w:hint="eastAsia"/>
        </w:rPr>
        <w:t>目标</w:t>
      </w:r>
      <w:bookmarkEnd w:id="1"/>
    </w:p>
    <w:p>
      <w:pPr>
        <w:ind w:firstLine="420"/>
      </w:pPr>
      <w:r>
        <w:rPr>
          <w:rFonts w:hint="eastAsia"/>
        </w:rPr>
        <w:t>项目小组结合需求说明书，撰写出这份系统设计说明书。该设计说明书目的对WithMe这款应用的功能实现、模块划分，数据结构、数据库设计等方面做出简要说明，是项目详细设计的基础，并作为开发人员、测试人员进行工作的重要参照</w:t>
      </w:r>
    </w:p>
    <w:p>
      <w:pPr>
        <w:pStyle w:val="3"/>
      </w:pPr>
      <w:bookmarkStart w:id="2" w:name="_Toc37866187"/>
      <w:r>
        <w:rPr>
          <w:rFonts w:hint="eastAsia"/>
        </w:rPr>
        <w:t>文档范围</w:t>
      </w:r>
      <w:bookmarkEnd w:id="2"/>
    </w:p>
    <w:p>
      <w:r>
        <w:rPr>
          <w:rFonts w:hint="eastAsia"/>
        </w:rPr>
        <w:t>该文档包含引言部分、系统设计、数据库设计以及质量其他方面的规划和设计</w:t>
      </w:r>
    </w:p>
    <w:p>
      <w:pPr>
        <w:pStyle w:val="3"/>
      </w:pPr>
      <w:bookmarkStart w:id="3" w:name="_Toc37866188"/>
      <w:r>
        <w:rPr>
          <w:rFonts w:hint="eastAsia"/>
        </w:rPr>
        <w:t>术语和缩略语</w:t>
      </w:r>
      <w:bookmarkEnd w:id="3"/>
    </w:p>
    <w:p>
      <w:r>
        <w:rPr>
          <w:rFonts w:hint="eastAsia"/>
        </w:rPr>
        <w:t>万象：这是软件的菜单模块，包含每日打卡、致未来等</w:t>
      </w:r>
    </w:p>
    <w:p>
      <w:r>
        <w:rPr>
          <w:rFonts w:hint="eastAsia"/>
        </w:rPr>
        <w:t>致未来：这是该项目的一个模块，给未来写一封信</w:t>
      </w:r>
    </w:p>
    <w:p/>
    <w:p/>
    <w:p>
      <w:pPr>
        <w:pStyle w:val="3"/>
      </w:pPr>
      <w:bookmarkStart w:id="4" w:name="_Toc37866189"/>
      <w:r>
        <w:rPr>
          <w:rFonts w:hint="eastAsia"/>
        </w:rPr>
        <w:t>参考资料</w:t>
      </w:r>
      <w:bookmarkEnd w:id="4"/>
    </w:p>
    <w:p>
      <w:r>
        <w:rPr>
          <w:rFonts w:hint="eastAsia"/>
        </w:rPr>
        <w:t>界面原型参考了QQ、微信等社交软件，实现功能参考了记助等生活应用</w:t>
      </w:r>
    </w:p>
    <w:p>
      <w:pPr>
        <w:pStyle w:val="3"/>
      </w:pPr>
      <w:bookmarkStart w:id="5" w:name="_Toc37866190"/>
      <w:r>
        <w:rPr>
          <w:rFonts w:hint="eastAsia"/>
        </w:rPr>
        <w:t>系统目标和约束</w:t>
      </w:r>
      <w:bookmarkEnd w:id="5"/>
    </w:p>
    <w:p>
      <w:r>
        <w:rPr>
          <w:rFonts w:hint="eastAsia"/>
        </w:rPr>
        <w:t>系统目标：该项目需要完成浏览朋友圈，每日打卡，写信，日历等功能</w:t>
      </w:r>
    </w:p>
    <w:p>
      <w:r>
        <w:rPr>
          <w:rFonts w:hint="eastAsia"/>
        </w:rPr>
        <w:t>系统的约束：因为技术水平有限，该软件只实现了基本功能。</w:t>
      </w:r>
    </w:p>
    <w:p>
      <w:pPr>
        <w:pStyle w:val="2"/>
      </w:pPr>
      <w:bookmarkStart w:id="6" w:name="_Toc37866191"/>
      <w:r>
        <w:rPr>
          <w:rFonts w:hint="eastAsia"/>
        </w:rPr>
        <w:t>系统设计</w:t>
      </w:r>
      <w:bookmarkEnd w:id="6"/>
    </w:p>
    <w:p>
      <w:pPr>
        <w:pStyle w:val="3"/>
      </w:pPr>
      <w:bookmarkStart w:id="7" w:name="_Toc37866192"/>
      <w:r>
        <w:rPr>
          <w:rFonts w:hint="eastAsia"/>
        </w:rPr>
        <w:t>系统架构概述</w:t>
      </w:r>
      <w:bookmarkEnd w:id="7"/>
    </w:p>
    <w:p>
      <w:pPr>
        <w:ind w:firstLine="420"/>
      </w:pPr>
      <w:r>
        <w:rPr>
          <w:rFonts w:hint="eastAsia"/>
        </w:rPr>
        <w:t>该系统的架构采用两层架构的模式：展示层（视图+业务逻辑）和数据访问层。采用面过程的设计方法。</w:t>
      </w:r>
    </w:p>
    <w:p/>
    <w:p>
      <w:pPr>
        <w:pStyle w:val="3"/>
      </w:pPr>
      <w:bookmarkStart w:id="8" w:name="_Toc37866193"/>
      <w:r>
        <w:rPr>
          <w:rFonts w:hint="eastAsia"/>
        </w:rPr>
        <w:t>对象模型</w:t>
      </w:r>
      <w:bookmarkEnd w:id="8"/>
    </w:p>
    <w:p>
      <w:r>
        <w:rPr>
          <w:rFonts w:hint="eastAsia"/>
        </w:rPr>
        <w:t>该系统采用非面向对象的设计方法。</w:t>
      </w:r>
    </w:p>
    <w:p>
      <w:pPr>
        <w:pStyle w:val="3"/>
      </w:pPr>
      <w:bookmarkStart w:id="9" w:name="_Toc37866194"/>
      <w:r>
        <w:rPr>
          <w:rFonts w:hint="eastAsia"/>
        </w:rPr>
        <w:t>接口</w:t>
      </w:r>
      <w:bookmarkEnd w:id="9"/>
    </w:p>
    <w:p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系统中的接口主要是与网页版的逻辑层进行数据访问。</w:t>
      </w:r>
    </w:p>
    <w:p>
      <w:pPr>
        <w:pStyle w:val="3"/>
      </w:pPr>
      <w:bookmarkStart w:id="10" w:name="_Toc37866195"/>
      <w:r>
        <w:rPr>
          <w:rFonts w:hint="eastAsia"/>
        </w:rPr>
        <w:t>特性实现</w:t>
      </w:r>
      <w:bookmarkEnd w:id="10"/>
    </w:p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p>
      <w:pPr>
        <w:pStyle w:val="37"/>
        <w:numPr>
          <w:ilvl w:val="1"/>
          <w:numId w:val="2"/>
        </w:numPr>
        <w:ind w:firstLineChars="0"/>
      </w:pPr>
      <w:r>
        <w:rPr>
          <w:rFonts w:hint="eastAsia"/>
        </w:rPr>
        <w:t>用户注册页面</w:t>
      </w:r>
    </w:p>
    <w:p>
      <w:pPr>
        <w:pStyle w:val="37"/>
        <w:numPr>
          <w:ilvl w:val="1"/>
          <w:numId w:val="2"/>
        </w:numPr>
        <w:ind w:firstLineChars="0"/>
      </w:pPr>
      <w:r>
        <w:rPr>
          <w:rFonts w:hint="eastAsia"/>
        </w:rPr>
        <w:t>注册成功，可登录进入个人日记页面</w:t>
      </w:r>
    </w:p>
    <w:p>
      <w:pPr>
        <w:ind w:firstLine="420"/>
      </w:pPr>
      <w:r>
        <w:drawing>
          <wp:inline distT="0" distB="0" distL="114300" distR="114300">
            <wp:extent cx="2164080" cy="40995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034540" cy="384048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103120" cy="401574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/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>用户可以查看自己以前及未来所发生或者规划的事情</w:t>
      </w:r>
    </w:p>
    <w:p>
      <w:pPr>
        <w:pStyle w:val="37"/>
        <w:numPr>
          <w:ilvl w:val="1"/>
          <w:numId w:val="2"/>
        </w:numPr>
        <w:ind w:firstLineChars="0"/>
      </w:pPr>
      <w:r>
        <w:rPr>
          <w:rFonts w:hint="eastAsia"/>
        </w:rPr>
        <w:t>登记成功，可选择进入私人日记查看</w:t>
      </w:r>
    </w:p>
    <w:p>
      <w:pPr>
        <w:pStyle w:val="37"/>
        <w:numPr>
          <w:ilvl w:val="1"/>
          <w:numId w:val="2"/>
        </w:numPr>
        <w:ind w:firstLineChars="0"/>
      </w:pPr>
      <w:r>
        <w:drawing>
          <wp:inline distT="0" distB="0" distL="114300" distR="114300">
            <wp:extent cx="2011680" cy="398526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7"/>
        <w:numPr>
          <w:ilvl w:val="0"/>
          <w:numId w:val="3"/>
        </w:numPr>
        <w:ind w:left="420"/>
      </w:pPr>
      <w:r>
        <w:rPr>
          <w:rFonts w:hint="eastAsia"/>
        </w:rPr>
        <w:t>用户可以自己设置打卡内容，以及进行打卡</w:t>
      </w:r>
    </w:p>
    <w:p>
      <w:pPr>
        <w:pStyle w:val="37"/>
        <w:ind w:left="420" w:leftChars="200" w:firstLine="0" w:firstLineChars="0"/>
      </w:pPr>
      <w:r>
        <w:rPr>
          <w:rFonts w:hint="eastAsia"/>
        </w:rPr>
        <w:t>a)</w:t>
      </w:r>
    </w:p>
    <w:p>
      <w:pPr>
        <w:pStyle w:val="37"/>
        <w:ind w:left="420" w:leftChars="200" w:firstLine="0" w:firstLineChars="0"/>
      </w:pPr>
      <w:r>
        <w:drawing>
          <wp:inline distT="0" distB="0" distL="114300" distR="114300">
            <wp:extent cx="2110740" cy="395478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>用户可以给未来的自己写一封信，同时也可以再次页面查看已经到达查看时间的信件</w:t>
      </w:r>
    </w:p>
    <w:p>
      <w:pPr>
        <w:pStyle w:val="37"/>
        <w:numPr>
          <w:ilvl w:val="1"/>
          <w:numId w:val="2"/>
        </w:numPr>
        <w:ind w:firstLineChars="0"/>
      </w:pPr>
      <w:r>
        <w:rPr>
          <w:rFonts w:hint="eastAsia"/>
        </w:rPr>
        <w:t>查看到达时间的信件</w:t>
      </w:r>
    </w:p>
    <w:p>
      <w:pPr>
        <w:pStyle w:val="37"/>
        <w:numPr>
          <w:ilvl w:val="1"/>
          <w:numId w:val="2"/>
        </w:numPr>
        <w:ind w:firstLineChars="0"/>
      </w:pPr>
      <w:r>
        <w:drawing>
          <wp:inline distT="0" distB="0" distL="114300" distR="114300">
            <wp:extent cx="2133600" cy="377952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numPr>
          <w:ilvl w:val="1"/>
          <w:numId w:val="2"/>
        </w:numPr>
        <w:ind w:firstLineChars="0"/>
      </w:pPr>
      <w:r>
        <w:rPr>
          <w:rFonts w:hint="eastAsia"/>
        </w:rPr>
        <w:t>书写未来的新</w:t>
      </w:r>
    </w:p>
    <w:p>
      <w:pPr>
        <w:pStyle w:val="37"/>
        <w:ind w:firstLine="0" w:firstLineChars="0"/>
      </w:pPr>
      <w:r>
        <w:rPr>
          <w:rFonts w:hint="eastAsia"/>
        </w:rPr>
        <w:t>4社区</w:t>
      </w:r>
    </w:p>
    <w:p>
      <w:pPr>
        <w:pStyle w:val="37"/>
        <w:numPr>
          <w:ilvl w:val="0"/>
          <w:numId w:val="4"/>
        </w:numPr>
        <w:ind w:firstLineChars="0"/>
      </w:pPr>
      <w:r>
        <w:rPr>
          <w:rFonts w:hint="eastAsia"/>
        </w:rPr>
        <w:t>可以查看及发表自己的经历</w:t>
      </w:r>
    </w:p>
    <w:p>
      <w:pPr>
        <w:pStyle w:val="37"/>
        <w:numPr>
          <w:ilvl w:val="0"/>
          <w:numId w:val="4"/>
        </w:numPr>
        <w:ind w:firstLineChars="0"/>
      </w:pPr>
      <w:r>
        <w:drawing>
          <wp:inline distT="0" distB="0" distL="114300" distR="114300">
            <wp:extent cx="1943100" cy="387858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37866196"/>
      <w:r>
        <w:rPr>
          <w:rFonts w:hint="eastAsia"/>
        </w:rPr>
        <w:t>错误代码</w:t>
      </w:r>
      <w:bookmarkEnd w:id="11"/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处理空指针，空数据的异常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1.不要在Set中使用null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2.不要把null作为map的键值。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3.尽可能的尽早检查，如果为 null 不执行或者 结束本方法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4.遇到必须的参数，比如通过intent传参到新的目标 activity，而且一定需要这个参数，那么在新的目标activity中判断是否有参数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5.判断字符串是否空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6.对字符串比较时，如果和常量进行比较，把常量放在前面，比如</w:t>
      </w:r>
    </w:p>
    <w:p>
      <w:pPr>
        <w:pStyle w:val="17"/>
        <w:shd w:val="clear" w:color="auto" w:fill="2D2D2D"/>
        <w:wordWrap w:val="0"/>
        <w:spacing w:after="240" w:line="18" w:lineRule="atLeast"/>
        <w:rPr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</w:pPr>
      <w:r>
        <w:rPr>
          <w:rStyle w:val="23"/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  <w:t>“good</w:t>
      </w:r>
      <w:r>
        <w:rPr>
          <w:rFonts w:hint="default" w:ascii="Consolas" w:hAnsi="Consolas" w:eastAsia="Consolas" w:cs="Consolas"/>
          <w:color w:val="7EC699"/>
          <w:sz w:val="21"/>
          <w:szCs w:val="21"/>
          <w:shd w:val="clear" w:color="auto" w:fill="2D2D2D"/>
        </w:rPr>
        <w:t>".equals(var)  优于  var.equals("</w:t>
      </w:r>
      <w:r>
        <w:rPr>
          <w:rStyle w:val="23"/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  <w:t>good"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  <w:t>)</w:t>
      </w:r>
    </w:p>
    <w:p>
      <w:pPr>
        <w:pStyle w:val="18"/>
        <w:shd w:val="clear" w:color="auto" w:fill="FFFFFF"/>
        <w:spacing w:beforeAutospacing="0" w:after="240" w:afterAutospacing="0"/>
        <w:rPr>
          <w:rFonts w:cstheme="minorBidi"/>
          <w:i/>
          <w:color w:val="558ED5" w:themeColor="text2" w:themeTint="99"/>
          <w:kern w:val="2"/>
          <w:sz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cstheme="minorBidi"/>
          <w:i/>
          <w:color w:val="558ED5" w:themeColor="text2" w:themeTint="99"/>
          <w:kern w:val="2"/>
          <w:sz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7.将某个对象 toString时，比如：</w:t>
      </w:r>
    </w:p>
    <w:p>
      <w:pPr>
        <w:pStyle w:val="17"/>
        <w:shd w:val="clear" w:color="auto" w:fill="2D2D2D"/>
        <w:wordWrap w:val="0"/>
        <w:spacing w:after="240" w:line="18" w:lineRule="atLeast"/>
        <w:rPr>
          <w:rFonts w:hint="default" w:ascii="Consolas" w:hAnsi="Consolas" w:eastAsia="Consolas" w:cs="Consolas"/>
          <w:color w:val="CCCCCC"/>
          <w:sz w:val="14"/>
          <w:szCs w:val="14"/>
        </w:rPr>
      </w:pPr>
      <w:r>
        <w:rPr>
          <w:rStyle w:val="23"/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  <w:t xml:space="preserve">    String.</w:t>
      </w:r>
      <w:r>
        <w:rPr>
          <w:rFonts w:hint="default" w:ascii="Consolas" w:hAnsi="Consolas" w:eastAsia="Consolas" w:cs="Consolas"/>
          <w:color w:val="F08D49"/>
          <w:sz w:val="21"/>
          <w:szCs w:val="21"/>
          <w:shd w:val="clear" w:color="auto" w:fill="2D2D2D"/>
        </w:rPr>
        <w:t>valueOf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  <w:t>(</w:t>
      </w:r>
      <w:r>
        <w:rPr>
          <w:rStyle w:val="23"/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  <w:t>obj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  <w:t>)</w:t>
      </w:r>
      <w:r>
        <w:rPr>
          <w:rStyle w:val="23"/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  <w:t xml:space="preserve">   优于  obj.</w:t>
      </w:r>
      <w:r>
        <w:rPr>
          <w:rFonts w:hint="default" w:ascii="Consolas" w:hAnsi="Consolas" w:eastAsia="Consolas" w:cs="Consolas"/>
          <w:color w:val="F08D49"/>
          <w:sz w:val="21"/>
          <w:szCs w:val="21"/>
          <w:shd w:val="clear" w:color="auto" w:fill="2D2D2D"/>
        </w:rPr>
        <w:t>toString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  <w:t>()</w:t>
      </w:r>
    </w:p>
    <w:p>
      <w:pPr>
        <w:pStyle w:val="18"/>
        <w:rPr>
          <w:rFonts w:cstheme="minorBidi"/>
          <w:i/>
          <w:color w:val="558ED5" w:themeColor="text2" w:themeTint="99"/>
          <w:kern w:val="2"/>
          <w:sz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cstheme="minorBidi"/>
          <w:i/>
          <w:color w:val="558ED5" w:themeColor="text2" w:themeTint="99"/>
          <w:kern w:val="2"/>
          <w:sz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8.使用注解 @NonNull 和 @Nullable 配合AndroidStudio 帮你检查你是否没有检查可能为null的对象，或者你是否做了多余的检查。</w:t>
      </w:r>
    </w:p>
    <w:p>
      <w:pPr>
        <w:pStyle w:val="18"/>
        <w:rPr>
          <w:rFonts w:cstheme="minorBidi"/>
          <w:i/>
          <w:color w:val="558ED5" w:themeColor="text2" w:themeTint="99"/>
          <w:kern w:val="2"/>
          <w:sz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cstheme="minorBidi"/>
          <w:i/>
          <w:color w:val="558ED5" w:themeColor="text2" w:themeTint="99"/>
          <w:kern w:val="2"/>
          <w:sz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9.我们引用Guava来帮忙检查 null 的情况，我们使用 checkNotNull 方法来替代写 if( obj == null) throw new NullPointExcetion(); ，示例：</w:t>
      </w:r>
    </w:p>
    <w:p>
      <w:pPr>
        <w:pStyle w:val="17"/>
        <w:shd w:val="clear" w:color="auto" w:fill="2D2D2D"/>
        <w:wordWrap w:val="0"/>
        <w:spacing w:after="240" w:line="18" w:lineRule="atLeast"/>
        <w:rPr>
          <w:rStyle w:val="23"/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</w:pPr>
      <w:r>
        <w:rPr>
          <w:rStyle w:val="23"/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  <w:t>public void print2(@NonNull MyObject act) {</w:t>
      </w:r>
    </w:p>
    <w:p>
      <w:pPr>
        <w:pStyle w:val="17"/>
        <w:shd w:val="clear" w:color="auto" w:fill="2D2D2D"/>
        <w:wordWrap w:val="0"/>
        <w:spacing w:after="240" w:line="18" w:lineRule="atLeast"/>
        <w:rPr>
          <w:rStyle w:val="23"/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</w:pPr>
      <w:r>
        <w:rPr>
          <w:rStyle w:val="23"/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  <w:t xml:space="preserve">    checkNotNull(act);</w:t>
      </w:r>
    </w:p>
    <w:p>
      <w:pPr>
        <w:pStyle w:val="17"/>
        <w:shd w:val="clear" w:color="auto" w:fill="2D2D2D"/>
        <w:wordWrap w:val="0"/>
        <w:spacing w:after="240" w:line="18" w:lineRule="atLeast"/>
        <w:rPr>
          <w:rStyle w:val="23"/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</w:pPr>
      <w:r>
        <w:rPr>
          <w:rStyle w:val="23"/>
          <w:rFonts w:hint="default" w:ascii="Consolas" w:hAnsi="Consolas" w:eastAsia="Consolas" w:cs="Consolas"/>
          <w:color w:val="CCCCCC"/>
          <w:sz w:val="21"/>
          <w:szCs w:val="21"/>
          <w:shd w:val="clear" w:color="auto" w:fill="2D2D2D"/>
        </w:rPr>
        <w:t xml:space="preserve">    Log.i(TAG, "print2 " + act.name);}</w:t>
      </w:r>
    </w:p>
    <w:p>
      <w:pPr>
        <w:pStyle w:val="3"/>
      </w:pPr>
      <w:bookmarkStart w:id="12" w:name="_Toc37866197"/>
      <w:r>
        <w:rPr>
          <w:rFonts w:hint="eastAsia"/>
        </w:rPr>
        <w:t>错误日志</w:t>
      </w:r>
      <w:bookmarkEnd w:id="12"/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处理用户上传数据类型错误，大小限制的问题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错误类型为：数据不符合预期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记录方式：文档记录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数据库连接失败、数据入库失败等、文件打开失败、数据参数读取失败等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由于配置等原因导致系统无法正常运行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系统没有按照设计内容运行，没有喜爱那个个内容系统无法运行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FATAL=4//异常，在程序正常运行的时候永远都不可能出现的状态。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1、无法申请内存(满载)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2、参数越界(超过定义内容)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告警类型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#define CPLE_ None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0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#define CPLE_ _AppDefined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#define CPLE_ OutOfMemory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#define CPLE_ FileIO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#define CPLE_ OpenFailed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4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#define CPLE_ IllegalArg .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#define CPLE_ NotSupported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6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#define CPLE_ _AssertionFailed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7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#define CPLE_ NoWri teAccess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8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#define CPLE_ _UserInterrupt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9</w:t>
      </w:r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#define CPLE_ 0bjectNull</w:t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10</w:t>
      </w:r>
    </w:p>
    <w:p>
      <w:pPr>
        <w:rPr>
          <w:rFonts w:ascii="Consolas" w:hAnsi="Consolas" w:eastAsia="Consolas" w:cs="Consolas"/>
          <w:color w:val="222222"/>
          <w:sz w:val="14"/>
          <w:szCs w:val="14"/>
          <w:shd w:val="clear" w:color="auto" w:fill="FFFFFF"/>
        </w:rPr>
      </w:pPr>
    </w:p>
    <w:p>
      <w:pPr>
        <w:pStyle w:val="3"/>
      </w:pPr>
      <w:bookmarkStart w:id="13" w:name="_Toc37866198"/>
      <w:r>
        <w:rPr>
          <w:rFonts w:hint="eastAsia"/>
        </w:rPr>
        <w:t>部署视图</w:t>
      </w:r>
      <w:bookmarkEnd w:id="13"/>
    </w:p>
    <w:p>
      <w:pPr>
        <w:pStyle w:val="37"/>
        <w:numPr>
          <w:ilvl w:val="0"/>
          <w:numId w:val="5"/>
        </w:numPr>
        <w:ind w:firstLineChars="0"/>
      </w:pPr>
      <w:r>
        <w:rPr>
          <w:rFonts w:hint="eastAsia"/>
        </w:rPr>
        <w:t>硬件环境：</w:t>
      </w:r>
    </w:p>
    <w:p>
      <w:pPr>
        <w:pStyle w:val="37"/>
        <w:numPr>
          <w:ilvl w:val="1"/>
          <w:numId w:val="5"/>
        </w:numPr>
        <w:ind w:firstLineChars="0"/>
      </w:pPr>
      <w:r>
        <w:rPr>
          <w:rFonts w:hint="eastAsia"/>
        </w:rPr>
        <w:t>需要互联网</w:t>
      </w:r>
    </w:p>
    <w:p>
      <w:pPr>
        <w:pStyle w:val="37"/>
        <w:numPr>
          <w:ilvl w:val="1"/>
          <w:numId w:val="5"/>
        </w:numPr>
        <w:ind w:firstLineChars="0"/>
      </w:pPr>
      <w:r>
        <w:rPr>
          <w:rFonts w:hint="eastAsia"/>
        </w:rPr>
        <w:t>至少需要一台服务器</w:t>
      </w:r>
    </w:p>
    <w:p/>
    <w:p>
      <w:pPr>
        <w:pStyle w:val="37"/>
        <w:numPr>
          <w:ilvl w:val="0"/>
          <w:numId w:val="5"/>
        </w:numPr>
        <w:ind w:firstLineChars="0"/>
      </w:pPr>
      <w:r>
        <w:rPr>
          <w:rFonts w:hint="eastAsia"/>
        </w:rPr>
        <w:t>软件：</w:t>
      </w:r>
    </w:p>
    <w:p>
      <w:pPr>
        <w:pStyle w:val="37"/>
        <w:numPr>
          <w:ilvl w:val="1"/>
          <w:numId w:val="5"/>
        </w:numPr>
        <w:ind w:firstLineChars="0"/>
      </w:pPr>
      <w:r>
        <w:rPr>
          <w:rFonts w:hint="eastAsia"/>
        </w:rPr>
        <w:t>需要Windows Server 2003或其他Server版的操作系统以安装SQL SERVER2005企业版。或者其他操作系统，但是使用SQL SERVER就不能使用企业版了，可以换成EXPRESS版。</w:t>
      </w:r>
    </w:p>
    <w:p>
      <w:pPr>
        <w:pStyle w:val="37"/>
        <w:numPr>
          <w:ilvl w:val="1"/>
          <w:numId w:val="5"/>
        </w:numPr>
        <w:ind w:firstLineChars="0"/>
      </w:pPr>
      <w:r>
        <w:rPr>
          <w:rFonts w:hint="eastAsia"/>
        </w:rPr>
        <w:t>需要Apache2.2作为WEB服务器。</w:t>
      </w:r>
    </w:p>
    <w:p>
      <w:pPr>
        <w:pStyle w:val="37"/>
        <w:numPr>
          <w:ilvl w:val="0"/>
          <w:numId w:val="5"/>
        </w:numPr>
        <w:ind w:firstLineChars="0"/>
      </w:pPr>
      <w:r>
        <w:rPr>
          <w:rFonts w:hint="eastAsia"/>
        </w:rPr>
        <w:t>配置：</w:t>
      </w:r>
    </w:p>
    <w:p>
      <w:pPr>
        <w:pStyle w:val="37"/>
        <w:numPr>
          <w:ilvl w:val="1"/>
          <w:numId w:val="5"/>
        </w:numPr>
        <w:ind w:firstLineChars="0"/>
      </w:pPr>
      <w:r>
        <w:rPr>
          <w:rFonts w:hint="eastAsia"/>
        </w:rPr>
        <w:t>因为PHP5.3以上的版本已经不支持mssql扩展，所以需要自行下载微软提供的The SQL Server Driver for PHP(SQLSRV20.EXE)</w:t>
      </w:r>
    </w:p>
    <w:p>
      <w:pPr>
        <w:pStyle w:val="37"/>
        <w:numPr>
          <w:ilvl w:val="1"/>
          <w:numId w:val="5"/>
        </w:numPr>
        <w:ind w:firstLineChars="0"/>
      </w:pPr>
      <w:r>
        <w:rPr>
          <w:rFonts w:hint="eastAsia"/>
        </w:rPr>
        <w:t>下载后解压缩，将所有的.dll文件拷贝到php安装目录的ext文件夹中，然后打开php.ini，添加以下语句打开php_sqlsrv和php_pdo_sqlsrv扩展：</w:t>
      </w:r>
    </w:p>
    <w:p>
      <w:pPr>
        <w:ind w:left="840" w:leftChars="400"/>
      </w:pPr>
      <w:r>
        <w:t xml:space="preserve"> [PHP_PDO_SQLSRV]</w:t>
      </w:r>
    </w:p>
    <w:p>
      <w:pPr>
        <w:ind w:left="840" w:leftChars="400"/>
      </w:pPr>
      <w:r>
        <w:t>extension=php_pdo_sqlsrv_53_ts_vc6.dll</w:t>
      </w:r>
    </w:p>
    <w:p>
      <w:pPr>
        <w:ind w:left="840" w:leftChars="400"/>
      </w:pPr>
      <w:r>
        <w:t>[PHP_SQLSRV]</w:t>
      </w:r>
    </w:p>
    <w:p>
      <w:pPr>
        <w:ind w:left="840" w:leftChars="400"/>
      </w:pPr>
      <w:r>
        <w:t>extension=php_sqlsrv_53_ts_vc6.dll</w:t>
      </w:r>
    </w:p>
    <w:p>
      <w:pPr>
        <w:pStyle w:val="37"/>
        <w:numPr>
          <w:ilvl w:val="1"/>
          <w:numId w:val="5"/>
        </w:numPr>
        <w:ind w:firstLineChars="0"/>
      </w:pPr>
      <w:r>
        <w:rPr>
          <w:rFonts w:hint="eastAsia"/>
        </w:rPr>
        <w:t>安装Microsoft SQL Server 2008 R2 Native Client，可以去http://msdn.microsoft.com/en-us/library/cc296170(SQL.90).aspx下载安装，因为微软的这个扩展包需要它的支持。（注SQL SERVER 2005的客户端也不行，必须要2008的）</w:t>
      </w:r>
    </w:p>
    <w:p>
      <w:pPr>
        <w:pStyle w:val="37"/>
        <w:numPr>
          <w:ilvl w:val="0"/>
          <w:numId w:val="5"/>
        </w:numPr>
        <w:ind w:firstLineChars="0"/>
      </w:pPr>
      <w:r>
        <w:rPr>
          <w:rFonts w:hint="eastAsia"/>
        </w:rPr>
        <w:t>部署：</w:t>
      </w:r>
    </w:p>
    <w:p>
      <w:pPr>
        <w:pStyle w:val="37"/>
        <w:numPr>
          <w:ilvl w:val="1"/>
          <w:numId w:val="5"/>
        </w:numPr>
        <w:ind w:firstLineChars="0"/>
      </w:pPr>
      <w:r>
        <w:rPr>
          <w:rFonts w:hint="eastAsia"/>
        </w:rPr>
        <w:t>配置PHP.ini,关闭错误提示。</w:t>
      </w:r>
    </w:p>
    <w:p>
      <w:pPr>
        <w:pStyle w:val="37"/>
        <w:numPr>
          <w:ilvl w:val="1"/>
          <w:numId w:val="5"/>
        </w:numPr>
        <w:ind w:firstLineChars="0"/>
      </w:pPr>
      <w:r>
        <w:rPr>
          <w:rFonts w:hint="eastAsia"/>
        </w:rPr>
        <w:t>配置PHP连接MS SQL的文件，修改IP地址、数据库的用户名和密码。</w:t>
      </w:r>
    </w:p>
    <w:p>
      <w:pPr>
        <w:pStyle w:val="37"/>
        <w:numPr>
          <w:ilvl w:val="1"/>
          <w:numId w:val="5"/>
        </w:numPr>
        <w:ind w:firstLineChars="0"/>
      </w:pPr>
      <w:r>
        <w:rPr>
          <w:rFonts w:hint="eastAsia"/>
        </w:rPr>
        <w:t>将程序包放在Apache安装目录中得htdocs目录下。</w:t>
      </w:r>
    </w:p>
    <w:p>
      <w:pPr>
        <w:pStyle w:val="2"/>
      </w:pPr>
      <w:bookmarkStart w:id="14" w:name="_Toc37866199"/>
      <w:r>
        <w:rPr>
          <w:rFonts w:hint="eastAsia"/>
        </w:rPr>
        <w:t>数据库设计</w:t>
      </w:r>
      <w:bookmarkEnd w:id="14"/>
    </w:p>
    <w:p>
      <w:pPr>
        <w:pStyle w:val="3"/>
      </w:pPr>
      <w:bookmarkStart w:id="15" w:name="_Toc37866200"/>
      <w:r>
        <w:rPr>
          <w:rFonts w:hint="eastAsia"/>
        </w:rPr>
        <w:t>逻辑模型</w:t>
      </w:r>
      <w:bookmarkEnd w:id="15"/>
    </w:p>
    <w:p>
      <w:r>
        <w:drawing>
          <wp:inline distT="0" distB="0" distL="0" distR="0">
            <wp:extent cx="5270500" cy="62801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6" w:name="_Toc37866201"/>
      <w:r>
        <w:rPr>
          <w:rFonts w:hint="eastAsia"/>
        </w:rPr>
        <w:t>物理模型</w:t>
      </w:r>
      <w:bookmarkEnd w:id="16"/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为每个表初始设置300M的存储空间，以10%的大小扩展。</w:t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为上传的图片预留空间。</w:t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每个表的默认值为-1.</w:t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对于account类型为varchar类型长度最大为20</w:t>
      </w:r>
    </w:p>
    <w:p>
      <w:pPr>
        <w:pStyle w:val="2"/>
      </w:pPr>
      <w:bookmarkStart w:id="17" w:name="_Toc37866202"/>
      <w:r>
        <w:rPr>
          <w:rFonts w:hint="eastAsia"/>
        </w:rPr>
        <w:t>质量及其他方面</w:t>
      </w:r>
      <w:bookmarkEnd w:id="17"/>
    </w:p>
    <w:p>
      <w:pPr>
        <w:pStyle w:val="3"/>
      </w:pPr>
      <w:bookmarkStart w:id="18" w:name="_Toc37866203"/>
      <w:r>
        <w:rPr>
          <w:rFonts w:hint="eastAsia"/>
        </w:rPr>
        <w:t>可维护性</w:t>
      </w:r>
      <w:bookmarkEnd w:id="18"/>
    </w:p>
    <w:p>
      <w:pPr>
        <w:pStyle w:val="37"/>
        <w:numPr>
          <w:ilvl w:val="0"/>
          <w:numId w:val="7"/>
        </w:numPr>
        <w:ind w:firstLineChars="0"/>
      </w:pPr>
      <w:r>
        <w:rPr>
          <w:rFonts w:hint="eastAsia"/>
        </w:rPr>
        <w:t>通过程序注释等方式增加代码的可读性和可维护性。</w:t>
      </w:r>
    </w:p>
    <w:p>
      <w:pPr>
        <w:pStyle w:val="37"/>
        <w:numPr>
          <w:ilvl w:val="0"/>
          <w:numId w:val="7"/>
        </w:numPr>
        <w:ind w:firstLineChars="0"/>
      </w:pPr>
      <w:r>
        <w:rPr>
          <w:rFonts w:hint="eastAsia"/>
        </w:rPr>
        <w:t>将数据访问层分离，做成一个个函数，由其它层调用，以增加代码的可维护性。</w:t>
      </w:r>
    </w:p>
    <w:p>
      <w:pPr>
        <w:pStyle w:val="37"/>
        <w:numPr>
          <w:ilvl w:val="0"/>
          <w:numId w:val="7"/>
        </w:numPr>
        <w:ind w:firstLineChars="0"/>
      </w:pPr>
      <w:r>
        <w:rPr>
          <w:rFonts w:hint="eastAsia"/>
          <w:lang w:val="en-US" w:eastAsia="zh-CN"/>
        </w:rPr>
        <w:t>定期数据库数据备份进行检查，即时发现问题</w:t>
      </w:r>
    </w:p>
    <w:p>
      <w:pPr>
        <w:pStyle w:val="37"/>
      </w:pPr>
    </w:p>
    <w:p>
      <w:pPr>
        <w:pStyle w:val="3"/>
      </w:pPr>
      <w:bookmarkStart w:id="19" w:name="_Toc37866204"/>
      <w:r>
        <w:rPr>
          <w:rFonts w:hint="eastAsia"/>
        </w:rPr>
        <w:t>安全性</w:t>
      </w:r>
      <w:bookmarkEnd w:id="19"/>
    </w:p>
    <w:p>
      <w:pPr>
        <w:pStyle w:val="37"/>
        <w:numPr>
          <w:ilvl w:val="0"/>
          <w:numId w:val="8"/>
        </w:numPr>
        <w:ind w:firstLineChars="0"/>
      </w:pPr>
      <w:r>
        <w:rPr>
          <w:rFonts w:hint="eastAsia"/>
        </w:rPr>
        <w:t>密码使用md5加密</w:t>
      </w:r>
    </w:p>
    <w:p>
      <w:pPr>
        <w:pStyle w:val="37"/>
        <w:numPr>
          <w:ilvl w:val="0"/>
          <w:numId w:val="8"/>
        </w:numPr>
        <w:ind w:firstLineChars="0"/>
      </w:pPr>
      <w:r>
        <w:rPr>
          <w:rFonts w:hint="eastAsia"/>
        </w:rPr>
        <w:t>对用户的输入</w:t>
      </w:r>
      <w:r>
        <w:rPr>
          <w:rFonts w:hint="eastAsia"/>
          <w:lang w:val="en-US" w:eastAsia="zh-CN"/>
        </w:rPr>
        <w:t>的密码</w:t>
      </w:r>
      <w:r>
        <w:rPr>
          <w:rFonts w:hint="eastAsia"/>
        </w:rPr>
        <w:t>进行验证</w:t>
      </w:r>
    </w:p>
    <w:p>
      <w:pPr>
        <w:pStyle w:val="37"/>
        <w:numPr>
          <w:ilvl w:val="0"/>
          <w:numId w:val="8"/>
        </w:numPr>
        <w:ind w:firstLineChars="0"/>
      </w:pPr>
      <w:r>
        <w:rPr>
          <w:rFonts w:hint="eastAsia"/>
          <w:lang w:val="en-US" w:eastAsia="zh-CN"/>
        </w:rPr>
        <w:t>对多次登陆失败的用户进行登陆延缓，需要等一段时间再进行登陆，用于防止机器破解</w:t>
      </w:r>
    </w:p>
    <w:p>
      <w:pPr>
        <w:pStyle w:val="37"/>
        <w:numPr>
          <w:ilvl w:val="0"/>
          <w:numId w:val="8"/>
        </w:numPr>
        <w:ind w:firstLineChars="0"/>
      </w:pPr>
      <w:r>
        <w:rPr>
          <w:rFonts w:hint="eastAsia"/>
          <w:lang w:val="en-US" w:eastAsia="zh-CN"/>
        </w:rPr>
        <w:t>对于至未来的安全性考虑，将无法查看具体内容，等事件时间触发我们将内容以邮局信件的形式盛上</w:t>
      </w:r>
    </w:p>
    <w:p>
      <w:pPr>
        <w:pStyle w:val="37"/>
        <w:numPr>
          <w:numId w:val="0"/>
        </w:numPr>
        <w:ind w:leftChars="0"/>
      </w:pPr>
    </w:p>
    <w:p>
      <w:pPr>
        <w:pStyle w:val="3"/>
      </w:pPr>
      <w:bookmarkStart w:id="20" w:name="_Toc37866205"/>
      <w:r>
        <w:rPr>
          <w:rFonts w:hint="eastAsia"/>
        </w:rPr>
        <w:t>可扩展性</w:t>
      </w:r>
      <w:bookmarkEnd w:id="20"/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>可以通过增加硬件资源的方式提高系统的响应速度。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>可以通过修改代码，扩充系统的功能。</w:t>
      </w:r>
    </w:p>
    <w:p>
      <w:pPr>
        <w:pStyle w:val="3"/>
      </w:pPr>
      <w:bookmarkStart w:id="21" w:name="_Toc37866206"/>
      <w:r>
        <w:rPr>
          <w:rFonts w:hint="eastAsia"/>
        </w:rPr>
        <w:t>可靠性</w:t>
      </w:r>
      <w:bookmarkEnd w:id="21"/>
    </w:p>
    <w:p>
      <w:pP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37"/>
        <w:numPr>
          <w:ilvl w:val="0"/>
          <w:numId w:val="10"/>
        </w:numPr>
        <w:ind w:firstLineChars="0"/>
      </w:pPr>
      <w:r>
        <w:rPr>
          <w:rFonts w:hint="eastAsia"/>
        </w:rPr>
        <w:t>数据库按时备份，有日志记录</w:t>
      </w:r>
    </w:p>
    <w:p>
      <w:pPr>
        <w:pStyle w:val="37"/>
        <w:numPr>
          <w:ilvl w:val="0"/>
          <w:numId w:val="10"/>
        </w:numPr>
        <w:ind w:firstLineChars="0"/>
      </w:pPr>
      <w:r>
        <w:rPr>
          <w:rFonts w:hint="eastAsia"/>
          <w:lang w:val="en-US" w:eastAsia="zh-CN"/>
        </w:rPr>
        <w:t>对数据每次定期进行备份，保证了数据可以回档</w:t>
      </w:r>
    </w:p>
    <w:p/>
    <w:p>
      <w:pPr>
        <w:pStyle w:val="3"/>
        <w:numPr>
          <w:numId w:val="0"/>
        </w:numPr>
        <w:ind w:leftChars="0"/>
      </w:pPr>
      <w:bookmarkStart w:id="22" w:name="_Toc37866208"/>
      <w:r>
        <w:rPr>
          <w:rFonts w:hint="eastAsia"/>
          <w:lang w:val="en-US" w:eastAsia="zh-CN"/>
        </w:rPr>
        <w:t>4.5</w:t>
      </w:r>
      <w:r>
        <w:rPr>
          <w:rFonts w:hint="eastAsia"/>
        </w:rPr>
        <w:t>性能</w:t>
      </w:r>
      <w:bookmarkEnd w:id="22"/>
    </w:p>
    <w:p>
      <w:pPr>
        <w:pStyle w:val="37"/>
        <w:numPr>
          <w:ilvl w:val="0"/>
          <w:numId w:val="11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运行流畅，操作简单，易上手，实用。</w:t>
      </w:r>
    </w:p>
    <w:p>
      <w:pPr>
        <w:pStyle w:val="37"/>
        <w:numPr>
          <w:ilvl w:val="0"/>
          <w:numId w:val="11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服务器高负载</w:t>
      </w:r>
    </w:p>
    <w:p>
      <w:pPr>
        <w:pStyle w:val="37"/>
        <w:numPr>
          <w:ilvl w:val="0"/>
          <w:numId w:val="11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实时同步各个用户的数据，保证了软件的实时性</w:t>
      </w:r>
      <w:bookmarkStart w:id="26" w:name="_GoBack"/>
      <w:bookmarkEnd w:id="26"/>
    </w:p>
    <w:p>
      <w:pPr>
        <w:pStyle w:val="2"/>
      </w:pPr>
      <w:bookmarkStart w:id="23" w:name="_Toc37866209"/>
      <w:r>
        <w:rPr>
          <w:rFonts w:hint="eastAsia"/>
        </w:rPr>
        <w:t>附录</w:t>
      </w:r>
      <w:bookmarkEnd w:id="23"/>
    </w:p>
    <w:p>
      <w:pPr>
        <w:pStyle w:val="3"/>
      </w:pPr>
      <w:bookmarkStart w:id="24" w:name="_Toc37866210"/>
      <w:r>
        <w:rPr>
          <w:rFonts w:hint="eastAsia"/>
        </w:rPr>
        <w:t>附件</w:t>
      </w:r>
      <w:bookmarkEnd w:id="24"/>
    </w:p>
    <w:p>
      <w:r>
        <w:rPr>
          <w:rFonts w:hint="eastAsia"/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暂无</w:t>
      </w:r>
    </w:p>
    <w:p>
      <w:pPr>
        <w:pStyle w:val="3"/>
      </w:pPr>
      <w:bookmarkStart w:id="25" w:name="_Toc37866211"/>
      <w:r>
        <w:rPr>
          <w:rFonts w:hint="eastAsia"/>
        </w:rPr>
        <w:t>修过记录</w:t>
      </w:r>
      <w:bookmarkEnd w:id="25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1276"/>
        <w:gridCol w:w="3834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刘海燕</w:t>
            </w:r>
          </w:p>
        </w:tc>
        <w:tc>
          <w:tcPr>
            <w:tcW w:w="1276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2011-8-16</w:t>
            </w: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OTQP-PMT-4-1 系统设计说明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FD5E"/>
    <w:multiLevelType w:val="singleLevel"/>
    <w:tmpl w:val="E2E1FD5E"/>
    <w:lvl w:ilvl="0" w:tentative="0">
      <w:start w:val="3"/>
      <w:numFmt w:val="decimal"/>
      <w:suff w:val="nothing"/>
      <w:lvlText w:val="%1，"/>
      <w:lvlJc w:val="left"/>
    </w:lvl>
  </w:abstractNum>
  <w:abstractNum w:abstractNumId="1">
    <w:nsid w:val="06023AB3"/>
    <w:multiLevelType w:val="multilevel"/>
    <w:tmpl w:val="06023A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286BA5"/>
    <w:multiLevelType w:val="multilevel"/>
    <w:tmpl w:val="06286BA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546A8"/>
    <w:multiLevelType w:val="multilevel"/>
    <w:tmpl w:val="118546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D54F37"/>
    <w:multiLevelType w:val="multilevel"/>
    <w:tmpl w:val="23D54F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9A5351"/>
    <w:multiLevelType w:val="multilevel"/>
    <w:tmpl w:val="2F9A535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6">
    <w:nsid w:val="35716CA9"/>
    <w:multiLevelType w:val="multilevel"/>
    <w:tmpl w:val="35716CA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FF3962"/>
    <w:multiLevelType w:val="multilevel"/>
    <w:tmpl w:val="35FF396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6F13FC"/>
    <w:multiLevelType w:val="singleLevel"/>
    <w:tmpl w:val="6A6F13FC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9">
    <w:nsid w:val="768595F4"/>
    <w:multiLevelType w:val="singleLevel"/>
    <w:tmpl w:val="768595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B5A00BE"/>
    <w:multiLevelType w:val="multilevel"/>
    <w:tmpl w:val="7B5A00B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5C"/>
    <w:rsid w:val="000056CB"/>
    <w:rsid w:val="00026A25"/>
    <w:rsid w:val="00033C8A"/>
    <w:rsid w:val="00051C3A"/>
    <w:rsid w:val="0008302F"/>
    <w:rsid w:val="000C3151"/>
    <w:rsid w:val="000D2C27"/>
    <w:rsid w:val="000E39D5"/>
    <w:rsid w:val="0010354E"/>
    <w:rsid w:val="00142373"/>
    <w:rsid w:val="00180C6D"/>
    <w:rsid w:val="001B5513"/>
    <w:rsid w:val="001C6361"/>
    <w:rsid w:val="001D1FF3"/>
    <w:rsid w:val="001E2022"/>
    <w:rsid w:val="001F7424"/>
    <w:rsid w:val="00215079"/>
    <w:rsid w:val="00224192"/>
    <w:rsid w:val="00234C4C"/>
    <w:rsid w:val="00237305"/>
    <w:rsid w:val="00252B85"/>
    <w:rsid w:val="0029608B"/>
    <w:rsid w:val="002D3571"/>
    <w:rsid w:val="002D74C7"/>
    <w:rsid w:val="002F6806"/>
    <w:rsid w:val="003018C3"/>
    <w:rsid w:val="00314BB0"/>
    <w:rsid w:val="00327F3E"/>
    <w:rsid w:val="003B0E5F"/>
    <w:rsid w:val="003B386F"/>
    <w:rsid w:val="003C0179"/>
    <w:rsid w:val="003C049C"/>
    <w:rsid w:val="003C1476"/>
    <w:rsid w:val="003D62E8"/>
    <w:rsid w:val="00451B89"/>
    <w:rsid w:val="004578BD"/>
    <w:rsid w:val="00500D9F"/>
    <w:rsid w:val="00507A92"/>
    <w:rsid w:val="00542727"/>
    <w:rsid w:val="005563B8"/>
    <w:rsid w:val="00593077"/>
    <w:rsid w:val="0059384B"/>
    <w:rsid w:val="005F5A51"/>
    <w:rsid w:val="00681C6F"/>
    <w:rsid w:val="006A4A19"/>
    <w:rsid w:val="006C0429"/>
    <w:rsid w:val="006E5D01"/>
    <w:rsid w:val="006F4023"/>
    <w:rsid w:val="00720B99"/>
    <w:rsid w:val="007221DF"/>
    <w:rsid w:val="00732290"/>
    <w:rsid w:val="00737917"/>
    <w:rsid w:val="00740318"/>
    <w:rsid w:val="007841E2"/>
    <w:rsid w:val="0078746E"/>
    <w:rsid w:val="007B2A41"/>
    <w:rsid w:val="007B33F0"/>
    <w:rsid w:val="007D6147"/>
    <w:rsid w:val="0082201E"/>
    <w:rsid w:val="00825C4B"/>
    <w:rsid w:val="0084213F"/>
    <w:rsid w:val="00866E6E"/>
    <w:rsid w:val="008B7291"/>
    <w:rsid w:val="008D4607"/>
    <w:rsid w:val="008E0F9E"/>
    <w:rsid w:val="008E12C8"/>
    <w:rsid w:val="008F2653"/>
    <w:rsid w:val="00910982"/>
    <w:rsid w:val="009B3953"/>
    <w:rsid w:val="009C1C2B"/>
    <w:rsid w:val="00A22131"/>
    <w:rsid w:val="00A94322"/>
    <w:rsid w:val="00AC1220"/>
    <w:rsid w:val="00AE43F6"/>
    <w:rsid w:val="00AF0336"/>
    <w:rsid w:val="00AF298A"/>
    <w:rsid w:val="00B21E50"/>
    <w:rsid w:val="00B2315C"/>
    <w:rsid w:val="00B720DE"/>
    <w:rsid w:val="00B832C4"/>
    <w:rsid w:val="00BB1099"/>
    <w:rsid w:val="00BB3858"/>
    <w:rsid w:val="00BE0272"/>
    <w:rsid w:val="00BF71A8"/>
    <w:rsid w:val="00C15D35"/>
    <w:rsid w:val="00CB3A44"/>
    <w:rsid w:val="00CC0445"/>
    <w:rsid w:val="00CE7E92"/>
    <w:rsid w:val="00D15C76"/>
    <w:rsid w:val="00D24937"/>
    <w:rsid w:val="00D41374"/>
    <w:rsid w:val="00D42981"/>
    <w:rsid w:val="00D559CF"/>
    <w:rsid w:val="00D77A76"/>
    <w:rsid w:val="00DB028C"/>
    <w:rsid w:val="00DB2354"/>
    <w:rsid w:val="00DB567B"/>
    <w:rsid w:val="00DB7FBD"/>
    <w:rsid w:val="00E06B85"/>
    <w:rsid w:val="00E11FBF"/>
    <w:rsid w:val="00E166F8"/>
    <w:rsid w:val="00E16CBC"/>
    <w:rsid w:val="00E2619C"/>
    <w:rsid w:val="00EC05A1"/>
    <w:rsid w:val="00EC6F91"/>
    <w:rsid w:val="00ED129D"/>
    <w:rsid w:val="00EE3ED9"/>
    <w:rsid w:val="00EF2BF7"/>
    <w:rsid w:val="00F07430"/>
    <w:rsid w:val="00F07DC0"/>
    <w:rsid w:val="00F262D6"/>
    <w:rsid w:val="00F4274E"/>
    <w:rsid w:val="00F52D00"/>
    <w:rsid w:val="17287414"/>
    <w:rsid w:val="1C271AF1"/>
    <w:rsid w:val="46B03167"/>
    <w:rsid w:val="4D1843E0"/>
    <w:rsid w:val="735F1735"/>
    <w:rsid w:val="7CDA3496"/>
    <w:rsid w:val="7CFC711E"/>
    <w:rsid w:val="7FB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5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20">
    <w:name w:val="Table Grid"/>
    <w:basedOn w:val="1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21"/>
    <w:semiHidden/>
    <w:unhideWhenUsed/>
    <w:uiPriority w:val="99"/>
    <w:rPr>
      <w:rFonts w:ascii="Courier New" w:hAnsi="Courier New"/>
      <w:sz w:val="20"/>
    </w:rPr>
  </w:style>
  <w:style w:type="character" w:customStyle="1" w:styleId="24">
    <w:name w:val="标题 1 字符"/>
    <w:basedOn w:val="21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1"/>
    <w:link w:val="4"/>
    <w:uiPriority w:val="9"/>
    <w:rPr>
      <w:b/>
      <w:bCs/>
      <w:sz w:val="32"/>
      <w:szCs w:val="32"/>
    </w:rPr>
  </w:style>
  <w:style w:type="character" w:customStyle="1" w:styleId="27">
    <w:name w:val="标题 4 字符"/>
    <w:basedOn w:val="2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21"/>
    <w:link w:val="6"/>
    <w:semiHidden/>
    <w:uiPriority w:val="9"/>
    <w:rPr>
      <w:b/>
      <w:bCs/>
      <w:sz w:val="28"/>
      <w:szCs w:val="28"/>
    </w:rPr>
  </w:style>
  <w:style w:type="character" w:customStyle="1" w:styleId="29">
    <w:name w:val="标题 6 字符"/>
    <w:basedOn w:val="2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21"/>
    <w:link w:val="8"/>
    <w:semiHidden/>
    <w:uiPriority w:val="9"/>
    <w:rPr>
      <w:b/>
      <w:bCs/>
      <w:sz w:val="24"/>
      <w:szCs w:val="24"/>
    </w:rPr>
  </w:style>
  <w:style w:type="character" w:customStyle="1" w:styleId="31">
    <w:name w:val="标题 8 字符"/>
    <w:basedOn w:val="2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21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页眉 字符"/>
    <w:basedOn w:val="21"/>
    <w:link w:val="14"/>
    <w:uiPriority w:val="99"/>
    <w:rPr>
      <w:sz w:val="18"/>
      <w:szCs w:val="18"/>
    </w:rPr>
  </w:style>
  <w:style w:type="character" w:customStyle="1" w:styleId="34">
    <w:name w:val="页脚 字符"/>
    <w:basedOn w:val="21"/>
    <w:link w:val="13"/>
    <w:uiPriority w:val="99"/>
    <w:rPr>
      <w:sz w:val="18"/>
      <w:szCs w:val="18"/>
    </w:rPr>
  </w:style>
  <w:style w:type="character" w:customStyle="1" w:styleId="35">
    <w:name w:val="批注框文本 字符"/>
    <w:basedOn w:val="21"/>
    <w:link w:val="12"/>
    <w:semiHidden/>
    <w:uiPriority w:val="99"/>
    <w:rPr>
      <w:sz w:val="18"/>
      <w:szCs w:val="18"/>
    </w:rPr>
  </w:style>
  <w:style w:type="paragraph" w:customStyle="1" w:styleId="36">
    <w:name w:val="TOC 标题1"/>
    <w:basedOn w:val="2"/>
    <w:next w:val="1"/>
    <w:semiHidden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9033;&#30446;&#31649;&#29702;&#22521;&#35757;\OTQP-PMT-4-1%20&#31995;&#32479;&#35774;&#35745;&#35828;&#2612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A93CF3-4127-42C8-96F3-DE7F970EE5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OTQP-PMT-4-1 系统设计说明.dotx</Template>
  <Pages>14</Pages>
  <Words>748</Words>
  <Characters>4268</Characters>
  <Lines>35</Lines>
  <Paragraphs>10</Paragraphs>
  <TotalTime>68</TotalTime>
  <ScaleCrop>false</ScaleCrop>
  <LinksUpToDate>false</LinksUpToDate>
  <CharactersWithSpaces>5006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2011-08-16T06:41:00Z</dcterms:created>
  <dc:creator>User</dc:creator>
  <cp:lastModifiedBy>     Fordream〃</cp:lastModifiedBy>
  <dcterms:modified xsi:type="dcterms:W3CDTF">2020-04-15T10:35:54Z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