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79"/>
        <w:ind w:left="624" w:right="619"/>
        <w:jc w:val="center"/>
        <w:rPr>
          <w:rFonts w:ascii="Arial"/>
          <w:b/>
          <w:sz w:val="28"/>
          <w:szCs w:val="28"/>
          <w:lang w:val="en-AU"/>
        </w:rPr>
      </w:pPr>
      <w:r>
        <w:rPr>
          <w:rFonts w:ascii="Arial"/>
          <w:b/>
          <w:sz w:val="28"/>
          <w:szCs w:val="28"/>
        </w:rPr>
        <w:t xml:space="preserve">Analytical Analysis of Saturation Output Power for </w:t>
      </w:r>
      <w:r>
        <w:rPr>
          <w:rFonts w:ascii="Arial"/>
          <w:b/>
          <w:sz w:val="28"/>
          <w:szCs w:val="28"/>
        </w:rPr>
        <w:br/>
      </w:r>
      <w:r>
        <w:rPr>
          <w:rFonts w:ascii="Arial"/>
          <w:b/>
          <w:sz w:val="28"/>
          <w:szCs w:val="28"/>
        </w:rPr>
        <w:t>Traveling-Wave Tube</w:t>
      </w:r>
    </w:p>
    <w:p>
      <w:pPr>
        <w:pStyle w:val="style0"/>
        <w:spacing w:before="79"/>
        <w:ind w:left="624" w:right="619"/>
        <w:jc w:val="center"/>
        <w:rPr>
          <w:rFonts w:ascii="Arial"/>
          <w:b/>
          <w:sz w:val="28"/>
          <w:vertAlign w:val="superscript"/>
          <w:lang w:val="en-AU"/>
        </w:rPr>
      </w:pPr>
      <w:r>
        <w:rPr>
          <w:rFonts w:ascii="Arial"/>
          <w:b/>
          <w:sz w:val="24"/>
        </w:rPr>
        <w:t>Zhang Shen</w:t>
      </w:r>
      <w:r>
        <w:rPr>
          <w:rFonts w:ascii="Arial"/>
          <w:b/>
          <w:sz w:val="24"/>
          <w:vertAlign w:val="superscript"/>
        </w:rPr>
        <w:t>1</w:t>
      </w:r>
      <w:r>
        <w:rPr>
          <w:rFonts w:ascii="Arial"/>
          <w:b/>
          <w:sz w:val="24"/>
        </w:rPr>
        <w:t>, Hairong Yin</w:t>
      </w:r>
      <w:r>
        <w:rPr>
          <w:rFonts w:ascii="Arial"/>
          <w:b/>
          <w:sz w:val="24"/>
          <w:vertAlign w:val="superscript"/>
        </w:rPr>
        <w:t>1</w:t>
      </w:r>
      <w:r>
        <w:rPr>
          <w:rFonts w:ascii="宋体" w:eastAsia="宋体" w:hAnsi="宋体" w:hint="eastAsia"/>
          <w:b/>
          <w:sz w:val="24"/>
          <w:vertAlign w:val="superscript"/>
          <w:lang w:eastAsia="zh-CN"/>
        </w:rPr>
        <w:t>*</w:t>
      </w:r>
      <w:r>
        <w:rPr>
          <w:rFonts w:ascii="Arial"/>
          <w:b/>
          <w:sz w:val="24"/>
        </w:rPr>
        <w:t>, ShiRong Wang</w:t>
      </w:r>
      <w:r>
        <w:rPr>
          <w:rFonts w:ascii="Arial"/>
          <w:b/>
          <w:sz w:val="24"/>
          <w:vertAlign w:val="superscript"/>
        </w:rPr>
        <w:t>1</w:t>
      </w:r>
      <w:r>
        <w:rPr>
          <w:rFonts w:ascii="Arial"/>
          <w:b/>
          <w:sz w:val="24"/>
        </w:rPr>
        <w:t>, DongDong Jia</w:t>
      </w:r>
      <w:r>
        <w:rPr>
          <w:rFonts w:ascii="Arial"/>
          <w:b/>
          <w:sz w:val="24"/>
          <w:vertAlign w:val="superscript"/>
        </w:rPr>
        <w:t>1</w:t>
      </w:r>
      <w:r>
        <w:rPr>
          <w:rFonts w:ascii="Arial"/>
          <w:b/>
          <w:sz w:val="24"/>
        </w:rPr>
        <w:t>, Jun Cheng</w:t>
      </w:r>
      <w:r>
        <w:rPr>
          <w:rFonts w:ascii="Arial"/>
          <w:b/>
          <w:sz w:val="24"/>
          <w:vertAlign w:val="superscript"/>
        </w:rPr>
        <w:t>1</w:t>
      </w:r>
      <w:r>
        <w:rPr>
          <w:rFonts w:ascii="Arial"/>
          <w:b/>
          <w:sz w:val="24"/>
        </w:rPr>
        <w:t>, Yue Zhao</w:t>
      </w:r>
      <w:r>
        <w:rPr>
          <w:rFonts w:ascii="Arial"/>
          <w:b/>
          <w:sz w:val="24"/>
          <w:vertAlign w:val="superscript"/>
        </w:rPr>
        <w:t>1</w:t>
      </w:r>
      <w:r>
        <w:rPr>
          <w:rFonts w:ascii="Arial"/>
          <w:b/>
          <w:sz w:val="24"/>
        </w:rPr>
        <w:t>, Jin Xu</w:t>
      </w:r>
      <w:r>
        <w:rPr>
          <w:rFonts w:ascii="Arial"/>
          <w:b/>
          <w:sz w:val="24"/>
          <w:vertAlign w:val="superscript"/>
        </w:rPr>
        <w:t>1</w:t>
      </w:r>
      <w:r>
        <w:rPr>
          <w:rFonts w:ascii="Arial"/>
          <w:b/>
          <w:sz w:val="24"/>
        </w:rPr>
        <w:t>, Lingna Yue</w:t>
      </w:r>
      <w:r>
        <w:rPr>
          <w:rFonts w:ascii="Arial"/>
          <w:b/>
          <w:sz w:val="24"/>
          <w:vertAlign w:val="superscript"/>
        </w:rPr>
        <w:t>1</w:t>
      </w:r>
      <w:r>
        <w:rPr>
          <w:rFonts w:ascii="Arial"/>
          <w:b/>
          <w:sz w:val="24"/>
        </w:rPr>
        <w:t>, Guoqing Zhao</w:t>
      </w:r>
      <w:r>
        <w:rPr>
          <w:rFonts w:ascii="Arial"/>
          <w:b/>
          <w:sz w:val="24"/>
          <w:vertAlign w:val="superscript"/>
        </w:rPr>
        <w:t>1</w:t>
      </w:r>
      <w:r>
        <w:rPr>
          <w:rFonts w:ascii="Arial"/>
          <w:b/>
          <w:sz w:val="24"/>
        </w:rPr>
        <w:t>, W</w:t>
      </w:r>
      <w:r>
        <w:rPr>
          <w:rFonts w:ascii="Arial"/>
          <w:b/>
          <w:sz w:val="24"/>
        </w:rPr>
        <w:t>.X.</w:t>
      </w:r>
      <w:r>
        <w:rPr>
          <w:rFonts w:ascii="Arial"/>
          <w:b/>
          <w:sz w:val="24"/>
        </w:rPr>
        <w:t>Wang</w:t>
      </w:r>
      <w:r>
        <w:rPr>
          <w:rFonts w:ascii="Arial"/>
          <w:b/>
          <w:sz w:val="24"/>
          <w:vertAlign w:val="superscript"/>
        </w:rPr>
        <w:t>1</w:t>
      </w:r>
      <w:r>
        <w:rPr>
          <w:rFonts w:ascii="Arial"/>
          <w:b/>
          <w:sz w:val="24"/>
        </w:rPr>
        <w:t>,</w:t>
      </w:r>
      <w:r>
        <w:rPr>
          <w:rFonts w:ascii="Arial"/>
          <w:b/>
          <w:sz w:val="24"/>
        </w:rPr>
        <w:t>L.W.Liu</w:t>
      </w:r>
      <w:r>
        <w:rPr>
          <w:rFonts w:ascii="Arial"/>
          <w:b/>
          <w:sz w:val="24"/>
          <w:vertAlign w:val="superscript"/>
        </w:rPr>
        <w:t>2</w:t>
      </w:r>
      <w:r>
        <w:rPr>
          <w:rFonts w:ascii="Arial"/>
          <w:b/>
          <w:sz w:val="24"/>
        </w:rPr>
        <w:t>,</w:t>
      </w:r>
      <w:r>
        <w:rPr>
          <w:rFonts w:ascii="Arial"/>
          <w:b/>
          <w:sz w:val="24"/>
        </w:rPr>
        <w:t>Y</w:t>
      </w:r>
      <w:r>
        <w:rPr>
          <w:rFonts w:ascii="Arial"/>
          <w:b/>
          <w:sz w:val="24"/>
        </w:rPr>
        <w:t>.</w:t>
      </w:r>
      <w:r>
        <w:rPr>
          <w:rFonts w:ascii="Arial"/>
          <w:b/>
          <w:sz w:val="24"/>
        </w:rPr>
        <w:t>Y</w:t>
      </w:r>
      <w:r>
        <w:rPr>
          <w:rFonts w:ascii="Arial"/>
          <w:b/>
          <w:sz w:val="24"/>
        </w:rPr>
        <w:t>.</w:t>
      </w:r>
      <w:r>
        <w:rPr>
          <w:rFonts w:ascii="Arial"/>
          <w:b/>
          <w:sz w:val="24"/>
        </w:rPr>
        <w:t>Wei</w:t>
      </w:r>
      <w:r>
        <w:rPr>
          <w:rFonts w:ascii="Arial"/>
          <w:b/>
          <w:sz w:val="24"/>
          <w:vertAlign w:val="superscript"/>
        </w:rPr>
        <w:t>1</w:t>
      </w:r>
    </w:p>
    <w:p>
      <w:pPr>
        <w:pStyle w:val="style0"/>
        <w:adjustRightInd w:val="false"/>
        <w:jc w:val="center"/>
        <w:rPr>
          <w:rFonts w:ascii="Arial"/>
          <w:sz w:val="20"/>
          <w:szCs w:val="20"/>
        </w:rPr>
      </w:pPr>
      <w:r>
        <w:rPr>
          <w:rFonts w:ascii="Arial"/>
          <w:sz w:val="20"/>
          <w:szCs w:val="20"/>
          <w:vertAlign w:val="superscript"/>
        </w:rPr>
        <w:t>1</w:t>
      </w:r>
      <w:r>
        <w:rPr>
          <w:rFonts w:ascii="Arial"/>
          <w:sz w:val="20"/>
          <w:szCs w:val="20"/>
        </w:rPr>
        <w:t>National Key Laboratory of Science and Technology on Vacuum Electronics</w:t>
      </w:r>
    </w:p>
    <w:p>
      <w:pPr>
        <w:pStyle w:val="style0"/>
        <w:adjustRightInd w:val="false"/>
        <w:jc w:val="center"/>
        <w:rPr>
          <w:rFonts w:ascii="Arial"/>
          <w:sz w:val="20"/>
          <w:szCs w:val="20"/>
        </w:rPr>
      </w:pPr>
      <w:r>
        <w:rPr>
          <w:rFonts w:ascii="Arial"/>
          <w:sz w:val="20"/>
          <w:szCs w:val="20"/>
        </w:rPr>
        <w:t>School of Electronics</w:t>
      </w:r>
      <w:r>
        <w:rPr>
          <w:rFonts w:ascii="Arial"/>
          <w:sz w:val="20"/>
          <w:szCs w:val="20"/>
        </w:rPr>
        <w:t xml:space="preserve"> Science and Engineering</w:t>
      </w:r>
    </w:p>
    <w:p>
      <w:pPr>
        <w:pStyle w:val="style0"/>
        <w:adjustRightInd w:val="false"/>
        <w:jc w:val="center"/>
        <w:rPr>
          <w:rFonts w:ascii="Arial"/>
          <w:sz w:val="20"/>
          <w:szCs w:val="20"/>
        </w:rPr>
      </w:pPr>
      <w:r>
        <w:rPr>
          <w:rFonts w:ascii="Arial"/>
          <w:sz w:val="20"/>
          <w:szCs w:val="20"/>
        </w:rPr>
        <w:t>University of Electronic Science and Technology of China</w:t>
      </w:r>
    </w:p>
    <w:p>
      <w:pPr>
        <w:pStyle w:val="style66"/>
        <w:ind w:left="618" w:right="619"/>
        <w:jc w:val="center"/>
        <w:rPr>
          <w:rFonts w:ascii="Arial"/>
        </w:rPr>
      </w:pPr>
      <w:r>
        <w:rPr>
          <w:rFonts w:ascii="Arial"/>
        </w:rPr>
        <w:t>Chengdu, Sichuan, 610054, China</w:t>
      </w:r>
    </w:p>
    <w:p>
      <w:pPr>
        <w:pStyle w:val="style66"/>
        <w:ind w:left="618" w:right="619"/>
        <w:jc w:val="center"/>
        <w:rPr>
          <w:rFonts w:ascii="Arial"/>
          <w:sz w:val="22"/>
          <w:szCs w:val="22"/>
        </w:rPr>
      </w:pPr>
      <w:r>
        <w:rPr>
          <w:rFonts w:ascii="Arial" w:cs="Arial" w:hAnsi="Arial"/>
          <w:vertAlign w:val="superscript"/>
        </w:rPr>
        <w:t>2</w:t>
      </w:r>
      <w:r>
        <w:rPr>
          <w:rFonts w:ascii="Arial" w:cs="Arial" w:hAnsi="Arial"/>
        </w:rPr>
        <w:t>Anhui East China Photoelectric Technology Research Institute Co., Ltd</w:t>
      </w:r>
      <w:r>
        <w:rPr>
          <w:rFonts w:ascii="Arial" w:cs="Arial" w:hAnsi="Arial"/>
        </w:rPr>
        <w:t>.</w:t>
      </w:r>
      <w:r>
        <w:rPr>
          <w:rFonts w:ascii="Arial" w:cs="Arial" w:hAnsi="Arial"/>
        </w:rPr>
        <w:t>,Anhui,</w:t>
      </w:r>
      <w:r>
        <w:rPr>
          <w:rFonts w:ascii="Arial" w:cs="Arial" w:hAnsi="Arial"/>
          <w:lang w:eastAsia="zh-CN"/>
        </w:rPr>
        <w:t>China</w:t>
      </w:r>
      <w:r>
        <w:rPr>
          <w:rFonts w:ascii="Arial" w:cs="Arial" w:hAnsi="Arial"/>
        </w:rPr>
        <w:br/>
      </w:r>
    </w:p>
    <w:p>
      <w:pPr>
        <w:pStyle w:val="style66"/>
        <w:ind w:left="618" w:right="619"/>
        <w:jc w:val="center"/>
        <w:rPr>
          <w:rFonts w:ascii="Arial"/>
          <w:szCs w:val="22"/>
        </w:rPr>
      </w:pPr>
      <w:r>
        <w:rPr>
          <w:rFonts w:ascii="CIDFont+F3" w:cs="CIDFont+F3" w:eastAsia="宋体" w:hAnsi="CIDFont+F3"/>
          <w:sz w:val="19"/>
          <w:szCs w:val="19"/>
        </w:rPr>
        <w:t>*E-mail:</w:t>
      </w:r>
      <w:r>
        <w:t xml:space="preserve"> </w:t>
      </w:r>
      <w:r>
        <w:rPr>
          <w:rFonts w:ascii="Arial"/>
        </w:rPr>
        <w:t>hryin@uestc.edu.cn</w:t>
      </w:r>
      <w:r>
        <w:rPr>
          <w:rFonts w:ascii="Arial"/>
        </w:rPr>
        <w:t xml:space="preserve"> </w:t>
      </w:r>
      <w:r>
        <w:rPr>
          <w:rFonts w:ascii="Arial"/>
          <w:szCs w:val="22"/>
        </w:rPr>
        <w:t xml:space="preserve"> </w:t>
      </w:r>
    </w:p>
    <w:p>
      <w:pPr>
        <w:pStyle w:val="style66"/>
        <w:ind w:left="618" w:right="619"/>
        <w:jc w:val="center"/>
        <w:rPr>
          <w:rFonts w:ascii="Arial"/>
          <w:szCs w:val="22"/>
        </w:rPr>
      </w:pPr>
      <w:r>
        <w:rPr>
          <w:rFonts w:ascii="Arial"/>
          <w:szCs w:val="22"/>
        </w:rPr>
        <w:t xml:space="preserve">                                     </w:t>
      </w:r>
    </w:p>
    <w:p>
      <w:pPr>
        <w:pStyle w:val="style0"/>
        <w:rPr>
          <w:rFonts w:ascii="Arial"/>
          <w:sz w:val="11"/>
        </w:rPr>
        <w:sectPr>
          <w:type w:val="continuous"/>
          <w:pgSz w:w="12240" w:h="15840" w:orient="portrait" w:code="1"/>
          <w:pgMar w:top="1038" w:right="958" w:bottom="278" w:left="958" w:header="720" w:footer="720" w:gutter="0"/>
          <w:cols w:space="720"/>
          <w:docGrid w:linePitch="299"/>
        </w:sectPr>
      </w:pPr>
    </w:p>
    <w:p>
      <w:pPr>
        <w:pStyle w:val="style0"/>
        <w:ind w:left="46" w:leftChars="21"/>
        <w:jc w:val="both"/>
        <w:rPr>
          <w:i/>
          <w:sz w:val="20"/>
        </w:rPr>
      </w:pPr>
      <w:r>
        <w:rPr>
          <w:rFonts w:ascii="Arial"/>
          <w:b/>
          <w:sz w:val="20"/>
        </w:rPr>
        <w:t>Abstract:</w:t>
      </w:r>
      <w:r>
        <w:rPr>
          <w:i/>
          <w:sz w:val="20"/>
        </w:rPr>
        <w:t xml:space="preserve"> </w:t>
      </w:r>
      <w:r>
        <w:rPr>
          <w:i/>
          <w:sz w:val="20"/>
        </w:rPr>
        <w:t>In order to predict the saturation output power of traveling wave tubes rapidly, analytical expression has been worked out. This theory is verified by comparison with two of large signal theory.</w:t>
      </w:r>
    </w:p>
    <w:p>
      <w:pPr>
        <w:pStyle w:val="style0"/>
        <w:spacing w:before="75"/>
        <w:ind w:left="46" w:leftChars="21"/>
        <w:jc w:val="both"/>
        <w:rPr>
          <w:i/>
          <w:sz w:val="20"/>
        </w:rPr>
      </w:pPr>
    </w:p>
    <w:p>
      <w:pPr>
        <w:pStyle w:val="style66"/>
        <w:ind w:left="21"/>
        <w:jc w:val="both"/>
        <w:rPr/>
      </w:pPr>
      <w:r>
        <w:rPr>
          <w:rFonts w:ascii="Arial"/>
          <w:b/>
        </w:rPr>
        <w:t xml:space="preserve">Keywords: </w:t>
      </w:r>
      <w:r>
        <w:t>traveling-wave tube</w:t>
      </w:r>
      <w:r>
        <w:t>(twt)</w:t>
      </w:r>
      <w:r>
        <w:rPr>
          <w:rFonts w:hint="eastAsia"/>
        </w:rPr>
        <w:t>;</w:t>
      </w:r>
      <w:r>
        <w:t xml:space="preserve"> </w:t>
      </w:r>
      <w:r>
        <w:t>saturation output power; analytical expression.</w:t>
      </w:r>
    </w:p>
    <w:p>
      <w:pPr>
        <w:pStyle w:val="style66"/>
        <w:ind w:left="21"/>
        <w:jc w:val="both"/>
        <w:rPr/>
      </w:pPr>
    </w:p>
    <w:p>
      <w:pPr>
        <w:pStyle w:val="style2"/>
        <w:ind w:left="21"/>
        <w:jc w:val="both"/>
        <w:rPr/>
      </w:pPr>
      <w:r>
        <w:t>Introduction</w:t>
      </w:r>
    </w:p>
    <w:p>
      <w:pPr>
        <w:pStyle w:val="style66"/>
        <w:ind w:left="21" w:firstLine="200" w:firstLineChars="100"/>
        <w:jc w:val="both"/>
        <w:rPr>
          <w:rStyle w:val="style4101"/>
        </w:rPr>
      </w:pPr>
      <w:r>
        <w:rPr>
          <w:rStyle w:val="style4101"/>
        </w:rPr>
        <w:t>When designing a TWT, it will save a lot of time if the saturation output power of the TWT can be predicted easily and rapidly before the more accurate calculation is carried out. This can be achieved with only a few simple parameters such as frequency, voltage, and current.</w:t>
      </w:r>
    </w:p>
    <w:p>
      <w:pPr>
        <w:pStyle w:val="style66"/>
        <w:ind w:left="21" w:firstLine="200" w:firstLineChars="100"/>
        <w:jc w:val="both"/>
        <w:rPr>
          <w:rStyle w:val="style4101"/>
        </w:rPr>
      </w:pPr>
      <w:r>
        <w:rPr>
          <w:rStyle w:val="style4101"/>
        </w:rPr>
        <w:t>Since the power calculated by the small signal theory of the TWT is too rough</w:t>
      </w:r>
      <w:r>
        <w:rPr>
          <w:rStyle w:val="style4101"/>
          <w:vertAlign w:val="superscript"/>
        </w:rPr>
        <w:t>[</w:t>
      </w:r>
      <w:r>
        <w:rPr>
          <w:rStyle w:val="style4101"/>
          <w:vertAlign w:val="superscript"/>
        </w:rPr>
        <w:t>1</w:t>
      </w:r>
      <w:r>
        <w:rPr>
          <w:rStyle w:val="style4101"/>
          <w:vertAlign w:val="superscript"/>
        </w:rPr>
        <w:t>]</w:t>
      </w:r>
      <w:r>
        <w:rPr>
          <w:rStyle w:val="style4101"/>
        </w:rPr>
        <w:t>, this paper presents an analytical expression of the saturation output power based on the analysis of the interaction between electrons and the electromagnetic wave. The expression is verified by</w:t>
      </w:r>
      <w:r>
        <w:rPr>
          <w:rStyle w:val="style4101"/>
        </w:rPr>
        <w:t xml:space="preserve"> comparison with</w:t>
      </w:r>
      <w:r>
        <w:rPr>
          <w:rStyle w:val="style4101"/>
        </w:rPr>
        <w:t xml:space="preserve"> </w:t>
      </w:r>
      <w:r>
        <w:rPr>
          <w:rStyle w:val="style4101"/>
        </w:rPr>
        <w:t>two of</w:t>
      </w:r>
      <w:r>
        <w:rPr>
          <w:rStyle w:val="style4101"/>
        </w:rPr>
        <w:t xml:space="preserve"> </w:t>
      </w:r>
      <w:r>
        <w:rPr>
          <w:rStyle w:val="style4101"/>
        </w:rPr>
        <w:t xml:space="preserve"> </w:t>
      </w:r>
      <w:r>
        <w:rPr>
          <w:rStyle w:val="style4101"/>
        </w:rPr>
        <w:t>large signal theory.</w:t>
      </w:r>
      <w:r>
        <w:rPr>
          <w:rStyle w:val="style4101"/>
        </w:rPr>
        <w:t xml:space="preserve"> </w:t>
      </w:r>
    </w:p>
    <w:p>
      <w:pPr>
        <w:pStyle w:val="style66"/>
        <w:jc w:val="both"/>
        <w:rPr/>
      </w:pPr>
    </w:p>
    <w:p>
      <w:pPr>
        <w:pStyle w:val="style2"/>
        <w:ind w:left="21"/>
        <w:jc w:val="both"/>
        <w:rPr/>
      </w:pPr>
      <w:r>
        <w:t xml:space="preserve">Analytical </w:t>
      </w:r>
      <w:r>
        <w:t>a</w:t>
      </w:r>
      <w:r>
        <w:t xml:space="preserve">nalysis of </w:t>
      </w:r>
      <w:r>
        <w:t>t</w:t>
      </w:r>
      <w:r>
        <w:t xml:space="preserve">he </w:t>
      </w:r>
      <w:r>
        <w:t>s</w:t>
      </w:r>
      <w:r>
        <w:t xml:space="preserve">aturation </w:t>
      </w:r>
      <w:r>
        <w:t>o</w:t>
      </w:r>
      <w:r>
        <w:t xml:space="preserve">utput </w:t>
      </w:r>
      <w:r>
        <w:t>p</w:t>
      </w:r>
      <w:r>
        <w:t xml:space="preserve">ower for </w:t>
      </w:r>
      <w:r>
        <w:t>twt</w:t>
      </w:r>
    </w:p>
    <w:p>
      <w:pPr>
        <w:pStyle w:val="style66"/>
        <w:ind w:left="21" w:firstLine="200" w:firstLineChars="100"/>
        <w:jc w:val="both"/>
        <w:rPr>
          <w:rStyle w:val="style4101"/>
        </w:rPr>
      </w:pPr>
      <w:r>
        <w:rPr>
          <w:rStyle w:val="style4101"/>
        </w:rPr>
        <w:t>As shown in Fig</w:t>
      </w:r>
      <w:r>
        <w:rPr>
          <w:rStyle w:val="style4101"/>
        </w:rPr>
        <w:t xml:space="preserve">ure </w:t>
      </w:r>
      <w:r>
        <w:rPr>
          <w:rStyle w:val="style4101"/>
        </w:rPr>
        <w:t xml:space="preserve">1, when the </w:t>
      </w:r>
      <w:r>
        <w:rPr>
          <w:rStyle w:val="style4101"/>
        </w:rPr>
        <w:t>twt</w:t>
      </w:r>
      <w:r>
        <w:rPr>
          <w:rStyle w:val="style4101"/>
        </w:rPr>
        <w:t xml:space="preserve"> is operating, the electromagnetic wave moves towards +z at the velocity </w:t>
      </w:r>
      <w:r>
        <w:rPr>
          <w:rStyle w:val="style4101"/>
          <w:i/>
        </w:rPr>
        <w:t>v</w:t>
      </w:r>
      <w:r>
        <w:rPr>
          <w:rStyle w:val="style4101"/>
          <w:i/>
          <w:vertAlign w:val="subscript"/>
        </w:rPr>
        <w:t>p</w:t>
      </w:r>
      <w:r>
        <w:rPr>
          <w:rStyle w:val="style4101"/>
        </w:rPr>
        <w:t xml:space="preserve">. Initially, the electrons are uniformly distributed in the phase of the electromagnetic wave and move towards +z at the velocity </w:t>
      </w:r>
      <w:r>
        <w:rPr>
          <w:rStyle w:val="style4101"/>
          <w:i/>
        </w:rPr>
        <w:t>v</w:t>
      </w:r>
      <w:r>
        <w:rPr>
          <w:rStyle w:val="style4101"/>
          <w:i/>
          <w:vertAlign w:val="subscript"/>
        </w:rPr>
        <w:t>0</w:t>
      </w:r>
      <w:r>
        <w:rPr>
          <w:rStyle w:val="style4101"/>
        </w:rPr>
        <w:t xml:space="preserve">, which is slightly higher than the </w:t>
      </w:r>
      <w:r>
        <w:rPr>
          <w:rStyle w:val="style4101"/>
          <w:i/>
        </w:rPr>
        <w:t>v</w:t>
      </w:r>
      <w:r>
        <w:rPr>
          <w:rStyle w:val="style4101"/>
          <w:i/>
          <w:vertAlign w:val="subscript"/>
        </w:rPr>
        <w:t>p</w:t>
      </w:r>
      <w:r>
        <w:rPr>
          <w:rStyle w:val="style4101"/>
        </w:rPr>
        <w:t>.</w:t>
      </w:r>
    </w:p>
    <w:p>
      <w:pPr>
        <w:pStyle w:val="style66"/>
        <w:ind w:left="21" w:firstLine="200" w:firstLineChars="100"/>
        <w:jc w:val="both"/>
        <w:rPr>
          <w:rStyle w:val="style4101"/>
        </w:rPr>
      </w:pPr>
      <w:r>
        <w:rPr>
          <w:rStyle w:val="style4101"/>
        </w:rPr>
        <w:t xml:space="preserve">Suppose the positive half of the electromagnetic wave is the deceleration field for the electrons, and the negative half is the acceleration field. The electrons in the acceleration region are accelerated by the electric field force and gradually move into the deceleration region while those which in the deceleration region are decelerated. Since </w:t>
      </w:r>
      <w:r>
        <w:rPr>
          <w:rStyle w:val="style4101"/>
          <w:i/>
        </w:rPr>
        <w:t>v</w:t>
      </w:r>
      <w:r>
        <w:rPr>
          <w:rStyle w:val="style4101"/>
          <w:i/>
          <w:vertAlign w:val="subscript"/>
        </w:rPr>
        <w:t>0</w:t>
      </w:r>
      <w:r>
        <w:rPr>
          <w:rStyle w:val="style4101"/>
        </w:rPr>
        <w:t xml:space="preserve"> is slightly greater than </w:t>
      </w:r>
      <w:r>
        <w:rPr>
          <w:rStyle w:val="style4101"/>
          <w:i/>
        </w:rPr>
        <w:t>v</w:t>
      </w:r>
      <w:r>
        <w:rPr>
          <w:rStyle w:val="style4101"/>
          <w:i/>
          <w:vertAlign w:val="subscript"/>
        </w:rPr>
        <w:t>p</w:t>
      </w:r>
      <w:r>
        <w:rPr>
          <w:rStyle w:val="style4101"/>
        </w:rPr>
        <w:t xml:space="preserve">, the electrons in the deceleration region will still move forward some distance relative to the electromagnetic wave until their velocity reduce to the same as </w:t>
      </w:r>
      <w:r>
        <w:rPr>
          <w:rStyle w:val="style4101"/>
          <w:i/>
        </w:rPr>
        <w:t>v</w:t>
      </w:r>
      <w:r>
        <w:rPr>
          <w:rStyle w:val="style4101"/>
          <w:i/>
          <w:vertAlign w:val="subscript"/>
        </w:rPr>
        <w:t>p</w:t>
      </w:r>
      <w:r>
        <w:rPr>
          <w:rStyle w:val="style4101"/>
        </w:rPr>
        <w:t xml:space="preserve">. In this way, the electrons uniformly distributed </w:t>
      </w:r>
      <w:r>
        <w:rPr>
          <w:rStyle w:val="style4101"/>
          <w:rFonts w:hint="eastAsia"/>
        </w:rPr>
        <w:t>at</w:t>
      </w:r>
      <w:r>
        <w:rPr>
          <w:rStyle w:val="style4101"/>
        </w:rPr>
        <w:t xml:space="preserve"> the beginning will bunch in the deceleration region. To simplify the calculation, we assume that electrons are perfectly bunched, that is, the electrons cluster into a point, called "Ideal Bunch Point".</w:t>
      </w:r>
    </w:p>
    <w:p>
      <w:pPr>
        <w:pStyle w:val="style66"/>
        <w:ind w:left="21" w:firstLine="200" w:firstLineChars="100"/>
        <w:jc w:val="both"/>
        <w:rPr>
          <w:rStyle w:val="style4101"/>
        </w:rPr>
      </w:pPr>
      <w:r>
        <w:rPr>
          <w:rStyle w:val="style4101"/>
        </w:rPr>
        <w:t xml:space="preserve">It is assumed that the </w:t>
      </w:r>
      <w:r>
        <w:rPr>
          <w:rStyle w:val="style4101"/>
          <w:rFonts w:hint="eastAsia"/>
        </w:rPr>
        <w:t>in</w:t>
      </w:r>
      <w:r>
        <w:rPr>
          <w:rStyle w:val="style4101"/>
        </w:rPr>
        <w:t>i</w:t>
      </w:r>
      <w:r>
        <w:rPr>
          <w:rStyle w:val="style4101"/>
          <w:rFonts w:hint="eastAsia"/>
        </w:rPr>
        <w:t>tial</w:t>
      </w:r>
      <w:r>
        <w:rPr>
          <w:rStyle w:val="style4101"/>
        </w:rPr>
        <w:t xml:space="preserve"> position of the IBP is at the point </w:t>
      </w:r>
      <w:r>
        <w:rPr>
          <w:rStyle w:val="style4101"/>
          <w:i/>
        </w:rPr>
        <w:t>a</w:t>
      </w:r>
      <w:r>
        <w:rPr>
          <w:rStyle w:val="style4101"/>
        </w:rPr>
        <w:t xml:space="preserve"> in Fig</w:t>
      </w:r>
      <w:r>
        <w:rPr>
          <w:rStyle w:val="style4101"/>
        </w:rPr>
        <w:t>ure</w:t>
      </w:r>
      <w:r>
        <w:rPr>
          <w:rStyle w:val="style4101"/>
        </w:rPr>
        <w:t xml:space="preserve"> 1. Obviously, the point </w:t>
      </w:r>
      <w:r>
        <w:rPr>
          <w:rStyle w:val="style4101"/>
          <w:i/>
        </w:rPr>
        <w:t>a</w:t>
      </w:r>
      <w:r>
        <w:rPr>
          <w:rStyle w:val="style4101"/>
        </w:rPr>
        <w:t xml:space="preserve"> is the upper bound of the initial position of the IBP. At this point the velocity of the IBP is assumed to be </w:t>
      </w:r>
      <w:r>
        <w:rPr>
          <w:rStyle w:val="style4101"/>
          <w:i/>
        </w:rPr>
        <w:t>v</w:t>
      </w:r>
      <w:r>
        <w:rPr>
          <w:rStyle w:val="style4101"/>
          <w:i/>
          <w:vertAlign w:val="subscript"/>
        </w:rPr>
        <w:t>p</w:t>
      </w:r>
      <w:r>
        <w:rPr>
          <w:rStyle w:val="style4101"/>
        </w:rPr>
        <w:t xml:space="preserve">. Under the force of the deceleration field, the IBP will gradually decelerate, moving backward relative to the electromagnetic wave, </w:t>
      </w:r>
      <w:r>
        <w:rPr>
          <w:rStyle w:val="style4101"/>
        </w:rPr>
        <w:t>giving up energy. The following analysis will ignore the energy exchange before</w:t>
      </w:r>
      <w:r>
        <w:rPr>
          <w:rStyle w:val="style4101"/>
        </w:rPr>
        <w:t xml:space="preserve"> the IBP formed. That is, we assume that the energy exchange between the electrons and the electromagnetic wave will start when IBP moves backward relative to the field from point </w:t>
      </w:r>
      <w:r>
        <w:rPr>
          <w:rStyle w:val="style4101"/>
          <w:i/>
        </w:rPr>
        <w:t>a</w:t>
      </w:r>
      <w:r>
        <w:rPr>
          <w:rStyle w:val="style4101"/>
        </w:rPr>
        <w:t>.</w:t>
      </w:r>
    </w:p>
    <w:p>
      <w:pPr>
        <w:pStyle w:val="style66"/>
        <w:jc w:val="center"/>
        <w:rPr>
          <w:rStyle w:val="style4101"/>
          <w:rFonts w:eastAsia="宋体"/>
        </w:rPr>
      </w:pPr>
      <w:r>
        <w:rPr>
          <w:noProof/>
          <w:lang w:eastAsia="zh-CN"/>
        </w:rPr>
        <w:drawing>
          <wp:inline distL="0" distT="0" distB="0" distR="0">
            <wp:extent cx="2498035" cy="680554"/>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2498035" cy="680554"/>
                    </a:xfrm>
                    <a:prstGeom prst="rect"/>
                  </pic:spPr>
                </pic:pic>
              </a:graphicData>
            </a:graphic>
          </wp:inline>
        </w:drawing>
      </w:r>
    </w:p>
    <w:tbl>
      <w:tblPr>
        <w:tblStyle w:val="style154"/>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835"/>
        <w:gridCol w:w="992"/>
      </w:tblGrid>
      <w:tr>
        <w:trPr/>
        <w:tc>
          <w:tcPr>
            <w:tcW w:w="1101" w:type="dxa"/>
            <w:tcBorders/>
          </w:tcPr>
          <w:p>
            <w:pPr>
              <w:pStyle w:val="style0"/>
              <w:spacing w:before="120"/>
              <w:ind w:firstLine="200"/>
              <w:rPr>
                <w:lang w:eastAsia="zh-CN"/>
              </w:rPr>
            </w:pPr>
          </w:p>
        </w:tc>
        <w:tc>
          <w:tcPr>
            <w:tcW w:w="2835" w:type="dxa"/>
            <w:tcBorders/>
            <w:vAlign w:val="center"/>
          </w:tcPr>
          <w:p>
            <w:pPr>
              <w:pStyle w:val="style0"/>
              <w:widowControl w:val="false"/>
              <w:autoSpaceDE w:val="false"/>
              <w:autoSpaceDN w:val="false"/>
              <w:spacing w:before="102"/>
              <w:ind w:left="142" w:right="136" w:firstLine="181"/>
              <w:jc w:val="center"/>
              <w:rPr>
                <w:lang w:eastAsia="zh-CN"/>
              </w:rPr>
            </w:pPr>
            <w:r>
              <w:rPr>
                <w:rFonts w:ascii="Arial"/>
                <w:b/>
                <w:sz w:val="18"/>
              </w:rPr>
              <w:t>Figure 1</w:t>
            </w:r>
          </w:p>
        </w:tc>
        <w:tc>
          <w:tcPr>
            <w:tcW w:w="992" w:type="dxa"/>
            <w:tcBorders/>
          </w:tcPr>
          <w:p>
            <w:pPr>
              <w:pStyle w:val="style0"/>
              <w:spacing w:before="120"/>
              <w:ind w:firstLine="200"/>
              <w:rPr>
                <w:lang w:eastAsia="zh-CN"/>
              </w:rPr>
            </w:pPr>
          </w:p>
        </w:tc>
      </w:tr>
    </w:tbl>
    <w:p>
      <w:pPr>
        <w:pStyle w:val="style66"/>
        <w:ind w:left="46" w:leftChars="21" w:firstLine="200" w:firstLineChars="100"/>
        <w:jc w:val="both"/>
        <w:rPr>
          <w:rStyle w:val="style4101"/>
        </w:rPr>
      </w:pPr>
      <w:r>
        <w:rPr>
          <w:rStyle w:val="style4101"/>
        </w:rPr>
        <w:t>Without relativity effect considered, based on conservation of energy, the saturation output power can be expressed as,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ind w:firstLine="200"/>
              <w:jc w:val="center"/>
              <w:rPr>
                <w:lang w:eastAsia="zh-CN"/>
              </w:rPr>
            </w:pPr>
            <w:r>
              <w:rPr>
                <w:kern w:val="2"/>
                <w:position w:val="-24"/>
                <w:lang w:eastAsia="zh-CN"/>
              </w:rPr>
              <w:drawing>
                <wp:inline distL="0" distT="0" distB="0" distR="0">
                  <wp:extent cx="1440815" cy="365759"/>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1440815" cy="365759"/>
                          </a:xfrm>
                          <a:prstGeom prst="rect"/>
                          <a:ln>
                            <a:noFill/>
                          </a:ln>
                        </pic:spPr>
                      </pic:pic>
                    </a:graphicData>
                  </a:graphic>
                </wp:inline>
              </w:drawing>
            </w:r>
          </w:p>
          <w:bookmarkStart w:id="0" w:name="_Ref27576489"/>
        </w:tc>
        <w:tc>
          <w:tcPr>
            <w:tcW w:w="819" w:type="dxa"/>
            <w:tcBorders/>
            <w:vAlign w:val="center"/>
          </w:tcPr>
          <w:p>
            <w:pPr>
              <w:pStyle w:val="style0"/>
              <w:spacing w:before="120"/>
              <w:jc w:val="center"/>
              <w:rPr>
                <w:lang w:eastAsia="zh-CN"/>
              </w:rPr>
            </w:pPr>
            <w:r>
              <w:rPr>
                <w:noProof/>
              </w:rPr>
              <w:t>(</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Pr>
                <w:noProof/>
              </w:rPr>
              <w:t>)</w:t>
            </w:r>
            <w:bookmarkEnd w:id="0"/>
          </w:p>
        </w:tc>
      </w:tr>
    </w:tbl>
    <w:p>
      <w:pPr>
        <w:pStyle w:val="style66"/>
        <w:ind w:left="46" w:leftChars="21"/>
        <w:jc w:val="both"/>
        <w:rPr>
          <w:rStyle w:val="style4101"/>
        </w:rPr>
      </w:pPr>
      <w:r>
        <w:rPr>
          <w:rStyle w:val="style4101"/>
        </w:rPr>
        <w:t xml:space="preserve">where </w:t>
      </w:r>
      <w:r>
        <w:rPr>
          <w:rStyle w:val="style4101"/>
          <w:i/>
        </w:rPr>
        <w:t>m</w:t>
      </w:r>
      <w:r>
        <w:rPr>
          <w:rStyle w:val="style4101"/>
        </w:rPr>
        <w:t xml:space="preserve"> is the rest mass of electron, and </w:t>
      </w:r>
      <w:r>
        <w:rPr>
          <w:rStyle w:val="style4101"/>
          <w:i/>
        </w:rPr>
        <w:t>e</w:t>
      </w:r>
      <w:r>
        <w:rPr>
          <w:rStyle w:val="style4101"/>
        </w:rPr>
        <w:t xml:space="preserve"> is the unit charge of electron, </w:t>
      </w:r>
      <w:r>
        <w:rPr>
          <w:rStyle w:val="style4101"/>
          <w:i/>
        </w:rPr>
        <w:t>v</w:t>
      </w:r>
      <w:r>
        <w:rPr>
          <w:rStyle w:val="style4101"/>
          <w:i/>
          <w:vertAlign w:val="subscript"/>
        </w:rPr>
        <w:t>0</w:t>
      </w:r>
      <w:r>
        <w:rPr>
          <w:rStyle w:val="style4101"/>
        </w:rPr>
        <w:t xml:space="preserve"> the initial speed of the electron, </w:t>
      </w:r>
      <m:oMath>
        <m:acc>
          <m:accPr>
            <m:chr m:val="̅"/>
            <m:ctrlPr>
              <w:rPr>
                <w:rStyle w:val="style4101"/>
                <w:rFonts w:ascii="Cambria Math" w:hAnsi="Cambria Math"/>
              </w:rPr>
            </m:ctrlPr>
          </m:accPr>
          <m:e>
            <m:r>
              <w:rPr>
                <w:rStyle w:val="style4101"/>
                <w:rFonts w:ascii="Cambria Math" w:hAnsi="Cambria Math"/>
              </w:rPr>
              <m:t>v</m:t>
            </m:r>
          </m:e>
        </m:acc>
      </m:oMath>
      <w:r>
        <w:rPr>
          <w:rStyle w:val="style4101"/>
          <w:rFonts w:hint="eastAsia"/>
        </w:rPr>
        <w:t xml:space="preserve"> </w:t>
      </w:r>
      <w:r>
        <w:rPr>
          <w:rStyle w:val="style4101"/>
        </w:rPr>
        <w:t xml:space="preserve">the average speed of the electron after interaction, or the speed of the IBP after interaction, </w:t>
      </w:r>
      <w:r>
        <w:rPr>
          <w:rStyle w:val="style4101"/>
          <w:i/>
        </w:rPr>
        <w:t>I</w:t>
      </w:r>
      <w:r>
        <w:rPr>
          <w:rStyle w:val="style4101"/>
          <w:i/>
          <w:vertAlign w:val="subscript"/>
        </w:rPr>
        <w:t>c</w:t>
      </w:r>
      <w:r>
        <w:rPr>
          <w:rStyle w:val="style4101"/>
        </w:rPr>
        <w:t xml:space="preserve"> the current of the IBP, </w:t>
      </w:r>
      <w:r>
        <w:rPr>
          <w:rStyle w:val="style4101"/>
          <w:i/>
        </w:rPr>
        <w:t>P</w:t>
      </w:r>
      <w:r>
        <w:rPr>
          <w:rStyle w:val="style4101"/>
          <w:i/>
          <w:vertAlign w:val="subscript"/>
        </w:rPr>
        <w:t>s0</w:t>
      </w:r>
      <w:r>
        <w:rPr>
          <w:rStyle w:val="style4101"/>
        </w:rPr>
        <w:t xml:space="preserve"> the saturation output power. As when the IBP formed, there are some electrons in the deceleration region, and generally the IBP is not the case, the bunched current can be expressed by the operation current as,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51"/>
      </w:tblGrid>
      <w:tr>
        <w:trPr/>
        <w:tc>
          <w:tcPr>
            <w:tcW w:w="4077" w:type="dxa"/>
            <w:tcBorders/>
          </w:tcPr>
          <w:p>
            <w:pPr>
              <w:pStyle w:val="style0"/>
              <w:spacing w:before="120"/>
              <w:ind w:firstLine="200"/>
              <w:jc w:val="center"/>
              <w:rPr>
                <w:lang w:eastAsia="zh-CN"/>
              </w:rPr>
            </w:pPr>
            <w:r>
              <w:rPr>
                <w:kern w:val="2"/>
                <w:position w:val="-12"/>
                <w:lang w:eastAsia="zh-CN"/>
              </w:rPr>
              <w:drawing>
                <wp:inline distL="0" distT="0" distB="0" distR="0">
                  <wp:extent cx="519430" cy="226695"/>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519430" cy="226695"/>
                          </a:xfrm>
                          <a:prstGeom prst="rect"/>
                          <a:ln>
                            <a:noFill/>
                          </a:ln>
                        </pic:spPr>
                      </pic:pic>
                    </a:graphicData>
                  </a:graphic>
                </wp:inline>
              </w:drawing>
            </w:r>
          </w:p>
        </w:tc>
        <w:tc>
          <w:tcPr>
            <w:tcW w:w="851" w:type="dxa"/>
            <w:tcBorders/>
            <w:vAlign w:val="center"/>
          </w:tcPr>
          <w:p>
            <w:pPr>
              <w:pStyle w:val="style0"/>
              <w:spacing w:before="120"/>
              <w:jc w:val="center"/>
              <w:rPr>
                <w:lang w:eastAsia="zh-CN"/>
              </w:rPr>
            </w:pPr>
            <w:r>
              <w:rPr>
                <w:noProof/>
              </w:rPr>
              <w:t>(</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rPr>
                <w:noProof/>
              </w:rPr>
              <w:t>)</w:t>
            </w:r>
          </w:p>
        </w:tc>
      </w:tr>
    </w:tbl>
    <w:p>
      <w:pPr>
        <w:pStyle w:val="style66"/>
        <w:ind w:left="46" w:leftChars="21" w:firstLine="200" w:firstLineChars="100"/>
        <w:jc w:val="both"/>
        <w:rPr>
          <w:rStyle w:val="style4101"/>
        </w:rPr>
      </w:pPr>
      <w:r>
        <w:rPr>
          <w:rStyle w:val="style4101"/>
        </w:rPr>
        <w:t xml:space="preserve">In the equation </w:t>
      </w:r>
      <w:r>
        <w:rPr>
          <w:rStyle w:val="style4101"/>
        </w:rPr>
        <w:fldChar w:fldCharType="begin"/>
      </w:r>
      <w:r>
        <w:rPr>
          <w:rStyle w:val="style4101"/>
        </w:rPr>
        <w:instrText xml:space="preserve"> REF _Ref27576489 \h  \* MERGEFORMAT </w:instrText>
      </w:r>
      <w:r>
        <w:rPr>
          <w:rStyle w:val="style4101"/>
        </w:rPr>
        <w:fldChar w:fldCharType="separate"/>
      </w:r>
      <w:r>
        <w:rPr>
          <w:rStyle w:val="style4101"/>
        </w:rPr>
        <w:t>(1)</w:t>
      </w:r>
      <w:r>
        <w:rPr>
          <w:rStyle w:val="style4101"/>
        </w:rPr>
        <w:fldChar w:fldCharType="end"/>
      </w:r>
      <w:r>
        <w:rPr>
          <w:rStyle w:val="style4101"/>
        </w:rPr>
        <w:t xml:space="preserve">, </w:t>
      </w:r>
      <m:oMath>
        <m:acc>
          <m:accPr>
            <m:chr m:val="̅"/>
            <m:ctrlPr>
              <w:rPr>
                <w:rStyle w:val="style4101"/>
                <w:rFonts w:ascii="Cambria Math" w:hAnsi="Cambria Math"/>
              </w:rPr>
            </m:ctrlPr>
          </m:accPr>
          <m:e>
            <m:r>
              <w:rPr>
                <w:rStyle w:val="style4101"/>
                <w:rFonts w:ascii="Cambria Math" w:hAnsi="Cambria Math"/>
              </w:rPr>
              <m:t>v</m:t>
            </m:r>
          </m:e>
        </m:acc>
      </m:oMath>
      <w:r>
        <w:rPr>
          <w:rStyle w:val="style4101"/>
        </w:rPr>
        <w:t xml:space="preserve"> and </w:t>
      </w:r>
      <w:r>
        <w:rPr>
          <w:rStyle w:val="style4101"/>
          <w:i/>
        </w:rPr>
        <w:t>P</w:t>
      </w:r>
      <w:r>
        <w:rPr>
          <w:rStyle w:val="style4101"/>
          <w:i/>
          <w:vertAlign w:val="subscript"/>
        </w:rPr>
        <w:t>s0</w:t>
      </w:r>
      <w:r>
        <w:rPr>
          <w:rStyle w:val="style4101"/>
        </w:rPr>
        <w:t xml:space="preserve"> are unknown, thus we need another equation which includes these two parameters to get their values. </w:t>
      </w:r>
    </w:p>
    <w:p>
      <w:pPr>
        <w:pStyle w:val="style66"/>
        <w:ind w:left="46" w:leftChars="21" w:firstLine="200" w:firstLineChars="100"/>
        <w:jc w:val="both"/>
        <w:rPr>
          <w:rStyle w:val="style4101"/>
        </w:rPr>
      </w:pPr>
      <w:r>
        <w:rPr>
          <w:rStyle w:val="style4101"/>
        </w:rPr>
        <w:t xml:space="preserve">Let’s consider the motion of a single electron under the </w:t>
      </w:r>
      <w:r>
        <w:rPr>
          <w:rStyle w:val="style4101"/>
          <w:rFonts w:hint="eastAsia"/>
        </w:rPr>
        <w:t>effect</w:t>
      </w:r>
      <w:r>
        <w:rPr>
          <w:rStyle w:val="style4101"/>
        </w:rPr>
        <w:t xml:space="preserve"> of the electric field, the motion equation is,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ind w:firstLine="200"/>
              <w:jc w:val="center"/>
              <w:rPr>
                <w:lang w:eastAsia="zh-CN"/>
              </w:rPr>
            </w:pPr>
            <w:r>
              <w:rPr>
                <w:kern w:val="2"/>
                <w:lang w:eastAsia="zh-CN"/>
              </w:rPr>
              <w:drawing>
                <wp:inline distL="0" distT="0" distB="0" distR="0">
                  <wp:extent cx="892175" cy="365759"/>
                  <wp:effectExtent l="0" t="0" r="0" b="0"/>
                  <wp:docPr id="103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srcRect l="0" t="0" r="0" b="0"/>
                          <a:stretch/>
                        </pic:blipFill>
                        <pic:spPr>
                          <a:xfrm rot="0">
                            <a:off x="0" y="0"/>
                            <a:ext cx="892175" cy="365759"/>
                          </a:xfrm>
                          <a:prstGeom prst="rect"/>
                          <a:ln>
                            <a:noFill/>
                          </a:ln>
                        </pic:spPr>
                      </pic:pic>
                    </a:graphicData>
                  </a:graphic>
                </wp:inline>
              </w:drawing>
            </w:r>
          </w:p>
          <w:bookmarkStart w:id="1" w:name="_Ref27598812"/>
        </w:tc>
        <w:tc>
          <w:tcPr>
            <w:tcW w:w="819" w:type="dxa"/>
            <w:tcBorders/>
            <w:vAlign w:val="center"/>
          </w:tcPr>
          <w:p>
            <w:pPr>
              <w:pStyle w:val="style0"/>
              <w:spacing w:before="120"/>
              <w:jc w:val="center"/>
              <w:rPr>
                <w:noProof/>
              </w:rPr>
            </w:pPr>
            <w:r>
              <w:rPr>
                <w:noProof/>
              </w:rPr>
              <w:t>(</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rPr>
                <w:noProof/>
              </w:rPr>
              <w:t>)</w:t>
            </w:r>
            <w:bookmarkEnd w:id="1"/>
          </w:p>
        </w:tc>
      </w:tr>
    </w:tbl>
    <w:p>
      <w:pPr>
        <w:pStyle w:val="style66"/>
        <w:ind w:left="21"/>
        <w:jc w:val="both"/>
        <w:rPr>
          <w:rStyle w:val="style4101"/>
        </w:rPr>
      </w:pPr>
      <w:r>
        <w:rPr>
          <w:rStyle w:val="style4101"/>
        </w:rPr>
        <w:t xml:space="preserve">where </w:t>
      </w:r>
      <w:r>
        <w:rPr>
          <w:rStyle w:val="style4101"/>
          <w:i/>
        </w:rPr>
        <w:t>|E|</w:t>
      </w:r>
      <w:r>
        <w:rPr>
          <w:rStyle w:val="style4101"/>
        </w:rPr>
        <w:t xml:space="preserve"> is the magnitude of the interaction electric field, </w:t>
      </w:r>
      <m:oMath>
        <m:r>
          <w:rPr>
            <w:rStyle w:val="style4101"/>
            <w:rFonts w:ascii="Cambria Math" w:hAnsi="Cambria Math"/>
          </w:rPr>
          <m:t>φ</m:t>
        </m:r>
      </m:oMath>
      <w:r>
        <w:rPr>
          <w:rStyle w:val="style4101"/>
          <w:rFonts w:hint="eastAsia"/>
        </w:rPr>
        <w:t xml:space="preserve"> </w:t>
      </w:r>
      <w:r>
        <w:rPr>
          <w:rStyle w:val="style4101"/>
        </w:rPr>
        <w:t xml:space="preserve">the phase of the interaction electric field. </w:t>
      </w:r>
      <w:r>
        <w:rPr>
          <w:rStyle w:val="style4101"/>
          <w:i/>
        </w:rPr>
        <w:t>|E|</w:t>
      </w:r>
      <w:r>
        <w:rPr>
          <w:rStyle w:val="style4101"/>
        </w:rPr>
        <w:t xml:space="preserve"> can be expressed with the pierce impedance and the power on the circuit,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ind w:firstLine="200"/>
              <w:jc w:val="center"/>
              <w:rPr>
                <w:lang w:eastAsia="zh-CN"/>
              </w:rPr>
            </w:pPr>
            <w:r>
              <w:rPr>
                <w:kern w:val="2"/>
                <w:lang w:eastAsia="zh-CN"/>
              </w:rPr>
              <w:drawing>
                <wp:inline distL="0" distT="0" distB="0" distR="0">
                  <wp:extent cx="958215" cy="285115"/>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srcRect l="0" t="0" r="0" b="0"/>
                          <a:stretch/>
                        </pic:blipFill>
                        <pic:spPr>
                          <a:xfrm rot="0">
                            <a:off x="0" y="0"/>
                            <a:ext cx="958215" cy="285115"/>
                          </a:xfrm>
                          <a:prstGeom prst="rect"/>
                          <a:ln>
                            <a:noFill/>
                          </a:ln>
                        </pic:spPr>
                      </pic:pic>
                    </a:graphicData>
                  </a:graphic>
                </wp:inline>
              </w:drawing>
            </w:r>
          </w:p>
          <w:bookmarkStart w:id="2" w:name="_Ref27597771"/>
          <w:bookmarkStart w:id="3" w:name="_Ref27598131"/>
        </w:tc>
        <w:tc>
          <w:tcPr>
            <w:tcW w:w="819" w:type="dxa"/>
            <w:tcBorders/>
            <w:vAlign w:val="center"/>
          </w:tcPr>
          <w:p>
            <w:pPr>
              <w:pStyle w:val="style0"/>
              <w:spacing w:before="120"/>
              <w:jc w:val="center"/>
              <w:rPr/>
            </w:pPr>
            <w:r>
              <w:rPr>
                <w:rFonts w:hint="eastAsia"/>
                <w:noProof/>
              </w:rPr>
              <w:t>(</w:t>
            </w:r>
            <w:r>
              <w:rPr>
                <w:noProof/>
              </w:rPr>
              <w:fldChar w:fldCharType="begin"/>
            </w:r>
            <w:r>
              <w:rPr>
                <w:noProof/>
              </w:rPr>
              <w:instrText xml:space="preserve"> SEQ Table \* ARABIC </w:instrText>
            </w:r>
            <w:r>
              <w:rPr>
                <w:noProof/>
              </w:rPr>
              <w:fldChar w:fldCharType="separate"/>
            </w:r>
            <w:r>
              <w:rPr>
                <w:noProof/>
              </w:rPr>
              <w:t>4</w:t>
            </w:r>
            <w:r>
              <w:rPr>
                <w:noProof/>
              </w:rPr>
              <w:fldChar w:fldCharType="end"/>
            </w:r>
            <w:bookmarkEnd w:id="2"/>
            <w:r>
              <w:rPr>
                <w:noProof/>
              </w:rPr>
              <w:t>)</w:t>
            </w:r>
            <w:bookmarkEnd w:id="3"/>
          </w:p>
        </w:tc>
      </w:tr>
    </w:tbl>
    <w:p>
      <w:pPr>
        <w:pStyle w:val="style0"/>
        <w:snapToGrid w:val="false"/>
        <w:rPr>
          <w:rFonts w:eastAsia="宋体"/>
          <w:szCs w:val="24"/>
        </w:rPr>
      </w:pPr>
      <w:r>
        <w:rPr>
          <w:rFonts w:eastAsia="宋体"/>
          <w:szCs w:val="20"/>
        </w:rPr>
        <w:t xml:space="preserve">where </w:t>
      </w:r>
      <m:oMath>
        <m:r>
          <w:rPr>
            <w:rFonts w:ascii="Cambria Math" w:hAnsi="Cambria Math"/>
            <w:szCs w:val="24"/>
          </w:rPr>
          <m:t>β</m:t>
        </m:r>
      </m:oMath>
      <w:r>
        <w:rPr>
          <w:rFonts w:eastAsia="宋体" w:hint="eastAsia"/>
          <w:szCs w:val="24"/>
        </w:rPr>
        <w:t xml:space="preserve"> </w:t>
      </w:r>
      <w:r>
        <w:rPr>
          <w:rFonts w:eastAsia="宋体"/>
          <w:szCs w:val="24"/>
        </w:rPr>
        <w:t>is the slow wave number.</w:t>
      </w:r>
    </w:p>
    <w:p>
      <w:pPr>
        <w:pStyle w:val="style66"/>
        <w:ind w:left="21" w:firstLine="200" w:firstLineChars="100"/>
        <w:jc w:val="both"/>
        <w:rPr>
          <w:rStyle w:val="style4101"/>
        </w:rPr>
      </w:pPr>
      <w:r>
        <w:rPr>
          <w:rStyle w:val="style4101"/>
        </w:rPr>
        <w:t xml:space="preserve">The average velocity change of the electrons before and after the interaction, or the velocity change of the IBP before and after the interaction, </w:t>
      </w:r>
      <m:oMath>
        <m:r>
          <m:rPr>
            <m:sty m:val="p"/>
          </m:rPr>
          <w:rPr>
            <w:rStyle w:val="style4101"/>
            <w:rFonts w:ascii="Cambria Math" w:hAnsi="Cambria Math"/>
          </w:rPr>
          <w:sym w:font="Symbol" w:char="f044"/>
        </m:r>
        <m:acc>
          <m:accPr>
            <m:chr m:val="̅"/>
            <m:ctrlPr>
              <w:rPr>
                <w:rStyle w:val="style4101"/>
                <w:rFonts w:ascii="Cambria Math" w:hAnsi="Cambria Math"/>
              </w:rPr>
            </m:ctrlPr>
          </m:accPr>
          <m:e>
            <m:r>
              <w:rPr>
                <w:rStyle w:val="style4101"/>
                <w:rFonts w:ascii="Cambria Math" w:hAnsi="Cambria Math"/>
              </w:rPr>
              <m:t>v</m:t>
            </m:r>
          </m:e>
        </m:acc>
      </m:oMath>
      <w:r>
        <w:rPr>
          <w:rStyle w:val="style4101"/>
        </w:rPr>
        <w:t>, can be written as,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jc w:val="center"/>
              <w:rPr>
                <w:szCs w:val="24"/>
                <w:lang w:eastAsia="zh-CN"/>
              </w:rPr>
            </w:pPr>
            <w:r>
              <w:rPr>
                <w:kern w:val="2"/>
                <w:lang w:eastAsia="zh-CN"/>
              </w:rPr>
              <w:drawing>
                <wp:inline distL="0" distT="0" distB="0" distR="0">
                  <wp:extent cx="731519" cy="234315"/>
                  <wp:effectExtent l="0" t="0" r="0" b="0"/>
                  <wp:docPr id="103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731519" cy="234315"/>
                          </a:xfrm>
                          <a:prstGeom prst="rect"/>
                          <a:ln>
                            <a:noFill/>
                          </a:ln>
                        </pic:spPr>
                      </pic:pic>
                    </a:graphicData>
                  </a:graphic>
                </wp:inline>
              </w:drawing>
            </w:r>
          </w:p>
          <w:bookmarkStart w:id="4" w:name="_Ref27597866"/>
          <w:bookmarkStart w:id="5" w:name="_Ref27598156"/>
        </w:tc>
        <w:tc>
          <w:tcPr>
            <w:tcW w:w="819" w:type="dxa"/>
            <w:tcBorders/>
            <w:vAlign w:val="center"/>
          </w:tcPr>
          <w:p>
            <w:pPr>
              <w:pStyle w:val="style0"/>
              <w:spacing w:before="120"/>
              <w:jc w:val="center"/>
              <w:rPr>
                <w:rFonts w:ascii="黑体" w:eastAsia="黑体" w:hAnsi="黑体"/>
                <w:noProof/>
                <w:lang w:eastAsia="zh-CN"/>
              </w:rPr>
            </w:pPr>
            <w:r>
              <w:rPr>
                <w:rFonts w:hint="eastAsia"/>
                <w:noProof/>
              </w:rPr>
              <w:t>(</w:t>
            </w:r>
            <w:r>
              <w:rPr>
                <w:noProof/>
              </w:rPr>
              <w:fldChar w:fldCharType="begin"/>
            </w:r>
            <w:r>
              <w:rPr>
                <w:noProof/>
              </w:rPr>
              <w:instrText xml:space="preserve"> SEQ Table \* ARABIC </w:instrText>
            </w:r>
            <w:r>
              <w:rPr>
                <w:noProof/>
              </w:rPr>
              <w:fldChar w:fldCharType="separate"/>
            </w:r>
            <w:r>
              <w:rPr>
                <w:noProof/>
              </w:rPr>
              <w:t>5</w:t>
            </w:r>
            <w:r>
              <w:rPr>
                <w:noProof/>
              </w:rPr>
              <w:fldChar w:fldCharType="end"/>
            </w:r>
            <w:bookmarkEnd w:id="4"/>
            <w:r>
              <w:rPr>
                <w:noProof/>
              </w:rPr>
              <w:t>)</w:t>
            </w:r>
            <w:bookmarkEnd w:id="5"/>
          </w:p>
        </w:tc>
      </w:tr>
    </w:tbl>
    <w:p>
      <w:pPr>
        <w:pStyle w:val="style66"/>
        <w:ind w:firstLine="200" w:firstLineChars="100"/>
        <w:jc w:val="both"/>
        <w:rPr>
          <w:rStyle w:val="style4101"/>
        </w:rPr>
      </w:pPr>
      <w:r>
        <w:rPr>
          <w:rStyle w:val="style4101"/>
        </w:rPr>
        <w:t xml:space="preserve">In the process of interaction, the electric field force on every different single electron is different. Since we assume that the electrons are perfectly clustered, </w:t>
      </w:r>
      <w:r>
        <w:rPr>
          <w:rStyle w:val="style4101"/>
          <w:rFonts w:hint="eastAsia"/>
        </w:rPr>
        <w:t>the</w:t>
      </w:r>
      <w:r>
        <w:rPr>
          <w:rStyle w:val="style4101"/>
        </w:rPr>
        <w:t xml:space="preserve"> electric field force on the IBP will be the average value of all the electrons that </w:t>
      </w:r>
      <w:r>
        <w:rPr>
          <w:rStyle w:val="style4101"/>
        </w:rPr>
        <w:t>bunche</w:t>
      </w:r>
      <w:r>
        <w:rPr>
          <w:rStyle w:val="style4101"/>
        </w:rPr>
        <w:t>d in this point. Furthermore, the</w:t>
      </w:r>
      <w:r>
        <w:rPr>
          <w:rStyle w:val="style4101"/>
        </w:rPr>
        <w:t xml:space="preserve"> </w:t>
      </w:r>
      <w:r>
        <w:rPr>
          <w:rStyle w:val="style4101"/>
        </w:rPr>
        <w:t xml:space="preserve">position of the </w:t>
      </w:r>
      <w:r>
        <w:rPr>
          <w:rStyle w:val="style4101"/>
        </w:rPr>
        <w:t>IBP</w:t>
      </w:r>
      <w:r>
        <w:rPr>
          <w:rStyle w:val="style4101"/>
        </w:rPr>
        <w:t xml:space="preserve"> is different during the interaction, which means the magnitude and the phase of the interaction electric field will both be different. The effect of the phase varying can be expressed as a correction coefficient </w:t>
      </w:r>
      <w:r>
        <w:rPr>
          <w:rStyle w:val="style4101"/>
          <w:i/>
        </w:rPr>
        <w:t>C</w:t>
      </w:r>
      <w:r>
        <w:rPr>
          <w:rStyle w:val="style4101"/>
          <w:i/>
          <w:vertAlign w:val="subscript"/>
        </w:rPr>
        <w:t>2</w:t>
      </w:r>
      <w:r>
        <w:rPr>
          <w:rStyle w:val="style4101"/>
        </w:rPr>
        <w:t xml:space="preserve">. As for the magnitude, we can use the average power on the circuit replace the </w:t>
      </w:r>
      <w:r>
        <w:rPr>
          <w:rStyle w:val="style4101"/>
          <w:i/>
        </w:rPr>
        <w:t>P</w:t>
      </w:r>
      <w:r>
        <w:rPr>
          <w:rStyle w:val="style4101"/>
        </w:rPr>
        <w:t xml:space="preserve"> in (4), and name this value as </w:t>
      </w:r>
      <w:r>
        <w:rPr>
          <w:rStyle w:val="style4101"/>
          <w:i/>
        </w:rPr>
        <w:t>P</w:t>
      </w:r>
      <w:r>
        <w:rPr>
          <w:rStyle w:val="style4101"/>
          <w:i/>
          <w:vertAlign w:val="subscript"/>
        </w:rPr>
        <w:t>avg</w:t>
      </w:r>
      <w:r>
        <w:rPr>
          <w:rStyle w:val="style4101"/>
        </w:rPr>
        <w:t xml:space="preserve">. So </w:t>
      </w:r>
      <m:oMath>
        <m:r>
          <w:rPr>
            <w:rStyle w:val="style4101"/>
            <w:rFonts w:ascii="Cambria Math" w:hAnsi="Cambria Math"/>
          </w:rPr>
          <m:t>∆</m:t>
        </m:r>
        <m:acc>
          <m:accPr>
            <m:chr m:val="̅"/>
            <m:ctrlPr>
              <w:rPr>
                <w:rStyle w:val="style4101"/>
                <w:rFonts w:ascii="Cambria Math" w:hAnsi="Cambria Math"/>
                <w:i/>
              </w:rPr>
            </m:ctrlPr>
          </m:accPr>
          <m:e>
            <m:r>
              <w:rPr>
                <w:rStyle w:val="style4101"/>
                <w:rFonts w:ascii="Cambria Math" w:hAnsi="Cambria Math"/>
              </w:rPr>
              <m:t>v</m:t>
            </m:r>
          </m:e>
        </m:acc>
      </m:oMath>
      <w:r>
        <w:rPr>
          <w:rStyle w:val="style4101"/>
          <w:rFonts w:hint="eastAsia"/>
        </w:rPr>
        <w:t xml:space="preserve"> </w:t>
      </w:r>
      <w:r>
        <w:rPr>
          <w:rStyle w:val="style4101"/>
        </w:rPr>
        <w:t>can be expressed by equation (3),</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jc w:val="center"/>
              <w:rPr>
                <w:szCs w:val="24"/>
                <w:lang w:eastAsia="zh-CN"/>
              </w:rPr>
            </w:pPr>
            <w:r>
              <w:rPr>
                <w:kern w:val="2"/>
                <w:lang w:eastAsia="zh-CN"/>
              </w:rPr>
              <w:drawing>
                <wp:inline distL="0" distT="0" distB="0" distR="0">
                  <wp:extent cx="2070100" cy="409575"/>
                  <wp:effectExtent l="0" t="0" r="0" b="0"/>
                  <wp:docPr id="103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2070100" cy="409575"/>
                          </a:xfrm>
                          <a:prstGeom prst="rect"/>
                          <a:ln>
                            <a:noFill/>
                          </a:ln>
                        </pic:spPr>
                      </pic:pic>
                    </a:graphicData>
                  </a:graphic>
                </wp:inline>
              </w:drawing>
            </w:r>
          </w:p>
          <w:bookmarkStart w:id="6" w:name="_Ref27599879"/>
        </w:tc>
        <w:tc>
          <w:tcPr>
            <w:tcW w:w="819" w:type="dxa"/>
            <w:tcBorders/>
            <w:vAlign w:val="center"/>
          </w:tcPr>
          <w:p>
            <w:pPr>
              <w:pStyle w:val="style0"/>
              <w:spacing w:before="120"/>
              <w:jc w:val="center"/>
              <w:rPr>
                <w:szCs w:val="24"/>
                <w:lang w:eastAsia="zh-CN"/>
              </w:rPr>
            </w:pPr>
            <w:r>
              <w:rPr>
                <w:noProof/>
              </w:rPr>
              <w:t>(</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rPr>
                <w:noProof/>
              </w:rPr>
              <w:t>)</w:t>
            </w:r>
            <w:bookmarkEnd w:id="6"/>
          </w:p>
        </w:tc>
      </w:tr>
    </w:tbl>
    <w:p>
      <w:pPr>
        <w:pStyle w:val="style66"/>
        <w:ind w:firstLine="200" w:firstLineChars="100"/>
        <w:jc w:val="both"/>
        <w:rPr>
          <w:rStyle w:val="style4101"/>
        </w:rPr>
      </w:pPr>
      <w:r>
        <w:rPr>
          <w:rStyle w:val="style4101"/>
        </w:rPr>
        <w:t xml:space="preserve">When the TWT is saturated, the IBP move to </w:t>
      </w:r>
      <w:r>
        <w:rPr>
          <w:rStyle w:val="style4101"/>
          <w:i/>
        </w:rPr>
        <w:t>b</w:t>
      </w:r>
      <w:r>
        <w:rPr>
          <w:rStyle w:val="style4101"/>
        </w:rPr>
        <w:t xml:space="preserve"> from </w:t>
      </w:r>
      <w:r>
        <w:rPr>
          <w:rStyle w:val="style4101"/>
          <w:i/>
        </w:rPr>
        <w:t>a</w:t>
      </w:r>
      <w:r>
        <w:rPr>
          <w:rStyle w:val="style4101"/>
        </w:rPr>
        <w:t xml:space="preserve">., which means that the IBP has moved a half wave length realtive to the electromagnetic wave. But if the initial position of the IBP is not at the point </w:t>
      </w:r>
      <w:r>
        <w:rPr>
          <w:rStyle w:val="style4101"/>
          <w:i/>
        </w:rPr>
        <w:t>a</w:t>
      </w:r>
      <w:r>
        <w:rPr>
          <w:rStyle w:val="style4101"/>
        </w:rPr>
        <w:t xml:space="preserve"> but at the left of </w:t>
      </w:r>
      <w:r>
        <w:rPr>
          <w:rStyle w:val="style4101"/>
          <w:i/>
        </w:rPr>
        <w:t>a</w:t>
      </w:r>
      <w:r>
        <w:rPr>
          <w:rStyle w:val="style4101"/>
        </w:rPr>
        <w:t>, the distance that the IBP moved will be smaller than a half wave length. In view of this</w:t>
      </w:r>
      <w:r>
        <w:rPr>
          <w:rStyle w:val="style4101"/>
          <w:rFonts w:hint="eastAsia"/>
        </w:rPr>
        <w:t xml:space="preserve"> fac</w:t>
      </w:r>
      <w:r>
        <w:rPr>
          <w:rStyle w:val="style4101"/>
        </w:rPr>
        <w:t xml:space="preserve">tor, another correction coefficient </w:t>
      </w:r>
      <w:r>
        <w:rPr>
          <w:rStyle w:val="style4101"/>
          <w:i/>
        </w:rPr>
        <w:t>C</w:t>
      </w:r>
      <w:r>
        <w:rPr>
          <w:rStyle w:val="style4101"/>
          <w:i/>
          <w:vertAlign w:val="subscript"/>
        </w:rPr>
        <w:t>3</w:t>
      </w:r>
      <w:r>
        <w:rPr>
          <w:rStyle w:val="style4101"/>
        </w:rPr>
        <w:t xml:space="preserve"> is added. The relative time that the IBP in the deceleration region can be obtained by the distance and the average of the velocity change of the IBP, </w:t>
      </w:r>
      <m:oMath>
        <m:sSub>
          <m:sSubPr>
            <m:ctrlPr>
              <w:rPr>
                <w:rStyle w:val="style4101"/>
                <w:rFonts w:ascii="Cambria Math" w:hAnsi="Cambria Math"/>
              </w:rPr>
            </m:ctrlPr>
          </m:sSubPr>
          <m:e>
            <m:acc>
              <m:accPr>
                <m:chr m:val="̅"/>
                <m:ctrlPr>
                  <w:rPr>
                    <w:rStyle w:val="style4101"/>
                    <w:rFonts w:ascii="Cambria Math" w:hAnsi="Cambria Math"/>
                  </w:rPr>
                </m:ctrlPr>
              </m:accPr>
              <m:e>
                <m:r>
                  <w:rPr>
                    <w:rStyle w:val="style4101"/>
                    <w:rFonts w:ascii="Cambria Math" w:hAnsi="Cambria Math"/>
                  </w:rPr>
                  <m:t>v</m:t>
                </m:r>
              </m:e>
            </m:acc>
          </m:e>
          <m:sub>
            <m:r>
              <w:rPr>
                <w:rStyle w:val="style4101"/>
                <w:rFonts w:ascii="Cambria Math" w:hAnsi="Cambria Math"/>
              </w:rPr>
              <m:t>avg</m:t>
            </m:r>
          </m:sub>
        </m:sSub>
        <m:r>
          <w:rPr>
            <w:rStyle w:val="style4101"/>
            <w:rFonts w:ascii="Cambria Math" w:hAnsi="Cambria Math"/>
          </w:rPr>
          <m:t>.</m:t>
        </m:r>
      </m:oMath>
      <w:r>
        <w:rPr>
          <w:rStyle w:val="style4101"/>
        </w:rPr>
        <w:t xml:space="preserve"> The relationship between the </w:t>
      </w:r>
      <m:oMath>
        <m:sSub>
          <m:sSubPr>
            <m:ctrlPr>
              <w:rPr>
                <w:rStyle w:val="style4101"/>
                <w:rFonts w:ascii="Cambria Math" w:hAnsi="Cambria Math"/>
              </w:rPr>
            </m:ctrlPr>
          </m:sSubPr>
          <m:e>
            <m:acc>
              <m:accPr>
                <m:chr m:val="̅"/>
                <m:ctrlPr>
                  <w:rPr>
                    <w:rStyle w:val="style4101"/>
                    <w:rFonts w:ascii="Cambria Math" w:hAnsi="Cambria Math"/>
                  </w:rPr>
                </m:ctrlPr>
              </m:accPr>
              <m:e>
                <m:r>
                  <w:rPr>
                    <w:rStyle w:val="style4101"/>
                    <w:rFonts w:ascii="Cambria Math" w:hAnsi="Cambria Math"/>
                  </w:rPr>
                  <m:t>v</m:t>
                </m:r>
              </m:e>
            </m:acc>
          </m:e>
          <m:sub>
            <m:r>
              <w:rPr>
                <w:rStyle w:val="style4101"/>
                <w:rFonts w:ascii="Cambria Math" w:hAnsi="Cambria Math"/>
              </w:rPr>
              <m:t>avg</m:t>
            </m:r>
          </m:sub>
        </m:sSub>
      </m:oMath>
      <w:r>
        <w:rPr>
          <w:rStyle w:val="style4101"/>
        </w:rPr>
        <w:t xml:space="preserve"> and </w:t>
      </w:r>
      <m:oMath>
        <m:r>
          <m:rPr>
            <m:sty m:val="p"/>
          </m:rPr>
          <w:rPr>
            <w:rStyle w:val="style4101"/>
            <w:rFonts w:ascii="Cambria Math" w:hAnsi="Cambria Math"/>
          </w:rPr>
          <w:sym w:font="Symbol" w:char="f044"/>
        </m:r>
        <m:acc>
          <m:accPr>
            <m:chr m:val="̅"/>
            <m:ctrlPr>
              <w:rPr>
                <w:rStyle w:val="style4101"/>
                <w:rFonts w:ascii="Cambria Math" w:hAnsi="Cambria Math"/>
              </w:rPr>
            </m:ctrlPr>
          </m:accPr>
          <m:e>
            <m:r>
              <w:rPr>
                <w:rStyle w:val="style4101"/>
                <w:rFonts w:ascii="Cambria Math" w:hAnsi="Cambria Math"/>
              </w:rPr>
              <m:t>v</m:t>
            </m:r>
          </m:e>
        </m:acc>
      </m:oMath>
      <w:r>
        <w:rPr>
          <w:rStyle w:val="style4101"/>
          <w:rFonts w:hint="eastAsia"/>
        </w:rPr>
        <w:t xml:space="preserve"> </w:t>
      </w:r>
      <w:r>
        <w:rPr>
          <w:rStyle w:val="style4101"/>
        </w:rPr>
        <w:t>is,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jc w:val="center"/>
              <w:rPr>
                <w:lang w:eastAsia="zh-CN"/>
              </w:rPr>
            </w:pPr>
            <w:r>
              <w:rPr>
                <w:kern w:val="2"/>
                <w:lang w:eastAsia="zh-CN"/>
              </w:rPr>
              <w:drawing>
                <wp:inline distL="0" distT="0" distB="0" distR="0">
                  <wp:extent cx="526415" cy="365759"/>
                  <wp:effectExtent l="0" t="0" r="0" b="0"/>
                  <wp:docPr id="103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526415" cy="365759"/>
                          </a:xfrm>
                          <a:prstGeom prst="rect"/>
                          <a:ln>
                            <a:noFill/>
                          </a:ln>
                        </pic:spPr>
                      </pic:pic>
                    </a:graphicData>
                  </a:graphic>
                </wp:inline>
              </w:drawing>
            </w:r>
          </w:p>
          <w:bookmarkStart w:id="7" w:name="_Ref27599298"/>
        </w:tc>
        <w:tc>
          <w:tcPr>
            <w:tcW w:w="819" w:type="dxa"/>
            <w:tcBorders/>
            <w:vAlign w:val="center"/>
          </w:tcPr>
          <w:p>
            <w:pPr>
              <w:pStyle w:val="style0"/>
              <w:spacing w:before="120"/>
              <w:jc w:val="center"/>
              <w:rPr>
                <w:noProof/>
              </w:rPr>
            </w:pPr>
            <w:r>
              <w:rPr>
                <w:noProof/>
              </w:rPr>
              <w:t>(</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Pr>
                <w:noProof/>
              </w:rPr>
              <w:t>)</w:t>
            </w:r>
            <w:bookmarkEnd w:id="7"/>
          </w:p>
        </w:tc>
      </w:tr>
    </w:tbl>
    <w:p>
      <w:pPr>
        <w:pStyle w:val="style0"/>
        <w:snapToGrid w:val="false"/>
        <w:ind w:firstLine="200" w:firstLineChars="100"/>
        <w:jc w:val="both"/>
        <w:rPr>
          <w:rFonts w:eastAsia="宋体"/>
          <w:sz w:val="20"/>
          <w:szCs w:val="20"/>
        </w:rPr>
      </w:pPr>
      <w:r>
        <w:rPr>
          <w:i/>
          <w:sz w:val="20"/>
          <w:szCs w:val="20"/>
        </w:rPr>
        <w:sym w:font="Symbol" w:char="f044"/>
      </w:r>
      <w:r>
        <w:rPr>
          <w:i/>
          <w:sz w:val="20"/>
          <w:szCs w:val="20"/>
        </w:rPr>
        <w:t>t</w:t>
      </w:r>
      <w:r>
        <w:rPr>
          <w:sz w:val="20"/>
          <w:szCs w:val="20"/>
        </w:rPr>
        <w:t xml:space="preserve"> can be calculated by </w:t>
      </w:r>
      <w:r>
        <w:rPr>
          <w:rFonts w:eastAsia="宋体"/>
          <w:sz w:val="20"/>
          <w:szCs w:val="20"/>
        </w:rPr>
        <w:fldChar w:fldCharType="begin"/>
      </w:r>
      <w:r>
        <w:rPr>
          <w:sz w:val="20"/>
          <w:szCs w:val="20"/>
        </w:rPr>
        <w:instrText xml:space="preserve"> REF _Ref27599298 \h </w:instrText>
      </w:r>
      <w:r>
        <w:rPr>
          <w:rFonts w:eastAsia="宋体"/>
          <w:sz w:val="20"/>
          <w:szCs w:val="20"/>
        </w:rPr>
        <w:instrText xml:space="preserve"> \* MERGEFORMAT </w:instrText>
      </w:r>
      <w:r>
        <w:rPr>
          <w:rFonts w:eastAsia="宋体"/>
          <w:sz w:val="20"/>
          <w:szCs w:val="20"/>
        </w:rPr>
        <w:fldChar w:fldCharType="separate"/>
      </w:r>
      <w:r>
        <w:rPr>
          <w:noProof/>
          <w:sz w:val="20"/>
          <w:szCs w:val="20"/>
        </w:rPr>
        <w:t>(7)</w:t>
      </w:r>
      <w:r>
        <w:rPr>
          <w:rFonts w:eastAsia="宋体"/>
          <w:sz w:val="20"/>
          <w:szCs w:val="20"/>
        </w:rPr>
        <w:fldChar w:fldCharType="end"/>
      </w:r>
      <w:r>
        <w:rPr>
          <w:rFonts w:eastAsia="宋体" w:hint="eastAsia"/>
          <w:sz w:val="20"/>
          <w:szCs w:val="20"/>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ind w:firstLine="200"/>
              <w:jc w:val="center"/>
              <w:rPr>
                <w:sz w:val="20"/>
                <w:szCs w:val="20"/>
                <w:lang w:eastAsia="zh-CN"/>
              </w:rPr>
            </w:pPr>
            <w:r>
              <w:rPr>
                <w:kern w:val="2"/>
                <w:sz w:val="20"/>
                <w:szCs w:val="20"/>
                <w:lang w:eastAsia="zh-CN"/>
              </w:rPr>
              <w:drawing>
                <wp:inline distL="0" distT="0" distB="0" distR="0">
                  <wp:extent cx="943610" cy="570865"/>
                  <wp:effectExtent l="0" t="0" r="0" b="0"/>
                  <wp:docPr id="103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943610" cy="570865"/>
                          </a:xfrm>
                          <a:prstGeom prst="rect"/>
                          <a:ln>
                            <a:noFill/>
                          </a:ln>
                        </pic:spPr>
                      </pic:pic>
                    </a:graphicData>
                  </a:graphic>
                </wp:inline>
              </w:drawing>
            </w:r>
          </w:p>
          <w:bookmarkStart w:id="8" w:name="_Ref27599599"/>
        </w:tc>
        <w:tc>
          <w:tcPr>
            <w:tcW w:w="819" w:type="dxa"/>
            <w:tcBorders/>
            <w:vAlign w:val="center"/>
          </w:tcPr>
          <w:p>
            <w:pPr>
              <w:pStyle w:val="style0"/>
              <w:spacing w:before="120"/>
              <w:jc w:val="center"/>
              <w:rPr>
                <w:sz w:val="20"/>
                <w:szCs w:val="20"/>
                <w:lang w:eastAsia="zh-CN"/>
              </w:rPr>
            </w:pPr>
            <w:r>
              <w:rPr>
                <w:noProof/>
                <w:sz w:val="20"/>
                <w:szCs w:val="20"/>
              </w:rPr>
              <w:t>(</w:t>
            </w:r>
            <w:r>
              <w:rPr>
                <w:noProof/>
                <w:sz w:val="20"/>
                <w:szCs w:val="20"/>
              </w:rPr>
              <w:fldChar w:fldCharType="begin"/>
            </w:r>
            <w:r>
              <w:rPr>
                <w:noProof/>
                <w:sz w:val="20"/>
                <w:szCs w:val="20"/>
              </w:rPr>
              <w:instrText xml:space="preserve"> SEQ Table \* ARABIC </w:instrText>
            </w:r>
            <w:r>
              <w:rPr>
                <w:noProof/>
                <w:sz w:val="20"/>
                <w:szCs w:val="20"/>
              </w:rPr>
              <w:fldChar w:fldCharType="separate"/>
            </w:r>
            <w:r>
              <w:rPr>
                <w:noProof/>
                <w:sz w:val="20"/>
                <w:szCs w:val="20"/>
              </w:rPr>
              <w:t>8</w:t>
            </w:r>
            <w:r>
              <w:rPr>
                <w:noProof/>
                <w:sz w:val="20"/>
                <w:szCs w:val="20"/>
              </w:rPr>
              <w:fldChar w:fldCharType="end"/>
            </w:r>
            <w:r>
              <w:rPr>
                <w:noProof/>
                <w:sz w:val="20"/>
                <w:szCs w:val="20"/>
              </w:rPr>
              <w:t>)</w:t>
            </w:r>
            <w:bookmarkEnd w:id="8"/>
          </w:p>
        </w:tc>
      </w:tr>
    </w:tbl>
    <w:p>
      <w:pPr>
        <w:pStyle w:val="style0"/>
        <w:snapToGrid w:val="false"/>
        <w:jc w:val="both"/>
        <w:rPr>
          <w:rFonts w:eastAsia="宋体"/>
          <w:sz w:val="20"/>
          <w:szCs w:val="20"/>
        </w:rPr>
      </w:pPr>
      <w:r>
        <w:rPr>
          <w:rFonts w:eastAsia="宋体" w:hint="eastAsia"/>
          <w:sz w:val="20"/>
          <w:szCs w:val="20"/>
        </w:rPr>
        <w:t xml:space="preserve"> </w:t>
      </w:r>
      <w:r>
        <w:rPr>
          <w:rFonts w:eastAsia="宋体"/>
          <w:sz w:val="20"/>
          <w:szCs w:val="20"/>
        </w:rPr>
        <w:t xml:space="preserve">   From </w:t>
      </w:r>
      <w:r>
        <w:rPr>
          <w:rFonts w:eastAsia="宋体"/>
          <w:sz w:val="20"/>
          <w:szCs w:val="20"/>
        </w:rPr>
        <w:fldChar w:fldCharType="begin"/>
      </w:r>
      <w:r>
        <w:rPr>
          <w:rFonts w:eastAsia="宋体"/>
          <w:sz w:val="20"/>
          <w:szCs w:val="20"/>
        </w:rPr>
        <w:instrText xml:space="preserve"> REF _Ref27599879 \h </w:instrText>
      </w:r>
      <w:r>
        <w:rPr>
          <w:rFonts w:eastAsia="宋体"/>
          <w:sz w:val="20"/>
          <w:szCs w:val="20"/>
        </w:rPr>
        <w:instrText xml:space="preserve"> \* MERGEFORMAT </w:instrText>
      </w:r>
      <w:r>
        <w:rPr>
          <w:rFonts w:eastAsia="宋体"/>
          <w:sz w:val="20"/>
          <w:szCs w:val="20"/>
        </w:rPr>
        <w:fldChar w:fldCharType="separate"/>
      </w:r>
      <w:r>
        <w:rPr>
          <w:noProof/>
          <w:sz w:val="20"/>
          <w:szCs w:val="20"/>
        </w:rPr>
        <w:t>(6)</w:t>
      </w:r>
      <w:r>
        <w:rPr>
          <w:rFonts w:eastAsia="宋体"/>
          <w:sz w:val="20"/>
          <w:szCs w:val="20"/>
        </w:rPr>
        <w:fldChar w:fldCharType="end"/>
      </w:r>
      <w:r>
        <w:rPr>
          <w:rFonts w:eastAsia="宋体"/>
          <w:sz w:val="20"/>
          <w:szCs w:val="20"/>
        </w:rPr>
        <w:t xml:space="preserve"> and </w:t>
      </w:r>
      <w:r>
        <w:rPr>
          <w:rFonts w:eastAsia="宋体"/>
          <w:sz w:val="20"/>
          <w:szCs w:val="20"/>
        </w:rPr>
        <w:fldChar w:fldCharType="begin"/>
      </w:r>
      <w:r>
        <w:rPr>
          <w:rFonts w:eastAsia="宋体"/>
          <w:sz w:val="20"/>
          <w:szCs w:val="20"/>
        </w:rPr>
        <w:instrText xml:space="preserve"> REF _Ref27599599 \h </w:instrText>
      </w:r>
      <w:r>
        <w:rPr>
          <w:rFonts w:eastAsia="宋体"/>
          <w:sz w:val="20"/>
          <w:szCs w:val="20"/>
        </w:rPr>
        <w:instrText xml:space="preserve"> \* MERGEFORMAT </w:instrText>
      </w:r>
      <w:r>
        <w:rPr>
          <w:rFonts w:eastAsia="宋体"/>
          <w:sz w:val="20"/>
          <w:szCs w:val="20"/>
        </w:rPr>
        <w:fldChar w:fldCharType="separate"/>
      </w:r>
      <w:r>
        <w:rPr>
          <w:noProof/>
          <w:sz w:val="20"/>
          <w:szCs w:val="20"/>
        </w:rPr>
        <w:t>(</w:t>
      </w:r>
      <w:r>
        <w:rPr>
          <w:noProof/>
          <w:sz w:val="20"/>
          <w:szCs w:val="20"/>
        </w:rPr>
        <w:t>8</w:t>
      </w:r>
      <w:r>
        <w:rPr>
          <w:noProof/>
          <w:sz w:val="20"/>
          <w:szCs w:val="20"/>
        </w:rPr>
        <w:t>)</w:t>
      </w:r>
      <w:r>
        <w:rPr>
          <w:rFonts w:eastAsia="宋体"/>
          <w:sz w:val="20"/>
          <w:szCs w:val="20"/>
        </w:rPr>
        <w:fldChar w:fldCharType="end"/>
      </w:r>
      <w:r>
        <w:rPr>
          <w:rFonts w:eastAsia="宋体"/>
          <w:sz w:val="20"/>
          <w:szCs w:val="20"/>
        </w:rPr>
        <w:t>, we have,</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ind w:firstLine="200"/>
              <w:jc w:val="center"/>
              <w:rPr>
                <w:sz w:val="20"/>
                <w:szCs w:val="20"/>
                <w:lang w:eastAsia="zh-CN"/>
              </w:rPr>
            </w:pPr>
            <w:r>
              <w:rPr>
                <w:kern w:val="2"/>
                <w:sz w:val="20"/>
                <w:szCs w:val="20"/>
                <w:lang w:eastAsia="zh-CN"/>
              </w:rPr>
              <w:drawing>
                <wp:inline distL="0" distT="0" distB="0" distR="0">
                  <wp:extent cx="1682750" cy="424180"/>
                  <wp:effectExtent l="0" t="0" r="0" b="0"/>
                  <wp:docPr id="103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1" cstate="print"/>
                          <a:srcRect l="0" t="0" r="0" b="0"/>
                          <a:stretch/>
                        </pic:blipFill>
                        <pic:spPr>
                          <a:xfrm rot="0">
                            <a:off x="0" y="0"/>
                            <a:ext cx="1682750" cy="424180"/>
                          </a:xfrm>
                          <a:prstGeom prst="rect"/>
                          <a:ln>
                            <a:noFill/>
                          </a:ln>
                        </pic:spPr>
                      </pic:pic>
                    </a:graphicData>
                  </a:graphic>
                </wp:inline>
              </w:drawing>
            </w:r>
          </w:p>
          <w:bookmarkStart w:id="9" w:name="_Ref27599938"/>
        </w:tc>
        <w:tc>
          <w:tcPr>
            <w:tcW w:w="819" w:type="dxa"/>
            <w:tcBorders/>
            <w:vAlign w:val="center"/>
          </w:tcPr>
          <w:p>
            <w:pPr>
              <w:pStyle w:val="style0"/>
              <w:spacing w:before="120"/>
              <w:jc w:val="center"/>
              <w:rPr>
                <w:sz w:val="20"/>
                <w:szCs w:val="20"/>
                <w:lang w:eastAsia="zh-CN"/>
              </w:rPr>
            </w:pPr>
            <w:r>
              <w:rPr>
                <w:noProof/>
                <w:sz w:val="20"/>
                <w:szCs w:val="20"/>
              </w:rPr>
              <w:t>(</w:t>
            </w:r>
            <w:r>
              <w:rPr>
                <w:noProof/>
                <w:sz w:val="20"/>
                <w:szCs w:val="20"/>
              </w:rPr>
              <w:fldChar w:fldCharType="begin"/>
            </w:r>
            <w:r>
              <w:rPr>
                <w:noProof/>
                <w:sz w:val="20"/>
                <w:szCs w:val="20"/>
              </w:rPr>
              <w:instrText xml:space="preserve"> SEQ Table \* ARABIC </w:instrText>
            </w:r>
            <w:r>
              <w:rPr>
                <w:noProof/>
                <w:sz w:val="20"/>
                <w:szCs w:val="20"/>
              </w:rPr>
              <w:fldChar w:fldCharType="separate"/>
            </w:r>
            <w:r>
              <w:rPr>
                <w:noProof/>
                <w:sz w:val="20"/>
                <w:szCs w:val="20"/>
              </w:rPr>
              <w:t>9</w:t>
            </w:r>
            <w:r>
              <w:rPr>
                <w:noProof/>
                <w:sz w:val="20"/>
                <w:szCs w:val="20"/>
              </w:rPr>
              <w:fldChar w:fldCharType="end"/>
            </w:r>
            <w:r>
              <w:rPr>
                <w:rFonts w:hint="eastAsia"/>
                <w:noProof/>
                <w:sz w:val="20"/>
                <w:szCs w:val="20"/>
              </w:rPr>
              <w:t>)</w:t>
            </w:r>
            <w:bookmarkEnd w:id="9"/>
          </w:p>
        </w:tc>
      </w:tr>
    </w:tbl>
    <w:p>
      <w:pPr>
        <w:pStyle w:val="style0"/>
        <w:snapToGrid w:val="false"/>
        <w:ind w:firstLine="200" w:firstLineChars="100"/>
        <w:jc w:val="both"/>
        <w:rPr>
          <w:rFonts w:eastAsia="宋体"/>
          <w:sz w:val="20"/>
          <w:szCs w:val="20"/>
        </w:rPr>
      </w:pPr>
      <w:r>
        <w:rPr>
          <w:sz w:val="20"/>
          <w:szCs w:val="20"/>
        </w:rPr>
        <w:t xml:space="preserve">the relationship of </w:t>
      </w:r>
      <w:r>
        <w:rPr>
          <w:rFonts w:hint="eastAsia"/>
          <w:i/>
          <w:sz w:val="20"/>
          <w:szCs w:val="20"/>
        </w:rPr>
        <w:t>P</w:t>
      </w:r>
      <w:r>
        <w:rPr>
          <w:rFonts w:hint="eastAsia"/>
          <w:i/>
          <w:sz w:val="20"/>
          <w:szCs w:val="20"/>
          <w:vertAlign w:val="subscript"/>
        </w:rPr>
        <w:t>avg</w:t>
      </w:r>
      <w:r>
        <w:rPr>
          <w:sz w:val="20"/>
          <w:szCs w:val="20"/>
        </w:rPr>
        <w:t xml:space="preserve"> and </w:t>
      </w:r>
      <w:r>
        <w:rPr>
          <w:rFonts w:hint="eastAsia"/>
          <w:i/>
          <w:sz w:val="20"/>
          <w:szCs w:val="20"/>
        </w:rPr>
        <w:t>P</w:t>
      </w:r>
      <w:r>
        <w:rPr>
          <w:rFonts w:hint="eastAsia"/>
          <w:i/>
          <w:sz w:val="20"/>
          <w:szCs w:val="20"/>
          <w:vertAlign w:val="subscript"/>
        </w:rPr>
        <w:t>s0</w:t>
      </w:r>
      <w:r>
        <w:rPr>
          <w:sz w:val="20"/>
          <w:szCs w:val="20"/>
        </w:rPr>
        <w:t xml:space="preserve"> is,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jc w:val="center"/>
              <w:rPr>
                <w:sz w:val="20"/>
                <w:szCs w:val="20"/>
                <w:lang w:eastAsia="zh-CN"/>
              </w:rPr>
            </w:pPr>
            <w:r>
              <w:rPr>
                <w:kern w:val="2"/>
                <w:sz w:val="20"/>
                <w:szCs w:val="20"/>
                <w:lang w:eastAsia="zh-CN"/>
              </w:rPr>
              <w:drawing>
                <wp:inline distL="0" distT="0" distB="0" distR="0">
                  <wp:extent cx="694690" cy="234315"/>
                  <wp:effectExtent l="0" t="0" r="0" b="0"/>
                  <wp:docPr id="103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694690" cy="234315"/>
                          </a:xfrm>
                          <a:prstGeom prst="rect"/>
                          <a:ln>
                            <a:noFill/>
                          </a:ln>
                        </pic:spPr>
                      </pic:pic>
                    </a:graphicData>
                  </a:graphic>
                </wp:inline>
              </w:drawing>
            </w:r>
          </w:p>
        </w:tc>
        <w:tc>
          <w:tcPr>
            <w:tcW w:w="819" w:type="dxa"/>
            <w:tcBorders/>
            <w:vAlign w:val="center"/>
          </w:tcPr>
          <w:p>
            <w:pPr>
              <w:pStyle w:val="style0"/>
              <w:spacing w:before="120"/>
              <w:jc w:val="center"/>
              <w:rPr>
                <w:noProof/>
                <w:sz w:val="20"/>
                <w:szCs w:val="20"/>
              </w:rPr>
            </w:pPr>
            <w:r>
              <w:rPr>
                <w:rFonts w:hint="eastAsia"/>
                <w:noProof/>
                <w:sz w:val="20"/>
                <w:szCs w:val="20"/>
              </w:rPr>
              <w:t>(</w:t>
            </w:r>
            <w:r>
              <w:rPr>
                <w:noProof/>
                <w:sz w:val="20"/>
                <w:szCs w:val="20"/>
              </w:rPr>
              <w:fldChar w:fldCharType="begin"/>
            </w:r>
            <w:r>
              <w:rPr>
                <w:noProof/>
                <w:sz w:val="20"/>
                <w:szCs w:val="20"/>
              </w:rPr>
              <w:instrText xml:space="preserve"> SEQ Table \* ARABIC </w:instrText>
            </w:r>
            <w:r>
              <w:rPr>
                <w:noProof/>
                <w:sz w:val="20"/>
                <w:szCs w:val="20"/>
              </w:rPr>
              <w:fldChar w:fldCharType="separate"/>
            </w:r>
            <w:r>
              <w:rPr>
                <w:noProof/>
                <w:sz w:val="20"/>
                <w:szCs w:val="20"/>
              </w:rPr>
              <w:t>10</w:t>
            </w:r>
            <w:r>
              <w:rPr>
                <w:noProof/>
                <w:sz w:val="20"/>
                <w:szCs w:val="20"/>
              </w:rPr>
              <w:fldChar w:fldCharType="end"/>
            </w:r>
            <w:r>
              <w:rPr>
                <w:noProof/>
                <w:sz w:val="20"/>
                <w:szCs w:val="20"/>
              </w:rPr>
              <w:t>)</w:t>
            </w:r>
          </w:p>
        </w:tc>
      </w:tr>
    </w:tbl>
    <w:p>
      <w:pPr>
        <w:pStyle w:val="style0"/>
        <w:snapToGrid w:val="false"/>
        <w:jc w:val="both"/>
        <w:rPr>
          <w:sz w:val="20"/>
          <w:szCs w:val="20"/>
        </w:rPr>
      </w:pPr>
      <w:r>
        <w:rPr>
          <w:rFonts w:eastAsia="宋体" w:hint="eastAsia"/>
          <w:i/>
          <w:sz w:val="20"/>
          <w:szCs w:val="20"/>
        </w:rPr>
        <w:t>C</w:t>
      </w:r>
      <w:r>
        <w:rPr>
          <w:rFonts w:eastAsia="宋体"/>
          <w:i/>
          <w:sz w:val="20"/>
          <w:szCs w:val="20"/>
          <w:vertAlign w:val="subscript"/>
        </w:rPr>
        <w:t>4</w:t>
      </w:r>
      <w:r>
        <w:rPr>
          <w:rFonts w:eastAsia="宋体"/>
          <w:sz w:val="20"/>
          <w:szCs w:val="20"/>
        </w:rPr>
        <w:t xml:space="preserve"> the co</w:t>
      </w:r>
      <w:r>
        <w:rPr>
          <w:rFonts w:eastAsia="宋体"/>
          <w:sz w:val="20"/>
          <w:szCs w:val="20"/>
        </w:rPr>
        <w:t>rrection</w:t>
      </w:r>
      <w:r>
        <w:rPr>
          <w:rFonts w:eastAsia="宋体"/>
          <w:sz w:val="20"/>
          <w:szCs w:val="20"/>
        </w:rPr>
        <w:t xml:space="preserve"> coefficient of </w:t>
      </w:r>
      <w:r>
        <w:rPr>
          <w:rFonts w:hint="eastAsia"/>
          <w:i/>
          <w:sz w:val="20"/>
          <w:szCs w:val="20"/>
        </w:rPr>
        <w:t>P</w:t>
      </w:r>
      <w:r>
        <w:rPr>
          <w:rFonts w:hint="eastAsia"/>
          <w:i/>
          <w:sz w:val="20"/>
          <w:szCs w:val="20"/>
          <w:vertAlign w:val="subscript"/>
        </w:rPr>
        <w:t>avg</w:t>
      </w:r>
      <w:r>
        <w:rPr>
          <w:sz w:val="20"/>
          <w:szCs w:val="20"/>
        </w:rPr>
        <w:t xml:space="preserve"> and </w:t>
      </w:r>
      <w:r>
        <w:rPr>
          <w:rFonts w:hint="eastAsia"/>
          <w:i/>
          <w:sz w:val="20"/>
          <w:szCs w:val="20"/>
        </w:rPr>
        <w:t>P</w:t>
      </w:r>
      <w:r>
        <w:rPr>
          <w:rFonts w:hint="eastAsia"/>
          <w:i/>
          <w:sz w:val="20"/>
          <w:szCs w:val="20"/>
          <w:vertAlign w:val="subscript"/>
        </w:rPr>
        <w:t>s0</w:t>
      </w:r>
      <w:r>
        <w:rPr>
          <w:sz w:val="20"/>
          <w:szCs w:val="20"/>
        </w:rPr>
        <w:t xml:space="preserve">. </w:t>
      </w:r>
      <w:r>
        <w:rPr>
          <w:rFonts w:eastAsia="宋体"/>
          <w:sz w:val="20"/>
          <w:szCs w:val="20"/>
        </w:rPr>
        <w:t xml:space="preserve">With </w:t>
      </w:r>
      <w:r>
        <w:rPr>
          <w:rFonts w:eastAsia="宋体"/>
          <w:sz w:val="20"/>
          <w:szCs w:val="20"/>
        </w:rPr>
        <w:fldChar w:fldCharType="begin"/>
      </w:r>
      <w:r>
        <w:rPr>
          <w:rFonts w:eastAsia="宋体"/>
          <w:sz w:val="20"/>
          <w:szCs w:val="20"/>
        </w:rPr>
        <w:instrText xml:space="preserve"> REF _Ref27576489 \h </w:instrText>
      </w:r>
      <w:r>
        <w:rPr>
          <w:rFonts w:eastAsia="宋体"/>
          <w:sz w:val="20"/>
          <w:szCs w:val="20"/>
        </w:rPr>
        <w:instrText xml:space="preserve"> \* MERGEFORMAT </w:instrText>
      </w:r>
      <w:r>
        <w:rPr>
          <w:rFonts w:eastAsia="宋体"/>
          <w:sz w:val="20"/>
          <w:szCs w:val="20"/>
        </w:rPr>
        <w:fldChar w:fldCharType="separate"/>
      </w:r>
      <w:r>
        <w:rPr>
          <w:noProof/>
          <w:sz w:val="20"/>
          <w:szCs w:val="20"/>
        </w:rPr>
        <w:t>(1)</w:t>
      </w:r>
      <w:r>
        <w:rPr>
          <w:rFonts w:eastAsia="宋体"/>
          <w:sz w:val="20"/>
          <w:szCs w:val="20"/>
        </w:rPr>
        <w:fldChar w:fldCharType="end"/>
      </w:r>
      <w:r>
        <w:rPr>
          <w:rFonts w:eastAsia="宋体"/>
          <w:sz w:val="20"/>
          <w:szCs w:val="20"/>
        </w:rPr>
        <w:t xml:space="preserve"> and </w:t>
      </w:r>
      <w:r>
        <w:rPr>
          <w:rFonts w:eastAsia="宋体"/>
          <w:sz w:val="20"/>
          <w:szCs w:val="20"/>
        </w:rPr>
        <w:fldChar w:fldCharType="begin"/>
      </w:r>
      <w:r>
        <w:rPr>
          <w:rFonts w:eastAsia="宋体"/>
          <w:sz w:val="20"/>
          <w:szCs w:val="20"/>
        </w:rPr>
        <w:instrText xml:space="preserve"> REF _Ref27599938 \h </w:instrText>
      </w:r>
      <w:r>
        <w:rPr>
          <w:rFonts w:eastAsia="宋体"/>
          <w:sz w:val="20"/>
          <w:szCs w:val="20"/>
        </w:rPr>
        <w:instrText xml:space="preserve"> \* MERGEFORMAT </w:instrText>
      </w:r>
      <w:r>
        <w:rPr>
          <w:rFonts w:eastAsia="宋体"/>
          <w:sz w:val="20"/>
          <w:szCs w:val="20"/>
        </w:rPr>
        <w:fldChar w:fldCharType="separate"/>
      </w:r>
      <w:r>
        <w:rPr>
          <w:noProof/>
          <w:sz w:val="20"/>
          <w:szCs w:val="20"/>
        </w:rPr>
        <w:t>(</w:t>
      </w:r>
      <w:r>
        <w:rPr>
          <w:noProof/>
          <w:sz w:val="20"/>
          <w:szCs w:val="20"/>
        </w:rPr>
        <w:t>9</w:t>
      </w:r>
      <w:r>
        <w:rPr>
          <w:rFonts w:hint="eastAsia"/>
          <w:noProof/>
          <w:sz w:val="20"/>
          <w:szCs w:val="20"/>
        </w:rPr>
        <w:t>)</w:t>
      </w:r>
      <w:r>
        <w:rPr>
          <w:rFonts w:eastAsia="宋体"/>
          <w:sz w:val="20"/>
          <w:szCs w:val="20"/>
        </w:rPr>
        <w:fldChar w:fldCharType="end"/>
      </w:r>
      <w:r>
        <w:rPr>
          <w:rFonts w:eastAsia="宋体"/>
          <w:sz w:val="20"/>
          <w:szCs w:val="20"/>
        </w:rPr>
        <w:t>, w</w:t>
      </w:r>
      <w:r>
        <w:rPr>
          <w:sz w:val="20"/>
          <w:szCs w:val="20"/>
        </w:rPr>
        <w:t xml:space="preserve">e finally obtain the expression of </w:t>
      </w:r>
      <w:r>
        <w:rPr>
          <w:rFonts w:hint="eastAsia"/>
          <w:i/>
          <w:sz w:val="20"/>
          <w:szCs w:val="20"/>
        </w:rPr>
        <w:t>P</w:t>
      </w:r>
      <w:r>
        <w:rPr>
          <w:rFonts w:hint="eastAsia"/>
          <w:i/>
          <w:sz w:val="20"/>
          <w:szCs w:val="20"/>
          <w:vertAlign w:val="subscript"/>
        </w:rPr>
        <w:t>s0</w:t>
      </w:r>
      <w:r>
        <w:rPr>
          <w:sz w:val="20"/>
          <w:szCs w:val="20"/>
        </w:rPr>
        <w:t xml:space="preserve"> as,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19"/>
      </w:tblGrid>
      <w:tr>
        <w:trPr/>
        <w:tc>
          <w:tcPr>
            <w:tcW w:w="4077" w:type="dxa"/>
            <w:tcBorders/>
          </w:tcPr>
          <w:p>
            <w:pPr>
              <w:pStyle w:val="style0"/>
              <w:spacing w:before="120"/>
              <w:ind w:firstLine="200"/>
              <w:jc w:val="center"/>
              <w:rPr>
                <w:lang w:eastAsia="zh-CN"/>
              </w:rPr>
            </w:pPr>
            <w:r>
              <w:rPr>
                <w:kern w:val="2"/>
                <w:lang w:eastAsia="zh-CN"/>
              </w:rPr>
              <w:drawing>
                <wp:inline distL="0" distT="0" distB="0" distR="0">
                  <wp:extent cx="1360805" cy="424180"/>
                  <wp:effectExtent l="0" t="0" r="0" b="0"/>
                  <wp:docPr id="103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3" cstate="print"/>
                          <a:srcRect l="0" t="0" r="0" b="0"/>
                          <a:stretch/>
                        </pic:blipFill>
                        <pic:spPr>
                          <a:xfrm rot="0">
                            <a:off x="0" y="0"/>
                            <a:ext cx="1360805" cy="424180"/>
                          </a:xfrm>
                          <a:prstGeom prst="rect"/>
                          <a:ln>
                            <a:noFill/>
                          </a:ln>
                        </pic:spPr>
                      </pic:pic>
                    </a:graphicData>
                  </a:graphic>
                </wp:inline>
              </w:drawing>
            </w:r>
          </w:p>
          <w:bookmarkStart w:id="10" w:name="_Ref27940739"/>
        </w:tc>
        <w:tc>
          <w:tcPr>
            <w:tcW w:w="819" w:type="dxa"/>
            <w:tcBorders/>
            <w:vAlign w:val="center"/>
          </w:tcPr>
          <w:p>
            <w:pPr>
              <w:pStyle w:val="style0"/>
              <w:spacing w:before="120"/>
              <w:jc w:val="center"/>
              <w:rPr>
                <w:noProof/>
              </w:rPr>
            </w:pPr>
            <w:r>
              <w:rPr>
                <w:noProof/>
              </w:rPr>
              <w:t>(</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rPr>
                <w:noProof/>
              </w:rPr>
              <w:t>)</w:t>
            </w:r>
            <w:bookmarkEnd w:id="10"/>
          </w:p>
        </w:tc>
      </w:tr>
    </w:tbl>
    <w:p>
      <w:pPr>
        <w:pStyle w:val="style0"/>
        <w:snapToGrid w:val="false"/>
        <w:jc w:val="both"/>
        <w:rPr>
          <w:rFonts w:eastAsia="宋体"/>
          <w:sz w:val="20"/>
          <w:szCs w:val="20"/>
        </w:rPr>
      </w:pPr>
      <w:r>
        <w:rPr>
          <w:rFonts w:eastAsia="宋体" w:hint="eastAsia"/>
          <w:i/>
          <w:sz w:val="20"/>
          <w:szCs w:val="20"/>
        </w:rPr>
        <w:t>D</w:t>
      </w:r>
      <w:r>
        <w:rPr>
          <w:rFonts w:eastAsia="宋体"/>
          <w:sz w:val="20"/>
          <w:szCs w:val="20"/>
        </w:rPr>
        <w:t xml:space="preserve">, which value is within the range of 1 to 4, is the combination of the </w:t>
      </w:r>
      <w:r>
        <w:rPr>
          <w:rFonts w:eastAsia="宋体"/>
          <w:i/>
          <w:sz w:val="20"/>
          <w:szCs w:val="20"/>
        </w:rPr>
        <w:t>C</w:t>
      </w:r>
      <w:r>
        <w:rPr>
          <w:rFonts w:eastAsia="宋体"/>
          <w:i/>
          <w:sz w:val="20"/>
          <w:szCs w:val="20"/>
          <w:vertAlign w:val="subscript"/>
        </w:rPr>
        <w:t>1</w:t>
      </w:r>
      <w:r>
        <w:rPr>
          <w:rFonts w:eastAsia="宋体"/>
          <w:sz w:val="20"/>
          <w:szCs w:val="20"/>
        </w:rPr>
        <w:t xml:space="preserve">, </w:t>
      </w:r>
      <w:r>
        <w:rPr>
          <w:rFonts w:eastAsia="宋体"/>
          <w:i/>
          <w:sz w:val="20"/>
          <w:szCs w:val="20"/>
        </w:rPr>
        <w:t>C</w:t>
      </w:r>
      <w:r>
        <w:rPr>
          <w:rFonts w:eastAsia="宋体"/>
          <w:i/>
          <w:sz w:val="20"/>
          <w:szCs w:val="20"/>
          <w:vertAlign w:val="subscript"/>
        </w:rPr>
        <w:t>2</w:t>
      </w:r>
      <w:r>
        <w:rPr>
          <w:rFonts w:eastAsia="宋体"/>
          <w:sz w:val="20"/>
          <w:szCs w:val="20"/>
        </w:rPr>
        <w:t xml:space="preserve">, </w:t>
      </w:r>
      <w:r>
        <w:rPr>
          <w:rFonts w:eastAsia="宋体"/>
          <w:i/>
          <w:sz w:val="20"/>
          <w:szCs w:val="20"/>
        </w:rPr>
        <w:t>C</w:t>
      </w:r>
      <w:r>
        <w:rPr>
          <w:rFonts w:eastAsia="宋体"/>
          <w:i/>
          <w:sz w:val="20"/>
          <w:szCs w:val="20"/>
          <w:vertAlign w:val="subscript"/>
        </w:rPr>
        <w:t>3</w:t>
      </w:r>
      <w:r>
        <w:rPr>
          <w:rFonts w:eastAsia="宋体"/>
          <w:sz w:val="20"/>
          <w:szCs w:val="20"/>
        </w:rPr>
        <w:t xml:space="preserve"> and </w:t>
      </w:r>
      <w:r>
        <w:rPr>
          <w:rFonts w:eastAsia="宋体"/>
          <w:i/>
          <w:sz w:val="20"/>
          <w:szCs w:val="20"/>
        </w:rPr>
        <w:t>C</w:t>
      </w:r>
      <w:r>
        <w:rPr>
          <w:rFonts w:eastAsia="宋体"/>
          <w:i/>
          <w:sz w:val="20"/>
          <w:szCs w:val="20"/>
          <w:vertAlign w:val="subscript"/>
        </w:rPr>
        <w:t>4</w:t>
      </w:r>
      <w:r>
        <w:rPr>
          <w:rFonts w:eastAsia="宋体"/>
          <w:sz w:val="20"/>
          <w:szCs w:val="20"/>
        </w:rPr>
        <w:t xml:space="preserve"> which are the correction of cluster current, the correction of the phase of the electric field, the correction of the magnitude of the electric field, the correction of P</w:t>
      </w:r>
      <w:r>
        <w:rPr>
          <w:i/>
          <w:sz w:val="20"/>
          <w:szCs w:val="20"/>
          <w:vertAlign w:val="subscript"/>
        </w:rPr>
        <w:t>avg</w:t>
      </w:r>
      <w:r>
        <w:rPr>
          <w:sz w:val="20"/>
          <w:szCs w:val="20"/>
        </w:rPr>
        <w:t xml:space="preserve">, respectively. The value of </w:t>
      </w:r>
      <w:r>
        <w:rPr>
          <w:i/>
          <w:sz w:val="20"/>
          <w:szCs w:val="20"/>
        </w:rPr>
        <w:t>D</w:t>
      </w:r>
      <w:r>
        <w:rPr>
          <w:sz w:val="20"/>
          <w:szCs w:val="20"/>
        </w:rPr>
        <w:t xml:space="preserve"> can be </w:t>
      </w:r>
      <w:r>
        <w:rPr>
          <w:rFonts w:hint="eastAsia"/>
          <w:sz w:val="20"/>
          <w:szCs w:val="20"/>
        </w:rPr>
        <w:t>determined</w:t>
      </w:r>
      <w:r>
        <w:rPr>
          <w:sz w:val="20"/>
          <w:szCs w:val="20"/>
        </w:rPr>
        <w:t xml:space="preserve"> by analytical analysis</w:t>
      </w:r>
      <w:r>
        <w:rPr>
          <w:rFonts w:eastAsia="宋体" w:hint="eastAsia"/>
          <w:sz w:val="20"/>
          <w:szCs w:val="20"/>
        </w:rPr>
        <w:t xml:space="preserve"> </w:t>
      </w:r>
      <w:r>
        <w:rPr>
          <w:rFonts w:eastAsia="宋体"/>
          <w:sz w:val="20"/>
          <w:szCs w:val="20"/>
        </w:rPr>
        <w:t>or experiment data.</w:t>
      </w:r>
    </w:p>
    <w:p>
      <w:pPr>
        <w:pStyle w:val="style0"/>
        <w:snapToGrid w:val="false"/>
        <w:jc w:val="both"/>
        <w:rPr>
          <w:rFonts w:eastAsia="宋体"/>
          <w:sz w:val="20"/>
          <w:szCs w:val="20"/>
        </w:rPr>
      </w:pPr>
    </w:p>
    <w:p>
      <w:pPr>
        <w:pStyle w:val="style2"/>
        <w:ind w:left="0" w:right="451" w:rightChars="205"/>
        <w:rPr/>
      </w:pPr>
      <w:r>
        <w:t>Verification of the theory</w:t>
      </w:r>
    </w:p>
    <w:p>
      <w:pPr>
        <w:pStyle w:val="style0"/>
        <w:snapToGrid w:val="false"/>
        <w:ind w:firstLine="200" w:firstLineChars="100"/>
        <w:jc w:val="both"/>
        <w:rPr>
          <w:rFonts w:eastAsia="宋体"/>
          <w:sz w:val="20"/>
          <w:szCs w:val="20"/>
          <w:lang w:eastAsia="zh-CN"/>
        </w:rPr>
      </w:pPr>
      <w:r>
        <w:rPr>
          <w:rFonts w:eastAsia="宋体" w:hint="eastAsia"/>
          <w:sz w:val="20"/>
          <w:szCs w:val="20"/>
        </w:rPr>
        <w:t>T</w:t>
      </w:r>
      <w:r>
        <w:rPr>
          <w:rFonts w:eastAsia="宋体"/>
          <w:sz w:val="20"/>
          <w:szCs w:val="20"/>
        </w:rPr>
        <w:t xml:space="preserve">he following calculation assumes that the </w:t>
      </w:r>
      <w:r>
        <w:rPr>
          <w:rFonts w:eastAsia="宋体" w:hint="eastAsia"/>
          <w:sz w:val="20"/>
          <w:szCs w:val="20"/>
          <w:lang w:eastAsia="zh-CN"/>
        </w:rPr>
        <w:t>value</w:t>
      </w:r>
      <w:r>
        <w:rPr>
          <w:rFonts w:eastAsia="宋体"/>
          <w:sz w:val="20"/>
          <w:szCs w:val="20"/>
        </w:rPr>
        <w:t xml:space="preserve"> of the operation voltage is the perfect </w:t>
      </w:r>
      <w:r>
        <w:rPr>
          <w:rFonts w:eastAsia="宋体"/>
          <w:sz w:val="20"/>
          <w:szCs w:val="20"/>
        </w:rPr>
        <w:t>synchronized</w:t>
      </w:r>
      <w:r>
        <w:rPr>
          <w:rFonts w:eastAsia="宋体"/>
          <w:sz w:val="20"/>
          <w:szCs w:val="20"/>
        </w:rPr>
        <w:t xml:space="preserve"> voltage.</w:t>
      </w:r>
    </w:p>
    <w:p>
      <w:pPr>
        <w:pStyle w:val="style0"/>
        <w:snapToGrid w:val="false"/>
        <w:ind w:firstLine="200" w:firstLineChars="100"/>
        <w:jc w:val="both"/>
        <w:rPr>
          <w:rFonts w:eastAsia="宋体"/>
          <w:sz w:val="20"/>
          <w:szCs w:val="20"/>
        </w:rPr>
      </w:pPr>
      <w:r>
        <w:rPr>
          <w:rFonts w:eastAsia="宋体"/>
          <w:sz w:val="20"/>
          <w:szCs w:val="20"/>
        </w:rPr>
        <w:t>Fig</w:t>
      </w:r>
      <w:r>
        <w:rPr>
          <w:rFonts w:eastAsia="宋体"/>
          <w:sz w:val="20"/>
          <w:szCs w:val="20"/>
        </w:rPr>
        <w:t xml:space="preserve">ure </w:t>
      </w:r>
      <w:r>
        <w:rPr>
          <w:rFonts w:eastAsia="宋体"/>
          <w:sz w:val="20"/>
          <w:szCs w:val="20"/>
        </w:rPr>
        <w:t>2</w:t>
      </w:r>
      <w:r>
        <w:rPr>
          <w:rFonts w:eastAsia="宋体"/>
          <w:sz w:val="20"/>
          <w:szCs w:val="20"/>
        </w:rPr>
        <w:t>.</w:t>
      </w:r>
      <w:r>
        <w:rPr>
          <w:rFonts w:eastAsia="宋体"/>
          <w:sz w:val="20"/>
          <w:szCs w:val="20"/>
        </w:rPr>
        <w:t xml:space="preserve"> shows the comparison of the saturation output power calculated by the theory presented in this paper and a 2D large signal theory</w:t>
      </w:r>
      <w:r>
        <w:rPr>
          <w:rFonts w:eastAsia="宋体"/>
          <w:sz w:val="20"/>
          <w:szCs w:val="20"/>
          <w:vertAlign w:val="superscript"/>
        </w:rPr>
        <w:t>[3]</w:t>
      </w:r>
      <w:r>
        <w:rPr>
          <w:rFonts w:eastAsia="宋体"/>
          <w:sz w:val="20"/>
          <w:szCs w:val="20"/>
        </w:rPr>
        <w:t xml:space="preserve"> for a 6-18 GHz helix </w:t>
      </w:r>
      <w:r>
        <w:rPr>
          <w:rFonts w:eastAsia="宋体"/>
          <w:sz w:val="20"/>
          <w:szCs w:val="20"/>
        </w:rPr>
        <w:t>twt</w:t>
      </w:r>
      <w:r>
        <w:rPr>
          <w:rFonts w:eastAsia="宋体"/>
          <w:sz w:val="20"/>
          <w:szCs w:val="20"/>
        </w:rPr>
        <w:t>. In Fig</w:t>
      </w:r>
      <w:r>
        <w:rPr>
          <w:rFonts w:eastAsia="宋体"/>
          <w:sz w:val="20"/>
          <w:szCs w:val="20"/>
        </w:rPr>
        <w:t>ure</w:t>
      </w:r>
      <w:r>
        <w:rPr>
          <w:rFonts w:eastAsia="宋体"/>
          <w:sz w:val="20"/>
          <w:szCs w:val="20"/>
        </w:rPr>
        <w:t xml:space="preserve"> 2,</w:t>
      </w:r>
      <w:r>
        <w:t xml:space="preserve"> </w:t>
      </w:r>
      <w:r>
        <w:rPr>
          <w:rFonts w:eastAsia="宋体"/>
          <w:sz w:val="20"/>
          <w:szCs w:val="20"/>
        </w:rPr>
        <w:t xml:space="preserve">the </w:t>
      </w:r>
      <w:r>
        <w:rPr>
          <w:rFonts w:eastAsia="宋体"/>
          <w:i/>
          <w:sz w:val="20"/>
          <w:szCs w:val="20"/>
        </w:rPr>
        <w:t>P</w:t>
      </w:r>
      <w:r>
        <w:rPr>
          <w:rFonts w:eastAsia="宋体"/>
          <w:i/>
          <w:sz w:val="20"/>
          <w:szCs w:val="20"/>
          <w:vertAlign w:val="subscript"/>
        </w:rPr>
        <w:t>1</w:t>
      </w:r>
      <w:r>
        <w:rPr>
          <w:rFonts w:eastAsia="宋体"/>
          <w:sz w:val="20"/>
          <w:szCs w:val="20"/>
        </w:rPr>
        <w:t xml:space="preserve"> and </w:t>
      </w:r>
      <w:r>
        <w:rPr>
          <w:rFonts w:eastAsia="宋体"/>
          <w:i/>
          <w:sz w:val="20"/>
          <w:szCs w:val="20"/>
        </w:rPr>
        <w:t>P</w:t>
      </w:r>
      <w:r>
        <w:rPr>
          <w:rFonts w:eastAsia="宋体"/>
          <w:i/>
          <w:sz w:val="20"/>
          <w:szCs w:val="20"/>
          <w:vertAlign w:val="subscript"/>
        </w:rPr>
        <w:t>2</w:t>
      </w:r>
      <w:r>
        <w:rPr>
          <w:rFonts w:eastAsia="宋体"/>
          <w:sz w:val="20"/>
          <w:szCs w:val="20"/>
        </w:rPr>
        <w:t xml:space="preserve"> are the results of this theory, when </w:t>
      </w:r>
      <w:r>
        <w:rPr>
          <w:rFonts w:eastAsia="宋体"/>
          <w:i/>
          <w:sz w:val="20"/>
          <w:szCs w:val="20"/>
        </w:rPr>
        <w:t>D</w:t>
      </w:r>
      <w:r>
        <w:rPr>
          <w:rFonts w:eastAsia="宋体"/>
          <w:sz w:val="20"/>
          <w:szCs w:val="20"/>
        </w:rPr>
        <w:t xml:space="preserve"> is set to be 1 and 4, respectively. </w:t>
      </w:r>
      <w:r>
        <w:rPr>
          <w:rFonts w:eastAsia="宋体"/>
          <w:i/>
          <w:sz w:val="20"/>
          <w:szCs w:val="20"/>
        </w:rPr>
        <w:t>P</w:t>
      </w:r>
      <w:r>
        <w:rPr>
          <w:rFonts w:eastAsia="宋体"/>
          <w:i/>
          <w:sz w:val="20"/>
          <w:szCs w:val="20"/>
          <w:vertAlign w:val="subscript"/>
        </w:rPr>
        <w:t>3</w:t>
      </w:r>
      <w:r>
        <w:rPr>
          <w:rFonts w:eastAsia="宋体"/>
          <w:sz w:val="20"/>
          <w:szCs w:val="20"/>
        </w:rPr>
        <w:t xml:space="preserve"> is the result of the 2D large </w:t>
      </w:r>
      <w:r>
        <w:rPr>
          <w:rFonts w:eastAsia="宋体"/>
          <w:sz w:val="20"/>
          <w:szCs w:val="20"/>
        </w:rPr>
        <w:t>signal theory. As can be seen from Fig</w:t>
      </w:r>
      <w:r>
        <w:rPr>
          <w:rFonts w:eastAsia="宋体"/>
          <w:sz w:val="20"/>
          <w:szCs w:val="20"/>
        </w:rPr>
        <w:t xml:space="preserve">ure </w:t>
      </w:r>
      <w:r>
        <w:rPr>
          <w:rFonts w:eastAsia="宋体"/>
          <w:sz w:val="20"/>
          <w:szCs w:val="20"/>
        </w:rPr>
        <w:t xml:space="preserve">2, the results of the 2D large signal theory is within range when </w:t>
      </w:r>
      <w:r>
        <w:rPr>
          <w:rFonts w:eastAsia="宋体"/>
          <w:i/>
          <w:sz w:val="20"/>
          <w:szCs w:val="20"/>
        </w:rPr>
        <w:t>D</w:t>
      </w:r>
      <w:r>
        <w:rPr>
          <w:rFonts w:eastAsia="宋体"/>
          <w:sz w:val="20"/>
          <w:szCs w:val="20"/>
        </w:rPr>
        <w:t xml:space="preserve"> varies from 1 to 4.</w:t>
      </w:r>
    </w:p>
    <w:p>
      <w:pPr>
        <w:pStyle w:val="style0"/>
        <w:snapToGrid w:val="false"/>
        <w:jc w:val="center"/>
        <w:rPr>
          <w:rFonts w:eastAsia="宋体"/>
          <w:sz w:val="20"/>
          <w:szCs w:val="20"/>
        </w:rPr>
      </w:pPr>
      <w:r>
        <w:rPr>
          <w:rFonts w:eastAsia="宋体" w:hint="eastAsia"/>
          <w:noProof/>
          <w:szCs w:val="20"/>
          <w:lang w:eastAsia="zh-CN"/>
        </w:rPr>
        <w:drawing>
          <wp:inline distL="0" distT="0" distB="0" distR="0">
            <wp:extent cx="2411896" cy="1831572"/>
            <wp:effectExtent l="0" t="0" r="0" b="0"/>
            <wp:docPr id="1039"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图片 5"/>
                    <pic:cNvPicPr/>
                  </pic:nvPicPr>
                  <pic:blipFill>
                    <a:blip r:embed="rId14" cstate="print"/>
                    <a:srcRect l="2674" t="0" r="0" b="0"/>
                    <a:stretch/>
                  </pic:blipFill>
                  <pic:spPr>
                    <a:xfrm rot="0">
                      <a:off x="0" y="0"/>
                      <a:ext cx="2411896" cy="1831572"/>
                    </a:xfrm>
                    <a:prstGeom prst="rect"/>
                    <a:ln>
                      <a:noFill/>
                    </a:ln>
                  </pic:spPr>
                </pic:pic>
              </a:graphicData>
            </a:graphic>
          </wp:inline>
        </w:drawing>
      </w:r>
    </w:p>
    <w:tbl>
      <w:tblPr>
        <w:tblStyle w:val="style154"/>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118"/>
        <w:gridCol w:w="1134"/>
      </w:tblGrid>
      <w:tr>
        <w:trPr/>
        <w:tc>
          <w:tcPr>
            <w:tcW w:w="1101" w:type="dxa"/>
            <w:tcBorders/>
          </w:tcPr>
          <w:p>
            <w:pPr>
              <w:pStyle w:val="style0"/>
              <w:spacing w:before="120"/>
              <w:ind w:firstLine="200"/>
              <w:rPr>
                <w:lang w:eastAsia="zh-CN"/>
              </w:rPr>
            </w:pPr>
          </w:p>
        </w:tc>
        <w:tc>
          <w:tcPr>
            <w:tcW w:w="3118" w:type="dxa"/>
            <w:tcBorders/>
            <w:vAlign w:val="center"/>
          </w:tcPr>
          <w:p>
            <w:pPr>
              <w:pStyle w:val="style0"/>
              <w:widowControl w:val="false"/>
              <w:autoSpaceDE w:val="false"/>
              <w:autoSpaceDN w:val="false"/>
              <w:spacing w:before="102"/>
              <w:ind w:left="142" w:right="136"/>
              <w:jc w:val="center"/>
              <w:rPr>
                <w:lang w:eastAsia="zh-CN"/>
              </w:rPr>
            </w:pPr>
            <w:r>
              <w:rPr>
                <w:rFonts w:ascii="Arial"/>
                <w:b/>
                <w:sz w:val="18"/>
              </w:rPr>
              <w:t>Figure 2</w:t>
            </w:r>
          </w:p>
        </w:tc>
        <w:tc>
          <w:tcPr>
            <w:tcW w:w="1134" w:type="dxa"/>
            <w:tcBorders/>
          </w:tcPr>
          <w:p>
            <w:pPr>
              <w:pStyle w:val="style0"/>
              <w:spacing w:before="120"/>
              <w:ind w:firstLine="200"/>
              <w:rPr>
                <w:lang w:eastAsia="zh-CN"/>
              </w:rPr>
            </w:pPr>
          </w:p>
        </w:tc>
      </w:tr>
    </w:tbl>
    <w:p>
      <w:pPr>
        <w:pStyle w:val="style0"/>
        <w:snapToGrid w:val="false"/>
        <w:ind w:firstLine="200" w:firstLineChars="100"/>
        <w:jc w:val="both"/>
        <w:rPr>
          <w:rFonts w:eastAsia="宋体"/>
          <w:sz w:val="20"/>
          <w:szCs w:val="20"/>
        </w:rPr>
      </w:pPr>
      <w:r>
        <w:rPr>
          <w:rFonts w:eastAsia="宋体"/>
          <w:sz w:val="20"/>
          <w:szCs w:val="20"/>
        </w:rPr>
        <w:t xml:space="preserve">For a 71-76 GHz </w:t>
      </w:r>
      <w:r>
        <w:rPr>
          <w:rFonts w:eastAsia="宋体"/>
          <w:sz w:val="20"/>
          <w:szCs w:val="20"/>
        </w:rPr>
        <w:t>folded</w:t>
      </w:r>
      <w:r>
        <w:rPr>
          <w:rFonts w:eastAsia="宋体"/>
          <w:sz w:val="20"/>
          <w:szCs w:val="20"/>
        </w:rPr>
        <w:t xml:space="preserve"> waveguide </w:t>
      </w:r>
      <w:r>
        <w:rPr>
          <w:rFonts w:eastAsia="宋体"/>
          <w:sz w:val="20"/>
          <w:szCs w:val="20"/>
        </w:rPr>
        <w:t>twt</w:t>
      </w:r>
      <w:r>
        <w:rPr>
          <w:rFonts w:eastAsia="宋体"/>
          <w:sz w:val="20"/>
          <w:szCs w:val="20"/>
          <w:vertAlign w:val="superscript"/>
        </w:rPr>
        <w:t>[2]</w:t>
      </w:r>
      <w:r>
        <w:rPr>
          <w:rFonts w:eastAsia="宋体"/>
          <w:sz w:val="20"/>
          <w:szCs w:val="20"/>
        </w:rPr>
        <w:t>, the output power calculated by this theory and a 1D large signal theory</w:t>
      </w:r>
      <w:r>
        <w:rPr>
          <w:rFonts w:eastAsia="宋体"/>
          <w:sz w:val="20"/>
          <w:szCs w:val="20"/>
          <w:vertAlign w:val="superscript"/>
        </w:rPr>
        <w:t>[4]</w:t>
      </w:r>
      <w:r>
        <w:rPr>
          <w:rFonts w:eastAsia="宋体"/>
          <w:sz w:val="20"/>
          <w:szCs w:val="20"/>
        </w:rPr>
        <w:t xml:space="preserve"> are shown in Fig</w:t>
      </w:r>
      <w:r>
        <w:rPr>
          <w:rFonts w:eastAsia="宋体"/>
          <w:sz w:val="20"/>
          <w:szCs w:val="20"/>
        </w:rPr>
        <w:t>ure</w:t>
      </w:r>
      <w:r>
        <w:rPr>
          <w:rFonts w:eastAsia="宋体"/>
          <w:sz w:val="20"/>
          <w:szCs w:val="20"/>
        </w:rPr>
        <w:t xml:space="preserve"> 3. In Fig</w:t>
      </w:r>
      <w:r>
        <w:rPr>
          <w:rFonts w:eastAsia="宋体"/>
          <w:sz w:val="20"/>
          <w:szCs w:val="20"/>
        </w:rPr>
        <w:t>ure</w:t>
      </w:r>
      <w:r>
        <w:rPr>
          <w:rFonts w:eastAsia="宋体"/>
          <w:sz w:val="20"/>
          <w:szCs w:val="20"/>
        </w:rPr>
        <w:t xml:space="preserve"> 3, the </w:t>
      </w:r>
      <w:r>
        <w:rPr>
          <w:rFonts w:eastAsia="宋体"/>
          <w:i/>
          <w:sz w:val="20"/>
          <w:szCs w:val="20"/>
        </w:rPr>
        <w:t>P</w:t>
      </w:r>
      <w:r>
        <w:rPr>
          <w:rFonts w:eastAsia="宋体"/>
          <w:i/>
          <w:sz w:val="20"/>
          <w:szCs w:val="20"/>
          <w:vertAlign w:val="subscript"/>
        </w:rPr>
        <w:t>1</w:t>
      </w:r>
      <w:r>
        <w:rPr>
          <w:rFonts w:eastAsia="宋体"/>
          <w:sz w:val="20"/>
          <w:szCs w:val="20"/>
        </w:rPr>
        <w:t xml:space="preserve"> and </w:t>
      </w:r>
      <w:r>
        <w:rPr>
          <w:rFonts w:eastAsia="宋体"/>
          <w:i/>
          <w:sz w:val="20"/>
          <w:szCs w:val="20"/>
        </w:rPr>
        <w:t>P</w:t>
      </w:r>
      <w:r>
        <w:rPr>
          <w:rFonts w:eastAsia="宋体"/>
          <w:i/>
          <w:sz w:val="20"/>
          <w:szCs w:val="20"/>
          <w:vertAlign w:val="subscript"/>
        </w:rPr>
        <w:t>2</w:t>
      </w:r>
      <w:r>
        <w:rPr>
          <w:rFonts w:eastAsia="宋体"/>
          <w:sz w:val="20"/>
          <w:szCs w:val="20"/>
        </w:rPr>
        <w:t xml:space="preserve"> are the results of this theory, when </w:t>
      </w:r>
      <w:r>
        <w:rPr>
          <w:rFonts w:eastAsia="宋体"/>
          <w:i/>
          <w:sz w:val="20"/>
          <w:szCs w:val="20"/>
        </w:rPr>
        <w:t>D</w:t>
      </w:r>
      <w:r>
        <w:rPr>
          <w:rFonts w:eastAsia="宋体"/>
          <w:sz w:val="20"/>
          <w:szCs w:val="20"/>
        </w:rPr>
        <w:t xml:space="preserve"> is set to be 1 and 4, respectively. </w:t>
      </w:r>
      <w:r>
        <w:rPr>
          <w:rFonts w:eastAsia="宋体"/>
          <w:i/>
          <w:sz w:val="20"/>
          <w:szCs w:val="20"/>
        </w:rPr>
        <w:t>P</w:t>
      </w:r>
      <w:r>
        <w:rPr>
          <w:rFonts w:eastAsia="宋体"/>
          <w:i/>
          <w:sz w:val="20"/>
          <w:szCs w:val="20"/>
          <w:vertAlign w:val="subscript"/>
        </w:rPr>
        <w:t>3</w:t>
      </w:r>
      <w:r>
        <w:rPr>
          <w:rFonts w:eastAsia="宋体"/>
          <w:sz w:val="20"/>
          <w:szCs w:val="20"/>
        </w:rPr>
        <w:t xml:space="preserve"> is the result of the 1D large signal theory. As can be seen from </w:t>
      </w:r>
      <w:r>
        <w:rPr>
          <w:rFonts w:eastAsia="宋体"/>
          <w:sz w:val="20"/>
          <w:szCs w:val="20"/>
        </w:rPr>
        <w:t xml:space="preserve">Figure </w:t>
      </w:r>
      <w:r>
        <w:rPr>
          <w:rFonts w:eastAsia="宋体"/>
          <w:sz w:val="20"/>
          <w:szCs w:val="20"/>
        </w:rPr>
        <w:t>3, the results of the 1D large signal theory is within range when D varies from 1 to 4.</w:t>
      </w:r>
    </w:p>
    <w:p>
      <w:pPr>
        <w:pStyle w:val="style0"/>
        <w:snapToGrid w:val="false"/>
        <w:jc w:val="center"/>
        <w:rPr>
          <w:rFonts w:eastAsia="宋体"/>
          <w:sz w:val="20"/>
          <w:szCs w:val="20"/>
        </w:rPr>
      </w:pPr>
      <w:r>
        <w:rPr>
          <w:rFonts w:eastAsia="宋体" w:hint="eastAsia"/>
          <w:noProof/>
          <w:color w:val="ff0000"/>
          <w:szCs w:val="20"/>
          <w:lang w:eastAsia="zh-CN"/>
        </w:rPr>
        <w:drawing>
          <wp:inline distL="0" distT="0" distB="0" distR="0">
            <wp:extent cx="2378765" cy="1735546"/>
            <wp:effectExtent l="0" t="0" r="0" b="0"/>
            <wp:docPr id="1040"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图片 4"/>
                    <pic:cNvPicPr/>
                  </pic:nvPicPr>
                  <pic:blipFill>
                    <a:blip r:embed="rId15" cstate="print"/>
                    <a:srcRect l="0" t="0" r="0" b="3367"/>
                    <a:stretch/>
                  </pic:blipFill>
                  <pic:spPr>
                    <a:xfrm rot="0">
                      <a:off x="0" y="0"/>
                      <a:ext cx="2378765" cy="1735546"/>
                    </a:xfrm>
                    <a:prstGeom prst="rect"/>
                    <a:ln>
                      <a:noFill/>
                    </a:ln>
                  </pic:spPr>
                </pic:pic>
              </a:graphicData>
            </a:graphic>
          </wp:inline>
        </w:drawing>
      </w:r>
    </w:p>
    <w:tbl>
      <w:tblPr>
        <w:tblStyle w:val="style154"/>
        <w:tblW w:w="5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118"/>
        <w:gridCol w:w="1134"/>
      </w:tblGrid>
      <w:tr>
        <w:trPr>
          <w:trHeight w:val="170" w:hRule="atLeast"/>
        </w:trPr>
        <w:tc>
          <w:tcPr>
            <w:tcW w:w="1101" w:type="dxa"/>
            <w:tcBorders/>
          </w:tcPr>
          <w:p>
            <w:pPr>
              <w:pStyle w:val="style0"/>
              <w:spacing w:before="120"/>
              <w:ind w:firstLine="200"/>
              <w:rPr>
                <w:lang w:eastAsia="zh-CN"/>
              </w:rPr>
            </w:pPr>
          </w:p>
        </w:tc>
        <w:tc>
          <w:tcPr>
            <w:tcW w:w="3118" w:type="dxa"/>
            <w:tcBorders/>
            <w:vAlign w:val="center"/>
          </w:tcPr>
          <w:p>
            <w:pPr>
              <w:pStyle w:val="style0"/>
              <w:widowControl w:val="false"/>
              <w:autoSpaceDE w:val="false"/>
              <w:autoSpaceDN w:val="false"/>
              <w:spacing w:before="102"/>
              <w:ind w:left="142" w:right="136"/>
              <w:jc w:val="center"/>
              <w:rPr>
                <w:lang w:eastAsia="zh-CN"/>
              </w:rPr>
            </w:pPr>
            <w:r>
              <w:rPr>
                <w:rFonts w:ascii="Arial"/>
                <w:b/>
                <w:sz w:val="18"/>
              </w:rPr>
              <w:t>Figure 3</w:t>
            </w:r>
          </w:p>
        </w:tc>
        <w:tc>
          <w:tcPr>
            <w:tcW w:w="1134" w:type="dxa"/>
            <w:tcBorders/>
          </w:tcPr>
          <w:p>
            <w:pPr>
              <w:pStyle w:val="style0"/>
              <w:spacing w:before="120"/>
              <w:ind w:firstLine="200"/>
              <w:rPr>
                <w:lang w:eastAsia="zh-CN"/>
              </w:rPr>
            </w:pPr>
          </w:p>
        </w:tc>
      </w:tr>
    </w:tbl>
    <w:p>
      <w:pPr>
        <w:pStyle w:val="style2"/>
        <w:ind w:left="46" w:leftChars="21" w:right="451" w:rightChars="205"/>
        <w:rPr/>
      </w:pPr>
      <w:r>
        <w:t>C</w:t>
      </w:r>
      <w:r>
        <w:rPr>
          <w:rFonts w:hint="eastAsia"/>
        </w:rPr>
        <w:t>onclusion</w:t>
      </w:r>
    </w:p>
    <w:p>
      <w:pPr>
        <w:pStyle w:val="style0"/>
        <w:adjustRightInd w:val="false"/>
        <w:ind w:left="46" w:leftChars="21" w:right="416" w:rightChars="189" w:firstLine="200" w:firstLineChars="100"/>
        <w:jc w:val="both"/>
        <w:rPr>
          <w:rFonts w:eastAsia="宋体"/>
          <w:sz w:val="20"/>
          <w:szCs w:val="20"/>
          <w:lang w:eastAsia="zh-CN"/>
        </w:rPr>
      </w:pPr>
      <w:r>
        <w:rPr>
          <w:rFonts w:eastAsia="宋体"/>
          <w:sz w:val="20"/>
          <w:szCs w:val="20"/>
          <w:lang w:eastAsia="zh-CN"/>
        </w:rPr>
        <w:t>The analytical expression of saturation output power has been worked out. It has be</w:t>
      </w:r>
      <w:r>
        <w:rPr>
          <w:rFonts w:eastAsia="宋体"/>
          <w:sz w:val="20"/>
          <w:szCs w:val="20"/>
          <w:lang w:eastAsia="zh-CN"/>
        </w:rPr>
        <w:t>e</w:t>
      </w:r>
      <w:r>
        <w:rPr>
          <w:rFonts w:eastAsia="宋体"/>
          <w:sz w:val="20"/>
          <w:szCs w:val="20"/>
          <w:lang w:eastAsia="zh-CN"/>
        </w:rPr>
        <w:t xml:space="preserve">n verified by comparison with two of large signal theory. The power obtained from the large signal theory is within range when </w:t>
      </w:r>
      <w:r>
        <w:rPr>
          <w:rFonts w:eastAsia="宋体"/>
          <w:i/>
          <w:sz w:val="20"/>
          <w:szCs w:val="20"/>
          <w:lang w:eastAsia="zh-CN"/>
        </w:rPr>
        <w:t>D</w:t>
      </w:r>
      <w:r>
        <w:rPr>
          <w:rFonts w:eastAsia="宋体"/>
          <w:sz w:val="20"/>
          <w:szCs w:val="20"/>
          <w:lang w:eastAsia="zh-CN"/>
        </w:rPr>
        <w:t xml:space="preserve"> varies from 1 to 4.</w:t>
      </w:r>
    </w:p>
    <w:p>
      <w:pPr>
        <w:pStyle w:val="style0"/>
        <w:adjustRightInd w:val="false"/>
        <w:ind w:left="46" w:leftChars="21" w:right="416" w:rightChars="189"/>
        <w:jc w:val="both"/>
        <w:rPr>
          <w:rFonts w:eastAsia="宋体"/>
          <w:sz w:val="20"/>
          <w:szCs w:val="20"/>
          <w:lang w:eastAsia="zh-CN"/>
        </w:rPr>
      </w:pPr>
    </w:p>
    <w:p>
      <w:pPr>
        <w:pStyle w:val="style0"/>
        <w:adjustRightInd w:val="false"/>
        <w:spacing w:lineRule="auto" w:line="228"/>
        <w:ind w:left="40" w:leftChars="18" w:right="451" w:rightChars="205"/>
        <w:rPr>
          <w:rFonts w:eastAsia="宋体"/>
          <w:sz w:val="20"/>
          <w:szCs w:val="20"/>
          <w:lang w:eastAsia="zh-CN"/>
        </w:rPr>
      </w:pPr>
      <w:r>
        <w:rPr>
          <w:rFonts w:ascii="Arial" w:cs="Arial" w:eastAsia="Arial" w:hAnsi="Arial"/>
          <w:b/>
          <w:bCs/>
          <w:sz w:val="20"/>
          <w:szCs w:val="20"/>
        </w:rPr>
        <w:t>Acknowledgements</w:t>
      </w:r>
    </w:p>
    <w:p>
      <w:pPr>
        <w:pStyle w:val="style0"/>
        <w:adjustRightInd w:val="false"/>
        <w:ind w:firstLine="200" w:firstLineChars="100"/>
        <w:jc w:val="both"/>
        <w:rPr>
          <w:rFonts w:eastAsia="宋体"/>
          <w:sz w:val="20"/>
          <w:szCs w:val="20"/>
          <w:lang w:eastAsia="zh-CN"/>
        </w:rPr>
      </w:pPr>
      <w:r>
        <w:rPr>
          <w:rFonts w:eastAsia="宋体"/>
          <w:sz w:val="20"/>
          <w:szCs w:val="20"/>
          <w:lang w:eastAsia="zh-CN"/>
        </w:rPr>
        <w:t>This work was supported in part by the National Natural</w:t>
      </w:r>
      <w:r>
        <w:rPr>
          <w:rFonts w:eastAsia="宋体" w:hint="eastAsia"/>
          <w:sz w:val="20"/>
          <w:szCs w:val="20"/>
          <w:lang w:eastAsia="zh-CN"/>
        </w:rPr>
        <w:t xml:space="preserve"> </w:t>
      </w:r>
      <w:r>
        <w:rPr>
          <w:rFonts w:eastAsia="宋体"/>
          <w:sz w:val="20"/>
          <w:szCs w:val="20"/>
          <w:lang w:eastAsia="zh-CN"/>
        </w:rPr>
        <w:t xml:space="preserve">Science Foundation of China under Grant </w:t>
      </w:r>
      <w:r>
        <w:rPr>
          <w:rFonts w:eastAsia="宋体"/>
          <w:sz w:val="20"/>
          <w:szCs w:val="20"/>
          <w:lang w:eastAsia="zh-CN"/>
        </w:rPr>
        <w:t>NO.</w:t>
      </w:r>
      <w:bookmarkStart w:id="11" w:name="_GoBack"/>
      <w:bookmarkEnd w:id="11"/>
      <w:r>
        <w:rPr>
          <w:rFonts w:eastAsia="宋体"/>
          <w:sz w:val="20"/>
          <w:szCs w:val="20"/>
          <w:lang w:eastAsia="zh-CN"/>
        </w:rPr>
        <w:t>61771117.</w:t>
      </w:r>
    </w:p>
    <w:p>
      <w:pPr>
        <w:pStyle w:val="style0"/>
        <w:adjustRightInd w:val="false"/>
        <w:rPr>
          <w:rFonts w:eastAsia="宋体"/>
          <w:sz w:val="20"/>
          <w:szCs w:val="20"/>
          <w:lang w:eastAsia="zh-CN"/>
        </w:rPr>
      </w:pPr>
    </w:p>
    <w:p>
      <w:pPr>
        <w:pStyle w:val="style2"/>
        <w:ind w:left="102" w:right="451" w:rightChars="205"/>
        <w:rPr/>
      </w:pPr>
      <w:r>
        <w:t>References</w:t>
      </w:r>
    </w:p>
    <w:tbl>
      <w:tblPr>
        <w:tblStyle w:val="style154"/>
        <w:tblW w:w="5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515"/>
      </w:tblGrid>
      <w:tr>
        <w:trPr/>
        <w:tc>
          <w:tcPr>
            <w:tcW w:w="534" w:type="dxa"/>
            <w:tcBorders/>
            <w:vAlign w:val="center"/>
          </w:tcPr>
          <w:p>
            <w:pPr>
              <w:pStyle w:val="style0"/>
              <w:snapToGrid w:val="false"/>
              <w:rPr/>
            </w:pPr>
            <w:r>
              <w:rPr>
                <w:rFonts w:eastAsia="宋体"/>
                <w:kern w:val="2"/>
                <w:szCs w:val="20"/>
                <w:lang w:eastAsia="zh-CN"/>
              </w:rPr>
              <w:t>[1]</w:t>
            </w:r>
          </w:p>
        </w:tc>
        <w:tc>
          <w:tcPr>
            <w:tcW w:w="4515" w:type="dxa"/>
            <w:tcBorders/>
          </w:tcPr>
          <w:p>
            <w:pPr>
              <w:pStyle w:val="style0"/>
              <w:widowControl w:val="false"/>
              <w:autoSpaceDE w:val="false"/>
              <w:autoSpaceDN w:val="false"/>
              <w:adjustRightInd w:val="false"/>
              <w:jc w:val="both"/>
              <w:rPr>
                <w:rFonts w:eastAsia="宋体"/>
                <w:sz w:val="20"/>
                <w:szCs w:val="20"/>
                <w:lang w:eastAsia="zh-CN"/>
              </w:rPr>
            </w:pPr>
            <w:r>
              <w:rPr>
                <w:rFonts w:eastAsia="宋体" w:hint="eastAsia"/>
                <w:sz w:val="20"/>
                <w:szCs w:val="20"/>
                <w:lang w:eastAsia="zh-CN"/>
              </w:rPr>
              <w:t>J</w:t>
            </w:r>
            <w:r>
              <w:rPr>
                <w:rFonts w:eastAsia="宋体"/>
                <w:sz w:val="20"/>
                <w:szCs w:val="20"/>
                <w:lang w:eastAsia="zh-CN"/>
              </w:rPr>
              <w:t>.R.Pierce, “Theory of the Beam-Type Travelling Wave Tube”, PIRE, 35(1947),2:111.</w:t>
            </w:r>
          </w:p>
        </w:tc>
      </w:tr>
      <w:tr>
        <w:tblPrEx/>
        <w:trPr>
          <w:trHeight w:val="342" w:hRule="atLeast"/>
        </w:trPr>
        <w:tc>
          <w:tcPr>
            <w:tcW w:w="534" w:type="dxa"/>
            <w:tcBorders/>
            <w:vAlign w:val="center"/>
          </w:tcPr>
          <w:p>
            <w:pPr>
              <w:pStyle w:val="style0"/>
              <w:snapToGrid w:val="false"/>
              <w:rPr>
                <w:rFonts w:eastAsia="宋体"/>
                <w:szCs w:val="20"/>
              </w:rPr>
            </w:pPr>
            <w:r>
              <w:rPr>
                <w:rFonts w:eastAsia="宋体"/>
                <w:szCs w:val="20"/>
              </w:rPr>
              <w:t>[2]</w:t>
            </w:r>
          </w:p>
        </w:tc>
        <w:tc>
          <w:tcPr>
            <w:tcW w:w="4515" w:type="dxa"/>
            <w:tcBorders/>
          </w:tcPr>
          <w:p>
            <w:pPr>
              <w:pStyle w:val="style0"/>
              <w:widowControl w:val="false"/>
              <w:autoSpaceDE w:val="false"/>
              <w:autoSpaceDN w:val="false"/>
              <w:adjustRightInd w:val="false"/>
              <w:jc w:val="both"/>
              <w:rPr>
                <w:rFonts w:eastAsia="宋体"/>
                <w:sz w:val="20"/>
                <w:szCs w:val="20"/>
                <w:lang w:eastAsia="zh-CN"/>
              </w:rPr>
            </w:pPr>
            <w:r>
              <w:rPr>
                <w:rFonts w:eastAsia="宋体"/>
                <w:sz w:val="20"/>
                <w:szCs w:val="20"/>
                <w:lang w:eastAsia="zh-CN"/>
              </w:rPr>
              <w:t>K. Chen, X. Zhou, T. Tang, J. Xu, H. Gong and X. Su, "A 94–96GHz 100 watts folded waveguide TWT," 2017</w:t>
            </w:r>
            <w:r>
              <w:rPr>
                <w:rFonts w:eastAsia="宋体"/>
                <w:sz w:val="20"/>
                <w:szCs w:val="20"/>
                <w:lang w:eastAsia="zh-CN"/>
              </w:rPr>
              <w:t xml:space="preserve"> </w:t>
            </w:r>
            <w:r>
              <w:rPr>
                <w:rFonts w:eastAsia="宋体"/>
                <w:sz w:val="20"/>
                <w:szCs w:val="20"/>
                <w:lang w:eastAsia="zh-CN"/>
              </w:rPr>
              <w:t>IVEC, London, 2017, pp. 1-2.doi: 10.1109/IVEC.2017.8289737</w:t>
            </w:r>
          </w:p>
        </w:tc>
      </w:tr>
      <w:tr>
        <w:tblPrEx/>
        <w:trPr>
          <w:trHeight w:val="342" w:hRule="atLeast"/>
        </w:trPr>
        <w:tc>
          <w:tcPr>
            <w:tcW w:w="534" w:type="dxa"/>
            <w:tcBorders/>
            <w:vAlign w:val="center"/>
          </w:tcPr>
          <w:p>
            <w:pPr>
              <w:pStyle w:val="style0"/>
              <w:widowControl w:val="false"/>
              <w:autoSpaceDE w:val="false"/>
              <w:autoSpaceDN w:val="false"/>
              <w:adjustRightInd w:val="false"/>
              <w:jc w:val="both"/>
              <w:rPr>
                <w:rFonts w:eastAsia="宋体"/>
                <w:sz w:val="20"/>
                <w:szCs w:val="20"/>
                <w:lang w:eastAsia="zh-CN"/>
              </w:rPr>
            </w:pPr>
            <w:r>
              <w:rPr>
                <w:rFonts w:eastAsia="宋体" w:hint="eastAsia"/>
                <w:sz w:val="20"/>
                <w:szCs w:val="20"/>
                <w:lang w:eastAsia="zh-CN"/>
              </w:rPr>
              <w:t>[</w:t>
            </w:r>
            <w:r>
              <w:rPr>
                <w:rFonts w:eastAsia="宋体"/>
                <w:sz w:val="20"/>
                <w:szCs w:val="20"/>
                <w:lang w:eastAsia="zh-CN"/>
              </w:rPr>
              <w:t>3]</w:t>
            </w:r>
          </w:p>
        </w:tc>
        <w:tc>
          <w:tcPr>
            <w:tcW w:w="4515" w:type="dxa"/>
            <w:tcBorders/>
          </w:tcPr>
          <w:p>
            <w:pPr>
              <w:pStyle w:val="style0"/>
              <w:widowControl w:val="false"/>
              <w:autoSpaceDE w:val="false"/>
              <w:autoSpaceDN w:val="false"/>
              <w:adjustRightInd w:val="false"/>
              <w:jc w:val="both"/>
              <w:rPr>
                <w:rFonts w:eastAsia="宋体"/>
                <w:sz w:val="20"/>
                <w:szCs w:val="20"/>
                <w:lang w:eastAsia="zh-CN"/>
              </w:rPr>
            </w:pPr>
            <w:r>
              <w:rPr>
                <w:rFonts w:eastAsia="宋体"/>
                <w:sz w:val="20"/>
                <w:szCs w:val="20"/>
                <w:lang w:eastAsia="zh-CN"/>
              </w:rPr>
              <w:t>A. M. Katz, E. M. Il’in, and I. A. Mankin, Nelineynii yvleniav SVCH priborach O-tipas dlitelnim vzaimodeystviim (Nonlinear phenomena in high frequency O-type devices with distributed interaction) (in Russian). Moscow: Soviet Radio, 1975.</w:t>
            </w:r>
          </w:p>
        </w:tc>
      </w:tr>
      <w:tr>
        <w:tblPrEx/>
        <w:trPr>
          <w:trHeight w:val="342" w:hRule="atLeast"/>
        </w:trPr>
        <w:tc>
          <w:tcPr>
            <w:tcW w:w="534" w:type="dxa"/>
            <w:tcBorders/>
            <w:vAlign w:val="center"/>
          </w:tcPr>
          <w:p>
            <w:pPr>
              <w:pStyle w:val="style0"/>
              <w:snapToGrid w:val="false"/>
              <w:rPr>
                <w:rFonts w:eastAsia="宋体"/>
                <w:szCs w:val="20"/>
                <w:lang w:eastAsia="zh-CN"/>
              </w:rPr>
            </w:pPr>
            <w:r>
              <w:rPr>
                <w:rFonts w:eastAsia="宋体" w:hint="eastAsia"/>
                <w:szCs w:val="20"/>
                <w:lang w:eastAsia="zh-CN"/>
              </w:rPr>
              <w:t>[</w:t>
            </w:r>
            <w:r>
              <w:rPr>
                <w:rFonts w:eastAsia="宋体"/>
                <w:szCs w:val="20"/>
                <w:lang w:eastAsia="zh-CN"/>
              </w:rPr>
              <w:t>4]</w:t>
            </w:r>
          </w:p>
        </w:tc>
        <w:tc>
          <w:tcPr>
            <w:tcW w:w="4515" w:type="dxa"/>
            <w:tcBorders/>
          </w:tcPr>
          <w:p>
            <w:pPr>
              <w:pStyle w:val="style0"/>
              <w:snapToGrid w:val="false"/>
              <w:rPr/>
            </w:pPr>
            <w:r>
              <w:rPr>
                <w:rFonts w:hint="eastAsia"/>
              </w:rPr>
              <w:t>D</w:t>
            </w:r>
            <w:r>
              <w:t>D Jia, “1D large signal theory</w:t>
            </w:r>
            <w:r>
              <w:t>,</w:t>
            </w:r>
            <w:r>
              <w:t>”</w:t>
            </w:r>
            <w:r>
              <w:t xml:space="preserve"> </w:t>
            </w:r>
            <w:r>
              <w:t>unpublished.</w:t>
            </w:r>
          </w:p>
        </w:tc>
      </w:tr>
    </w:tbl>
    <w:p>
      <w:pPr>
        <w:pStyle w:val="style0"/>
        <w:rPr>
          <w:sz w:val="20"/>
        </w:rPr>
        <w:sectPr>
          <w:type w:val="continuous"/>
          <w:pgSz w:w="12240" w:h="15840" w:orient="portrait"/>
          <w:pgMar w:top="1038" w:right="958" w:bottom="278" w:left="958" w:header="720" w:footer="720" w:gutter="0"/>
          <w:cols w:equalWidth="0" w:space="720" w:num="2">
            <w:col w:w="4805" w:space="617"/>
            <w:col w:w="4902"/>
          </w:cols>
        </w:sectPr>
      </w:pPr>
    </w:p>
    <w:p>
      <w:pPr>
        <w:pStyle w:val="style0"/>
        <w:snapToGrid w:val="false"/>
        <w:jc w:val="both"/>
        <w:rPr>
          <w:rFonts w:eastAsia="宋体"/>
          <w:sz w:val="20"/>
          <w:szCs w:val="20"/>
        </w:rPr>
      </w:pPr>
    </w:p>
    <w:sectPr>
      <w:type w:val="continuous"/>
      <w:pgSz w:w="12240" w:h="15840" w:orient="portrait"/>
      <w:pgMar w:top="1000" w:right="0" w:bottom="280" w:left="980" w:header="720" w:footer="720" w:gutter="0"/>
      <w:cols w:space="72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IDFont+F3">
    <w:altName w:val="Calibri"/>
    <w:panose1 w:val="00000000000000000000"/>
    <w:charset w:val="00"/>
    <w:family w:val="swiss"/>
    <w:pitch w:val="default"/>
    <w:sig w:usb0="00000003" w:usb1="00000000" w:usb2="00000000" w:usb3="00000000" w:csb0="00000001" w:csb1="00000000"/>
  </w:font>
  <w:font w:name="Cambria Math">
    <w:altName w:val="Cambria Math"/>
    <w:panose1 w:val="02040503050004030204"/>
    <w:charset w:val="00"/>
    <w:family w:val="roman"/>
    <w:pitch w:val="variable"/>
    <w:sig w:usb0="E00006FF" w:usb1="420024FF" w:usb2="02000000" w:usb3="00000000" w:csb0="0000019F" w:csb1="00000000"/>
  </w:font>
  <w:font w:name="黑体">
    <w:altName w:val="SimHei"/>
    <w:panose1 w:val="02010609060001010101"/>
    <w:charset w:val="86"/>
    <w:family w:val="modern"/>
    <w:pitch w:val="fixed"/>
    <w:sig w:usb0="800002BF" w:usb1="38CF7CFA"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BEE7654"/>
    <w:lvl w:ilvl="0" w:tplc="AC9A2EBE">
      <w:start w:val="1"/>
      <w:numFmt w:val="decimal"/>
      <w:lvlText w:val="[%1]"/>
      <w:lvlJc w:val="left"/>
      <w:pPr>
        <w:tabs>
          <w:tab w:val="left" w:leader="none" w:pos="450"/>
        </w:tabs>
        <w:ind w:left="450" w:hanging="450"/>
      </w:pPr>
      <w:rPr>
        <w:rFonts w:hint="default"/>
      </w:rPr>
    </w:lvl>
    <w:lvl w:ilvl="1" w:tplc="B11E7264">
      <w:start w:val="1"/>
      <w:numFmt w:val="lowerLetter"/>
      <w:lvlText w:val="%2."/>
      <w:lvlJc w:val="left"/>
      <w:pPr>
        <w:tabs>
          <w:tab w:val="left" w:leader="none" w:pos="1440"/>
        </w:tabs>
        <w:ind w:left="1440" w:hanging="360"/>
      </w:pPr>
    </w:lvl>
    <w:lvl w:ilvl="2" w:tplc="EF226B00">
      <w:start w:val="1"/>
      <w:numFmt w:val="lowerRoman"/>
      <w:lvlText w:val="%3."/>
      <w:lvlJc w:val="right"/>
      <w:pPr>
        <w:tabs>
          <w:tab w:val="left" w:leader="none" w:pos="2160"/>
        </w:tabs>
        <w:ind w:left="2160" w:hanging="180"/>
      </w:pPr>
    </w:lvl>
    <w:lvl w:ilvl="3" w:tplc="6754A09E">
      <w:start w:val="1"/>
      <w:numFmt w:val="decimal"/>
      <w:lvlText w:val="%4."/>
      <w:lvlJc w:val="left"/>
      <w:pPr>
        <w:tabs>
          <w:tab w:val="left" w:leader="none" w:pos="2880"/>
        </w:tabs>
        <w:ind w:left="2880" w:hanging="360"/>
      </w:pPr>
    </w:lvl>
    <w:lvl w:ilvl="4" w:tplc="5BBA67E0">
      <w:start w:val="1"/>
      <w:numFmt w:val="lowerLetter"/>
      <w:lvlText w:val="%5."/>
      <w:lvlJc w:val="left"/>
      <w:pPr>
        <w:tabs>
          <w:tab w:val="left" w:leader="none" w:pos="3600"/>
        </w:tabs>
        <w:ind w:left="3600" w:hanging="360"/>
      </w:pPr>
    </w:lvl>
    <w:lvl w:ilvl="5" w:tplc="8D74188E">
      <w:start w:val="1"/>
      <w:numFmt w:val="lowerRoman"/>
      <w:lvlText w:val="%6."/>
      <w:lvlJc w:val="right"/>
      <w:pPr>
        <w:tabs>
          <w:tab w:val="left" w:leader="none" w:pos="4320"/>
        </w:tabs>
        <w:ind w:left="4320" w:hanging="180"/>
      </w:pPr>
    </w:lvl>
    <w:lvl w:ilvl="6" w:tplc="4C2ED166">
      <w:start w:val="1"/>
      <w:numFmt w:val="decimal"/>
      <w:lvlText w:val="%7."/>
      <w:lvlJc w:val="left"/>
      <w:pPr>
        <w:tabs>
          <w:tab w:val="left" w:leader="none" w:pos="5040"/>
        </w:tabs>
        <w:ind w:left="5040" w:hanging="360"/>
      </w:pPr>
    </w:lvl>
    <w:lvl w:ilvl="7" w:tplc="C26644C6">
      <w:start w:val="1"/>
      <w:numFmt w:val="lowerLetter"/>
      <w:lvlText w:val="%8."/>
      <w:lvlJc w:val="left"/>
      <w:pPr>
        <w:tabs>
          <w:tab w:val="left" w:leader="none" w:pos="5760"/>
        </w:tabs>
        <w:ind w:left="5760" w:hanging="360"/>
      </w:pPr>
    </w:lvl>
    <w:lvl w:ilvl="8" w:tplc="C7DA8900">
      <w:start w:val="1"/>
      <w:numFmt w:val="lowerRoman"/>
      <w:lvlText w:val="%9."/>
      <w:lvlJc w:val="right"/>
      <w:pPr>
        <w:tabs>
          <w:tab w:val="left" w:leader="none" w:pos="6480"/>
        </w:tabs>
        <w:ind w:left="6480" w:hanging="180"/>
      </w:pPr>
    </w:lvl>
  </w:abstractNum>
  <w:abstractNum w:abstractNumId="1">
    <w:nsid w:val="00000001"/>
    <w:multiLevelType w:val="hybridMultilevel"/>
    <w:tmpl w:val="9E3CF632"/>
    <w:lvl w:ilvl="0" w:tplc="96E43C92">
      <w:start w:val="1"/>
      <w:numFmt w:val="decimal"/>
      <w:lvlText w:val="%1."/>
      <w:lvlJc w:val="left"/>
      <w:pPr>
        <w:ind w:left="1777" w:hanging="360"/>
      </w:pPr>
      <w:rPr>
        <w:rFonts w:hint="default"/>
        <w:w w:val="100"/>
      </w:rPr>
    </w:lvl>
    <w:lvl w:ilvl="1" w:tplc="3A3ED5A2">
      <w:start w:val="1"/>
      <w:numFmt w:val="bullet"/>
      <w:lvlText w:val="•"/>
      <w:lvlJc w:val="left"/>
      <w:pPr>
        <w:ind w:left="2317" w:hanging="360"/>
      </w:pPr>
      <w:rPr>
        <w:rFonts w:hint="default"/>
      </w:rPr>
    </w:lvl>
    <w:lvl w:ilvl="2" w:tplc="595C8C22">
      <w:start w:val="1"/>
      <w:numFmt w:val="bullet"/>
      <w:lvlText w:val="•"/>
      <w:lvlJc w:val="left"/>
      <w:pPr>
        <w:ind w:left="2857" w:hanging="360"/>
      </w:pPr>
      <w:rPr>
        <w:rFonts w:hint="default"/>
      </w:rPr>
    </w:lvl>
    <w:lvl w:ilvl="3" w:tplc="70A271F4">
      <w:start w:val="1"/>
      <w:numFmt w:val="bullet"/>
      <w:lvlText w:val="•"/>
      <w:lvlJc w:val="left"/>
      <w:pPr>
        <w:ind w:left="3397" w:hanging="360"/>
      </w:pPr>
      <w:rPr>
        <w:rFonts w:hint="default"/>
      </w:rPr>
    </w:lvl>
    <w:lvl w:ilvl="4" w:tplc="FF7032B8">
      <w:start w:val="1"/>
      <w:numFmt w:val="bullet"/>
      <w:lvlText w:val="•"/>
      <w:lvlJc w:val="left"/>
      <w:pPr>
        <w:ind w:left="3937" w:hanging="360"/>
      </w:pPr>
      <w:rPr>
        <w:rFonts w:hint="default"/>
      </w:rPr>
    </w:lvl>
    <w:lvl w:ilvl="5" w:tplc="2B64F070">
      <w:start w:val="1"/>
      <w:numFmt w:val="bullet"/>
      <w:lvlText w:val="•"/>
      <w:lvlJc w:val="left"/>
      <w:pPr>
        <w:ind w:left="4477" w:hanging="360"/>
      </w:pPr>
      <w:rPr>
        <w:rFonts w:hint="default"/>
      </w:rPr>
    </w:lvl>
    <w:lvl w:ilvl="6" w:tplc="831A1B52">
      <w:start w:val="1"/>
      <w:numFmt w:val="bullet"/>
      <w:lvlText w:val="•"/>
      <w:lvlJc w:val="left"/>
      <w:pPr>
        <w:ind w:left="5017" w:hanging="360"/>
      </w:pPr>
      <w:rPr>
        <w:rFonts w:hint="default"/>
      </w:rPr>
    </w:lvl>
    <w:lvl w:ilvl="7" w:tplc="7A36F16C">
      <w:start w:val="1"/>
      <w:numFmt w:val="bullet"/>
      <w:lvlText w:val="•"/>
      <w:lvlJc w:val="left"/>
      <w:pPr>
        <w:ind w:left="5557" w:hanging="360"/>
      </w:pPr>
      <w:rPr>
        <w:rFonts w:hint="default"/>
      </w:rPr>
    </w:lvl>
    <w:lvl w:ilvl="8" w:tplc="65DAE33E">
      <w:start w:val="1"/>
      <w:numFmt w:val="bullet"/>
      <w:lvlText w:val="•"/>
      <w:lvlJc w:val="left"/>
      <w:pPr>
        <w:ind w:left="6097" w:hanging="360"/>
      </w:pPr>
      <w:rPr>
        <w:rFonts w:hint="default"/>
      </w:rPr>
    </w:lvl>
  </w:abstractNum>
  <w:abstractNum w:abstractNumId="2">
    <w:nsid w:val="00000002"/>
    <w:multiLevelType w:val="hybridMultilevel"/>
    <w:tmpl w:val="D64EF73A"/>
    <w:lvl w:ilvl="0" w:tplc="F0D26274">
      <w:start w:val="1"/>
      <w:numFmt w:val="bullet"/>
      <w:lvlText w:val=""/>
      <w:lvlJc w:val="left"/>
      <w:pPr>
        <w:ind w:left="460" w:hanging="360"/>
      </w:pPr>
      <w:rPr>
        <w:rFonts w:ascii="Symbol" w:cs="Symbol" w:eastAsia="Symbol" w:hAnsi="Symbol" w:hint="default"/>
        <w:w w:val="100"/>
        <w:sz w:val="20"/>
        <w:szCs w:val="20"/>
      </w:rPr>
    </w:lvl>
    <w:lvl w:ilvl="1" w:tplc="6F6ACC6E">
      <w:start w:val="1"/>
      <w:numFmt w:val="bullet"/>
      <w:lvlText w:val="•"/>
      <w:lvlJc w:val="left"/>
      <w:pPr>
        <w:ind w:left="1000" w:hanging="360"/>
      </w:pPr>
      <w:rPr>
        <w:rFonts w:hint="default"/>
      </w:rPr>
    </w:lvl>
    <w:lvl w:ilvl="2" w:tplc="4BFC7D52">
      <w:start w:val="1"/>
      <w:numFmt w:val="bullet"/>
      <w:lvlText w:val="•"/>
      <w:lvlJc w:val="left"/>
      <w:pPr>
        <w:ind w:left="1540" w:hanging="360"/>
      </w:pPr>
      <w:rPr>
        <w:rFonts w:hint="default"/>
      </w:rPr>
    </w:lvl>
    <w:lvl w:ilvl="3" w:tplc="33BAC748">
      <w:start w:val="1"/>
      <w:numFmt w:val="bullet"/>
      <w:lvlText w:val="•"/>
      <w:lvlJc w:val="left"/>
      <w:pPr>
        <w:ind w:left="2080" w:hanging="360"/>
      </w:pPr>
      <w:rPr>
        <w:rFonts w:hint="default"/>
      </w:rPr>
    </w:lvl>
    <w:lvl w:ilvl="4" w:tplc="C5A019F6">
      <w:start w:val="1"/>
      <w:numFmt w:val="bullet"/>
      <w:lvlText w:val="•"/>
      <w:lvlJc w:val="left"/>
      <w:pPr>
        <w:ind w:left="2620" w:hanging="360"/>
      </w:pPr>
      <w:rPr>
        <w:rFonts w:hint="default"/>
      </w:rPr>
    </w:lvl>
    <w:lvl w:ilvl="5" w:tplc="437A10EA">
      <w:start w:val="1"/>
      <w:numFmt w:val="bullet"/>
      <w:lvlText w:val="•"/>
      <w:lvlJc w:val="left"/>
      <w:pPr>
        <w:ind w:left="3160" w:hanging="360"/>
      </w:pPr>
      <w:rPr>
        <w:rFonts w:hint="default"/>
      </w:rPr>
    </w:lvl>
    <w:lvl w:ilvl="6" w:tplc="2AF45C22">
      <w:start w:val="1"/>
      <w:numFmt w:val="bullet"/>
      <w:lvlText w:val="•"/>
      <w:lvlJc w:val="left"/>
      <w:pPr>
        <w:ind w:left="3700" w:hanging="360"/>
      </w:pPr>
      <w:rPr>
        <w:rFonts w:hint="default"/>
      </w:rPr>
    </w:lvl>
    <w:lvl w:ilvl="7" w:tplc="1730DF82">
      <w:start w:val="1"/>
      <w:numFmt w:val="bullet"/>
      <w:lvlText w:val="•"/>
      <w:lvlJc w:val="left"/>
      <w:pPr>
        <w:ind w:left="4240" w:hanging="360"/>
      </w:pPr>
      <w:rPr>
        <w:rFonts w:hint="default"/>
      </w:rPr>
    </w:lvl>
    <w:lvl w:ilvl="8" w:tplc="32A8BF68">
      <w:start w:val="1"/>
      <w:numFmt w:val="bullet"/>
      <w:lvlText w:val="•"/>
      <w:lvlJc w:val="left"/>
      <w:pPr>
        <w:ind w:left="4780" w:hanging="360"/>
      </w:pPr>
      <w:rPr>
        <w:rFonts w:hint="default"/>
      </w:rPr>
    </w:lvl>
  </w:abstractNum>
  <w:abstractNum w:abstractNumId="3">
    <w:nsid w:val="00000003"/>
    <w:multiLevelType w:val="hybridMultilevel"/>
    <w:tmpl w:val="BF0CE7D0"/>
    <w:lvl w:ilvl="0" w:tplc="95D207CC">
      <w:start w:val="1"/>
      <w:numFmt w:val="decimal"/>
      <w:lvlText w:val="%1."/>
      <w:lvlJc w:val="left"/>
      <w:pPr>
        <w:ind w:left="460" w:hanging="360"/>
      </w:pPr>
      <w:rPr>
        <w:rFonts w:ascii="Times New Roman" w:cs="Times New Roman" w:eastAsia="Times New Roman" w:hAnsi="Times New Roman" w:hint="default"/>
        <w:w w:val="100"/>
        <w:sz w:val="20"/>
        <w:szCs w:val="20"/>
      </w:rPr>
    </w:lvl>
    <w:lvl w:ilvl="1" w:tplc="8CB215B8">
      <w:start w:val="1"/>
      <w:numFmt w:val="bullet"/>
      <w:lvlText w:val="•"/>
      <w:lvlJc w:val="left"/>
      <w:pPr>
        <w:ind w:left="1000" w:hanging="360"/>
      </w:pPr>
      <w:rPr>
        <w:rFonts w:hint="default"/>
      </w:rPr>
    </w:lvl>
    <w:lvl w:ilvl="2" w:tplc="AF9EC0BA">
      <w:start w:val="1"/>
      <w:numFmt w:val="bullet"/>
      <w:lvlText w:val="•"/>
      <w:lvlJc w:val="left"/>
      <w:pPr>
        <w:ind w:left="1540" w:hanging="360"/>
      </w:pPr>
      <w:rPr>
        <w:rFonts w:hint="default"/>
      </w:rPr>
    </w:lvl>
    <w:lvl w:ilvl="3" w:tplc="4072B420">
      <w:start w:val="1"/>
      <w:numFmt w:val="bullet"/>
      <w:lvlText w:val="•"/>
      <w:lvlJc w:val="left"/>
      <w:pPr>
        <w:ind w:left="2080" w:hanging="360"/>
      </w:pPr>
      <w:rPr>
        <w:rFonts w:hint="default"/>
      </w:rPr>
    </w:lvl>
    <w:lvl w:ilvl="4" w:tplc="BDA88B90">
      <w:start w:val="1"/>
      <w:numFmt w:val="bullet"/>
      <w:lvlText w:val="•"/>
      <w:lvlJc w:val="left"/>
      <w:pPr>
        <w:ind w:left="2620" w:hanging="360"/>
      </w:pPr>
      <w:rPr>
        <w:rFonts w:hint="default"/>
      </w:rPr>
    </w:lvl>
    <w:lvl w:ilvl="5" w:tplc="998027C2">
      <w:start w:val="1"/>
      <w:numFmt w:val="bullet"/>
      <w:lvlText w:val="•"/>
      <w:lvlJc w:val="left"/>
      <w:pPr>
        <w:ind w:left="3160" w:hanging="360"/>
      </w:pPr>
      <w:rPr>
        <w:rFonts w:hint="default"/>
      </w:rPr>
    </w:lvl>
    <w:lvl w:ilvl="6" w:tplc="9B963BA0">
      <w:start w:val="1"/>
      <w:numFmt w:val="bullet"/>
      <w:lvlText w:val="•"/>
      <w:lvlJc w:val="left"/>
      <w:pPr>
        <w:ind w:left="3700" w:hanging="360"/>
      </w:pPr>
      <w:rPr>
        <w:rFonts w:hint="default"/>
      </w:rPr>
    </w:lvl>
    <w:lvl w:ilvl="7" w:tplc="B76A0844">
      <w:start w:val="1"/>
      <w:numFmt w:val="bullet"/>
      <w:lvlText w:val="•"/>
      <w:lvlJc w:val="left"/>
      <w:pPr>
        <w:ind w:left="4240" w:hanging="360"/>
      </w:pPr>
      <w:rPr>
        <w:rFonts w:hint="default"/>
      </w:rPr>
    </w:lvl>
    <w:lvl w:ilvl="8" w:tplc="964EBFE6">
      <w:start w:val="1"/>
      <w:numFmt w:val="bullet"/>
      <w:lvlText w:val="•"/>
      <w:lvlJc w:val="left"/>
      <w:pPr>
        <w:ind w:left="478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1246" w:right="1863"/>
      <w:jc w:val="center"/>
      <w:outlineLvl w:val="0"/>
    </w:pPr>
    <w:rPr>
      <w:rFonts w:ascii="Arial" w:cs="Arial" w:eastAsia="Arial" w:hAnsi="Arial"/>
      <w:b/>
      <w:bCs/>
      <w:sz w:val="24"/>
      <w:szCs w:val="24"/>
    </w:rPr>
  </w:style>
  <w:style w:type="paragraph" w:styleId="style2">
    <w:name w:val="heading 2"/>
    <w:basedOn w:val="style0"/>
    <w:next w:val="style2"/>
    <w:qFormat/>
    <w:uiPriority w:val="9"/>
    <w:pPr>
      <w:spacing w:lineRule="exact" w:line="229"/>
      <w:ind w:left="100"/>
      <w:outlineLvl w:val="1"/>
    </w:pPr>
    <w:rPr>
      <w:rFonts w:ascii="Arial" w:cs="Arial" w:eastAsia="Arial" w:hAnsi="Arial"/>
      <w:b/>
      <w:bCs/>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paragraph" w:styleId="style66">
    <w:name w:val="Body Text"/>
    <w:basedOn w:val="style0"/>
    <w:next w:val="style66"/>
    <w:qFormat/>
    <w:uiPriority w:val="1"/>
    <w:pPr/>
    <w:rPr>
      <w:sz w:val="20"/>
      <w:szCs w:val="20"/>
    </w:rPr>
  </w:style>
  <w:style w:type="paragraph" w:styleId="style179">
    <w:name w:val="List Paragraph"/>
    <w:basedOn w:val="style0"/>
    <w:next w:val="style179"/>
    <w:qFormat/>
    <w:uiPriority w:val="1"/>
    <w:pPr>
      <w:ind w:left="460" w:hanging="360"/>
    </w:pPr>
    <w:rPr/>
  </w:style>
  <w:style w:type="paragraph" w:customStyle="1" w:styleId="style4098">
    <w:name w:val="Table Paragraph"/>
    <w:basedOn w:val="style0"/>
    <w:next w:val="style4098"/>
    <w:qFormat/>
    <w:uiPriority w:val="1"/>
    <w:pPr>
      <w:ind w:left="156"/>
      <w:jc w:val="center"/>
    </w:pPr>
    <w:rPr>
      <w:rFonts w:ascii="Arial" w:cs="Arial" w:eastAsia="Arial" w:hAnsi="Arial"/>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Char"/>
    <w:basedOn w:val="style65"/>
    <w:next w:val="style4099"/>
    <w:link w:val="style31"/>
    <w:uiPriority w:val="99"/>
    <w:rPr>
      <w:rFonts w:ascii="Times New Roman" w:cs="Times New Roman" w:eastAsia="Times New Roman" w:hAnsi="Times New Roman"/>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pPr>
    <w:rPr>
      <w:sz w:val="18"/>
      <w:szCs w:val="18"/>
    </w:rPr>
  </w:style>
  <w:style w:type="character" w:customStyle="1" w:styleId="style4100">
    <w:name w:val="页脚 Char"/>
    <w:basedOn w:val="style65"/>
    <w:next w:val="style4100"/>
    <w:link w:val="style32"/>
    <w:uiPriority w:val="99"/>
    <w:rPr>
      <w:rFonts w:ascii="Times New Roman" w:cs="Times New Roman" w:eastAsia="Times New Roman" w:hAnsi="Times New Roman"/>
      <w:sz w:val="18"/>
      <w:szCs w:val="18"/>
    </w:rPr>
  </w:style>
  <w:style w:type="character" w:customStyle="1" w:styleId="style4101">
    <w:name w:val="transsent"/>
    <w:basedOn w:val="style65"/>
    <w:next w:val="style4101"/>
  </w:style>
  <w:style w:type="character" w:styleId="style85">
    <w:name w:val="Hyperlink"/>
    <w:basedOn w:val="style65"/>
    <w:next w:val="style85"/>
    <w:uiPriority w:val="99"/>
    <w:rPr>
      <w:color w:val="0000ff"/>
      <w:u w:val="single"/>
    </w:rPr>
  </w:style>
  <w:style w:type="character" w:customStyle="1" w:styleId="style4102">
    <w:name w:val="Unresolved Mention"/>
    <w:basedOn w:val="style65"/>
    <w:next w:val="style4102"/>
    <w:uiPriority w:val="99"/>
    <w:rPr>
      <w:color w:val="605e5c"/>
      <w:shd w:val="clear" w:color="auto" w:fill="e1dfdd"/>
    </w:rPr>
  </w:style>
  <w:style w:type="paragraph" w:styleId="style62">
    <w:name w:val="Title"/>
    <w:basedOn w:val="style0"/>
    <w:next w:val="style0"/>
    <w:link w:val="style4103"/>
    <w:qFormat/>
    <w:pPr>
      <w:keepNext/>
      <w:keepLines/>
      <w:pageBreakBefore/>
      <w:widowControl/>
      <w:suppressAutoHyphens/>
      <w:autoSpaceDE/>
      <w:autoSpaceDN/>
      <w:outlineLvl w:val="0"/>
    </w:pPr>
    <w:rPr>
      <w:rFonts w:eastAsia="宋体"/>
      <w:b/>
      <w:bCs/>
      <w:caps/>
      <w:kern w:val="28"/>
      <w:sz w:val="36"/>
      <w:szCs w:val="20"/>
      <w:lang w:val="en-AU"/>
    </w:rPr>
  </w:style>
  <w:style w:type="character" w:customStyle="1" w:styleId="style4103">
    <w:name w:val="标题 Char"/>
    <w:basedOn w:val="style65"/>
    <w:next w:val="style4103"/>
    <w:link w:val="style62"/>
    <w:rPr>
      <w:rFonts w:ascii="Times New Roman" w:cs="Times New Roman" w:eastAsia="宋体" w:hAnsi="Times New Roman"/>
      <w:b/>
      <w:bCs/>
      <w:caps/>
      <w:kern w:val="28"/>
      <w:sz w:val="36"/>
      <w:szCs w:val="20"/>
      <w:lang w:val="en-AU"/>
    </w:rPr>
  </w:style>
  <w:style w:type="table" w:styleId="style154">
    <w:name w:val="Table Grid"/>
    <w:basedOn w:val="style105"/>
    <w:next w:val="style154"/>
    <w:pPr>
      <w:widowControl/>
      <w:autoSpaceDE/>
      <w:autoSpaceDN/>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156">
    <w:name w:val="Placeholder Text"/>
    <w:basedOn w:val="style65"/>
    <w:next w:val="style156"/>
    <w:uiPriority w:val="99"/>
    <w:rPr>
      <w:color w:val="808080"/>
    </w:rPr>
  </w:style>
  <w:style w:type="paragraph" w:styleId="style153">
    <w:name w:val="Balloon Text"/>
    <w:basedOn w:val="style0"/>
    <w:next w:val="style153"/>
    <w:link w:val="style4104"/>
    <w:uiPriority w:val="99"/>
    <w:pPr/>
    <w:rPr>
      <w:sz w:val="18"/>
      <w:szCs w:val="18"/>
    </w:rPr>
  </w:style>
  <w:style w:type="character" w:customStyle="1" w:styleId="style4104">
    <w:name w:val="批注框文本 Char"/>
    <w:basedOn w:val="style65"/>
    <w:next w:val="style4104"/>
    <w:link w:val="style153"/>
    <w:uiPriority w:val="99"/>
    <w:rPr>
      <w:rFonts w:ascii="Times New Roman" w:cs="Times New Roman" w:eastAsia="Times New Roman" w:hAnsi="Times New Roman"/>
      <w:sz w:val="18"/>
      <w:szCs w:val="18"/>
    </w:rPr>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10.wmf"/><Relationship Id="rId10" Type="http://schemas.openxmlformats.org/officeDocument/2006/relationships/image" Target="media/image9.wmf"/><Relationship Id="rId13" Type="http://schemas.openxmlformats.org/officeDocument/2006/relationships/image" Target="media/image12.wmf"/><Relationship Id="rId12" Type="http://schemas.openxmlformats.org/officeDocument/2006/relationships/image" Target="media/image11.wmf"/><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9" Type="http://schemas.openxmlformats.org/officeDocument/2006/relationships/image" Target="media/image8.wmf"/><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wmf"/><Relationship Id="rId19" Type="http://schemas.openxmlformats.org/officeDocument/2006/relationships/theme" Target="theme/theme1.xml"/><Relationship Id="rId6" Type="http://schemas.openxmlformats.org/officeDocument/2006/relationships/image" Target="media/image5.wmf"/><Relationship Id="rId18" Type="http://schemas.openxmlformats.org/officeDocument/2006/relationships/settings" Target="settings.xml"/><Relationship Id="rId7" Type="http://schemas.openxmlformats.org/officeDocument/2006/relationships/image" Target="media/image6.wmf"/><Relationship Id="rId8"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2AB9E-14D3-4E49-B982-FA825235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Words>1389</Words>
  <Pages>3</Pages>
  <Characters>6788</Characters>
  <Application>WPS Office</Application>
  <DocSecurity>0</DocSecurity>
  <Paragraphs>110</Paragraphs>
  <ScaleCrop>false</ScaleCrop>
  <LinksUpToDate>false</LinksUpToDate>
  <CharactersWithSpaces>8162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2019-12-11T11:01:00Z</dcterms:created>
  <dc:creator>blank</dc:creator>
  <lastModifiedBy>COR-AL10</lastModifiedBy>
  <lastPrinted>2019-12-23T09:21:00Z</lastPrinted>
  <dcterms:modified xsi:type="dcterms:W3CDTF">2020-02-16T05:16:14Z</dcterms:modified>
  <revision>209</revision>
  <dc:title>IVEC 2020 Sample Abstract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Creator">
    <vt:lpwstr>PScript5.dll Version 5.2.2</vt:lpwstr>
  </property>
  <property fmtid="{D5CDD505-2E9C-101B-9397-08002B2CF9AE}" pid="4" name="LastSaved">
    <vt:filetime>2019-12-11T00:00:00Z</vt:filetime>
  </property>
</Properties>
</file>