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17E0A" w14:textId="77777777" w:rsidR="003852DB" w:rsidRDefault="003852DB">
      <w:pPr>
        <w:jc w:val="center"/>
        <w:rPr>
          <w:rFonts w:ascii="隶书" w:hint="eastAsia"/>
          <w:szCs w:val="21"/>
        </w:rPr>
      </w:pPr>
      <w:r>
        <w:rPr>
          <w:rFonts w:ascii="隶书" w:hint="eastAsia"/>
          <w:szCs w:val="21"/>
        </w:rPr>
        <w:t>股权期权激励协议书</w:t>
      </w:r>
    </w:p>
    <w:p w14:paraId="150D20AC" w14:textId="77777777" w:rsidR="003852DB" w:rsidRDefault="003852DB">
      <w:pPr>
        <w:spacing w:line="360" w:lineRule="auto"/>
        <w:ind w:firstLineChars="200" w:firstLine="482"/>
        <w:rPr>
          <w:rFonts w:ascii="宋体" w:hAnsi="宋体"/>
          <w:b/>
          <w:sz w:val="24"/>
          <w:szCs w:val="24"/>
        </w:rPr>
      </w:pPr>
      <w:r>
        <w:rPr>
          <w:rFonts w:ascii="宋体" w:hAnsi="宋体" w:hint="eastAsia"/>
          <w:b/>
          <w:sz w:val="24"/>
          <w:szCs w:val="24"/>
        </w:rPr>
        <w:t>甲方：</w:t>
      </w:r>
      <w:r>
        <w:rPr>
          <w:rFonts w:ascii="宋体" w:hAnsi="宋体" w:hint="eastAsia"/>
          <w:b/>
          <w:sz w:val="24"/>
          <w:szCs w:val="24"/>
        </w:rPr>
        <w:t xml:space="preserve">  </w:t>
      </w:r>
    </w:p>
    <w:p w14:paraId="33AB3490" w14:textId="77777777" w:rsidR="003852DB" w:rsidRDefault="003852DB">
      <w:pPr>
        <w:spacing w:line="360" w:lineRule="auto"/>
        <w:ind w:firstLineChars="200" w:firstLine="482"/>
        <w:rPr>
          <w:rFonts w:ascii="宋体" w:hAnsi="宋体"/>
          <w:sz w:val="24"/>
          <w:szCs w:val="24"/>
        </w:rPr>
      </w:pPr>
      <w:r>
        <w:rPr>
          <w:rFonts w:ascii="宋体" w:hAnsi="宋体" w:hint="eastAsia"/>
          <w:b/>
          <w:sz w:val="24"/>
          <w:szCs w:val="24"/>
        </w:rPr>
        <w:t>乙方：</w:t>
      </w:r>
      <w:r>
        <w:rPr>
          <w:rFonts w:ascii="宋体" w:hAnsi="宋体" w:hint="eastAsia"/>
          <w:sz w:val="24"/>
          <w:szCs w:val="24"/>
        </w:rPr>
        <w:t xml:space="preserve"> </w:t>
      </w:r>
    </w:p>
    <w:p w14:paraId="4A0C3621"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 xml:space="preserve">      </w:t>
      </w:r>
    </w:p>
    <w:p w14:paraId="51856435"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为实现公司与员工共同发展，经公司股东会决议决定，甲方对乙方施行股权期权激励，双方本着自愿、公平平等互利，诚实信用原则，达成如下决议：</w:t>
      </w:r>
      <w:r>
        <w:rPr>
          <w:rFonts w:ascii="宋体" w:hAnsi="宋体" w:hint="eastAsia"/>
          <w:sz w:val="24"/>
          <w:szCs w:val="24"/>
        </w:rPr>
        <w:t xml:space="preserve">  </w:t>
      </w:r>
    </w:p>
    <w:p w14:paraId="05622564"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一、期权的设立</w:t>
      </w:r>
      <w:r>
        <w:rPr>
          <w:rFonts w:ascii="宋体" w:hAnsi="宋体" w:hint="eastAsia"/>
          <w:sz w:val="24"/>
          <w:szCs w:val="24"/>
        </w:rPr>
        <w:t xml:space="preserve">  </w:t>
      </w:r>
      <w:r>
        <w:rPr>
          <w:rFonts w:ascii="宋体" w:hAnsi="宋体" w:hint="eastAsia"/>
          <w:sz w:val="24"/>
          <w:szCs w:val="24"/>
        </w:rPr>
        <w:t>经股东会决议甲方股东</w:t>
      </w:r>
      <w:r>
        <w:rPr>
          <w:rFonts w:ascii="宋体" w:hAnsi="宋体" w:hint="eastAsia"/>
          <w:sz w:val="24"/>
          <w:szCs w:val="24"/>
        </w:rPr>
        <w:t>XX</w:t>
      </w:r>
      <w:r>
        <w:rPr>
          <w:rFonts w:ascii="宋体" w:hAnsi="宋体" w:hint="eastAsia"/>
          <w:sz w:val="24"/>
          <w:szCs w:val="24"/>
        </w:rPr>
        <w:t>转出</w:t>
      </w:r>
      <w:r>
        <w:rPr>
          <w:rFonts w:ascii="宋体" w:hAnsi="宋体" w:hint="eastAsia"/>
          <w:sz w:val="24"/>
          <w:szCs w:val="24"/>
        </w:rPr>
        <w:t xml:space="preserve"> XX%</w:t>
      </w:r>
      <w:r>
        <w:rPr>
          <w:rFonts w:ascii="宋体" w:hAnsi="宋体" w:hint="eastAsia"/>
          <w:sz w:val="24"/>
          <w:szCs w:val="24"/>
        </w:rPr>
        <w:t>股权设立股权期权，有条件的赠与乙方。</w:t>
      </w:r>
      <w:r>
        <w:rPr>
          <w:rFonts w:ascii="宋体" w:hAnsi="宋体" w:hint="eastAsia"/>
          <w:sz w:val="24"/>
          <w:szCs w:val="24"/>
        </w:rPr>
        <w:t xml:space="preserve">  </w:t>
      </w:r>
    </w:p>
    <w:p w14:paraId="21412288"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二、期权行权条件</w:t>
      </w:r>
      <w:r>
        <w:rPr>
          <w:rFonts w:ascii="宋体" w:hAnsi="宋体" w:hint="eastAsia"/>
          <w:sz w:val="24"/>
          <w:szCs w:val="24"/>
        </w:rPr>
        <w:t xml:space="preserve">  </w:t>
      </w:r>
      <w:r>
        <w:rPr>
          <w:rFonts w:ascii="宋体" w:hAnsi="宋体" w:hint="eastAsia"/>
          <w:sz w:val="24"/>
          <w:szCs w:val="24"/>
        </w:rPr>
        <w:t>乙方在甲方服务期限内必须满足以下条件方能对期权行权：</w:t>
      </w:r>
      <w:r>
        <w:rPr>
          <w:rFonts w:ascii="宋体" w:hAnsi="宋体" w:hint="eastAsia"/>
          <w:sz w:val="24"/>
          <w:szCs w:val="24"/>
        </w:rPr>
        <w:t xml:space="preserve">  </w:t>
      </w:r>
    </w:p>
    <w:p w14:paraId="5AD66D88"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（一）乙方在甲方连续服务期限满</w:t>
      </w:r>
      <w:r>
        <w:rPr>
          <w:rFonts w:ascii="宋体" w:hAnsi="宋体" w:hint="eastAsia"/>
          <w:sz w:val="24"/>
          <w:szCs w:val="24"/>
          <w:u w:val="single"/>
        </w:rPr>
        <w:t xml:space="preserve">       </w:t>
      </w:r>
      <w:r>
        <w:rPr>
          <w:rFonts w:ascii="宋体" w:hAnsi="宋体" w:hint="eastAsia"/>
          <w:sz w:val="24"/>
          <w:szCs w:val="24"/>
        </w:rPr>
        <w:t>年；</w:t>
      </w:r>
      <w:r>
        <w:rPr>
          <w:rFonts w:ascii="宋体" w:hAnsi="宋体" w:hint="eastAsia"/>
          <w:sz w:val="24"/>
          <w:szCs w:val="24"/>
        </w:rPr>
        <w:t xml:space="preserve">  </w:t>
      </w:r>
    </w:p>
    <w:p w14:paraId="6F34E819"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（二）乙方在甲方服务期间内的业绩：</w:t>
      </w:r>
      <w:r>
        <w:rPr>
          <w:rFonts w:ascii="宋体" w:hAnsi="宋体" w:hint="eastAsia"/>
          <w:sz w:val="24"/>
          <w:szCs w:val="24"/>
        </w:rPr>
        <w:t xml:space="preserve">  </w:t>
      </w:r>
    </w:p>
    <w:p w14:paraId="5BB90449"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1</w:t>
      </w:r>
      <w:r>
        <w:rPr>
          <w:rFonts w:ascii="宋体" w:hAnsi="宋体" w:hint="eastAsia"/>
          <w:sz w:val="24"/>
          <w:szCs w:val="24"/>
        </w:rPr>
        <w:t>、创新业绩：采用营销、管理方面新技术，取得预期利润；实施营销、管理方面新技术取得预期效益；开拓营销业务、用户服务方面新市场，取得预期效果。</w:t>
      </w:r>
      <w:r>
        <w:rPr>
          <w:rFonts w:ascii="宋体" w:hAnsi="宋体" w:hint="eastAsia"/>
          <w:sz w:val="24"/>
          <w:szCs w:val="24"/>
        </w:rPr>
        <w:t xml:space="preserve">  </w:t>
      </w:r>
    </w:p>
    <w:p w14:paraId="63E65270"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2</w:t>
      </w:r>
      <w:r>
        <w:rPr>
          <w:rFonts w:ascii="宋体" w:hAnsi="宋体" w:hint="eastAsia"/>
          <w:sz w:val="24"/>
          <w:szCs w:val="24"/>
        </w:rPr>
        <w:t>、成长业绩指标：年度目标利润达成率（</w:t>
      </w:r>
      <w:r>
        <w:rPr>
          <w:rFonts w:ascii="宋体" w:hAnsi="宋体" w:hint="eastAsia"/>
          <w:sz w:val="24"/>
          <w:szCs w:val="24"/>
        </w:rPr>
        <w:t xml:space="preserve">   </w:t>
      </w:r>
      <w:r>
        <w:rPr>
          <w:rFonts w:ascii="宋体" w:hAnsi="宋体" w:hint="eastAsia"/>
          <w:sz w:val="24"/>
          <w:szCs w:val="24"/>
        </w:rPr>
        <w:t>）、业务完成准时率（</w:t>
      </w:r>
      <w:r>
        <w:rPr>
          <w:rFonts w:ascii="宋体" w:hAnsi="宋体" w:hint="eastAsia"/>
          <w:sz w:val="24"/>
          <w:szCs w:val="24"/>
        </w:rPr>
        <w:t xml:space="preserve">  </w:t>
      </w:r>
      <w:r>
        <w:rPr>
          <w:rFonts w:ascii="宋体" w:hAnsi="宋体" w:hint="eastAsia"/>
          <w:sz w:val="24"/>
          <w:szCs w:val="24"/>
        </w:rPr>
        <w:t>）、责任成本降低比率（</w:t>
      </w:r>
      <w:r>
        <w:rPr>
          <w:rFonts w:ascii="宋体" w:hAnsi="宋体" w:hint="eastAsia"/>
          <w:sz w:val="24"/>
          <w:szCs w:val="24"/>
        </w:rPr>
        <w:t xml:space="preserve">   </w:t>
      </w:r>
      <w:r>
        <w:rPr>
          <w:rFonts w:ascii="宋体" w:hAnsi="宋体" w:hint="eastAsia"/>
          <w:sz w:val="24"/>
          <w:szCs w:val="24"/>
        </w:rPr>
        <w:t>）</w:t>
      </w:r>
      <w:r>
        <w:rPr>
          <w:rFonts w:ascii="宋体" w:hAnsi="宋体" w:hint="eastAsia"/>
          <w:sz w:val="24"/>
          <w:szCs w:val="24"/>
        </w:rPr>
        <w:t xml:space="preserve">  </w:t>
      </w:r>
    </w:p>
    <w:p w14:paraId="15F57E70"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3</w:t>
      </w:r>
      <w:r>
        <w:rPr>
          <w:rFonts w:ascii="宋体" w:hAnsi="宋体" w:hint="eastAsia"/>
          <w:sz w:val="24"/>
          <w:szCs w:val="24"/>
        </w:rPr>
        <w:t>、每年业务指标完成情况：</w:t>
      </w:r>
      <w:r>
        <w:rPr>
          <w:rFonts w:ascii="宋体" w:hAnsi="宋体" w:hint="eastAsia"/>
          <w:sz w:val="24"/>
          <w:szCs w:val="24"/>
        </w:rPr>
        <w:t>2015</w:t>
      </w:r>
      <w:r>
        <w:rPr>
          <w:rFonts w:ascii="宋体" w:hAnsi="宋体" w:hint="eastAsia"/>
          <w:sz w:val="24"/>
          <w:szCs w:val="24"/>
        </w:rPr>
        <w:t>年</w:t>
      </w:r>
      <w:r>
        <w:rPr>
          <w:rFonts w:ascii="宋体" w:hAnsi="宋体" w:hint="eastAsia"/>
          <w:sz w:val="24"/>
          <w:szCs w:val="24"/>
          <w:u w:val="single"/>
        </w:rPr>
        <w:t xml:space="preserve">    </w:t>
      </w:r>
      <w:r>
        <w:rPr>
          <w:rFonts w:ascii="宋体" w:hAnsi="宋体" w:hint="eastAsia"/>
          <w:sz w:val="24"/>
          <w:szCs w:val="24"/>
        </w:rPr>
        <w:t>销售额：</w:t>
      </w:r>
      <w:r>
        <w:rPr>
          <w:rFonts w:ascii="宋体" w:hAnsi="宋体" w:hint="eastAsia"/>
          <w:sz w:val="24"/>
          <w:szCs w:val="24"/>
        </w:rPr>
        <w:t xml:space="preserve">                                       2016</w:t>
      </w:r>
      <w:r>
        <w:rPr>
          <w:rFonts w:ascii="宋体" w:hAnsi="宋体" w:hint="eastAsia"/>
          <w:sz w:val="24"/>
          <w:szCs w:val="24"/>
        </w:rPr>
        <w:t>年</w:t>
      </w:r>
      <w:r>
        <w:rPr>
          <w:rFonts w:ascii="宋体" w:hAnsi="宋体" w:hint="eastAsia"/>
          <w:sz w:val="24"/>
          <w:szCs w:val="24"/>
          <w:u w:val="single"/>
        </w:rPr>
        <w:t xml:space="preserve">      </w:t>
      </w:r>
      <w:r>
        <w:rPr>
          <w:rFonts w:ascii="宋体" w:hAnsi="宋体" w:hint="eastAsia"/>
          <w:sz w:val="24"/>
          <w:szCs w:val="24"/>
        </w:rPr>
        <w:t>销售额：</w:t>
      </w:r>
      <w:r>
        <w:rPr>
          <w:rFonts w:ascii="宋体" w:hAnsi="宋体" w:hint="eastAsia"/>
          <w:sz w:val="24"/>
          <w:szCs w:val="24"/>
        </w:rPr>
        <w:t xml:space="preserve">   </w:t>
      </w:r>
    </w:p>
    <w:p w14:paraId="060049CF"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三、行权方式</w:t>
      </w:r>
    </w:p>
    <w:p w14:paraId="541C49BD"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乙方满足上述行权条件后，向甲方提出书面申请，经股东会会议考核乙方各方面行权条件和指标，对符合条件的，原股东转让相应股权。</w:t>
      </w:r>
      <w:r>
        <w:rPr>
          <w:rFonts w:ascii="宋体" w:hAnsi="宋体" w:hint="eastAsia"/>
          <w:sz w:val="24"/>
          <w:szCs w:val="24"/>
        </w:rPr>
        <w:t xml:space="preserve">  </w:t>
      </w:r>
    </w:p>
    <w:p w14:paraId="5C45B2B2"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四、行权价格与支付</w:t>
      </w:r>
      <w:r>
        <w:rPr>
          <w:rFonts w:ascii="宋体" w:hAnsi="宋体" w:hint="eastAsia"/>
          <w:sz w:val="24"/>
          <w:szCs w:val="24"/>
        </w:rPr>
        <w:t xml:space="preserve">  </w:t>
      </w:r>
    </w:p>
    <w:p w14:paraId="78E54B19"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经甲方股东会决议之日起</w:t>
      </w:r>
      <w:r>
        <w:rPr>
          <w:rFonts w:ascii="宋体" w:hAnsi="宋体" w:hint="eastAsia"/>
          <w:sz w:val="24"/>
          <w:szCs w:val="24"/>
        </w:rPr>
        <w:t>30</w:t>
      </w:r>
      <w:r>
        <w:rPr>
          <w:rFonts w:ascii="宋体" w:hAnsi="宋体" w:hint="eastAsia"/>
          <w:sz w:val="24"/>
          <w:szCs w:val="24"/>
        </w:rPr>
        <w:t>日内甲方书面通知乙方期权行权，乙方接到书面通知</w:t>
      </w:r>
      <w:r>
        <w:rPr>
          <w:rFonts w:ascii="宋体" w:hAnsi="宋体" w:hint="eastAsia"/>
          <w:sz w:val="24"/>
          <w:szCs w:val="24"/>
        </w:rPr>
        <w:t>30</w:t>
      </w:r>
      <w:r>
        <w:rPr>
          <w:rFonts w:ascii="宋体" w:hAnsi="宋体" w:hint="eastAsia"/>
          <w:sz w:val="24"/>
          <w:szCs w:val="24"/>
        </w:rPr>
        <w:t>日内，受让股权，签署股权转让协议书，正式成为股东。若己方经甲方书面通知行权，乙方不签署股权转让协议书，视为放弃行权，丧失期权行权资格。</w:t>
      </w:r>
      <w:r>
        <w:rPr>
          <w:rFonts w:ascii="宋体" w:hAnsi="宋体" w:hint="eastAsia"/>
          <w:sz w:val="24"/>
          <w:szCs w:val="24"/>
        </w:rPr>
        <w:t xml:space="preserve">  </w:t>
      </w:r>
    </w:p>
    <w:p w14:paraId="0F7F08A1"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五、股权期权的行使</w:t>
      </w:r>
      <w:r>
        <w:rPr>
          <w:rFonts w:ascii="宋体" w:hAnsi="宋体" w:hint="eastAsia"/>
          <w:sz w:val="24"/>
          <w:szCs w:val="24"/>
        </w:rPr>
        <w:t xml:space="preserve">  </w:t>
      </w:r>
      <w:r>
        <w:rPr>
          <w:rFonts w:ascii="宋体" w:hAnsi="宋体" w:hint="eastAsia"/>
          <w:sz w:val="24"/>
          <w:szCs w:val="24"/>
        </w:rPr>
        <w:t>股权期权为对乙方业绩激励，股权期权不能转让，不能用于抵押以及偿还债务，不得赠与他人，不得作为遗产继承，期权乙方丧失行为能力或死亡期权自然消灭。</w:t>
      </w:r>
      <w:r>
        <w:rPr>
          <w:rFonts w:ascii="宋体" w:hAnsi="宋体" w:hint="eastAsia"/>
          <w:sz w:val="24"/>
          <w:szCs w:val="24"/>
        </w:rPr>
        <w:t xml:space="preserve">  </w:t>
      </w:r>
    </w:p>
    <w:p w14:paraId="177AB66C"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lastRenderedPageBreak/>
        <w:t>六、期权资格丧失</w:t>
      </w:r>
      <w:r>
        <w:rPr>
          <w:rFonts w:ascii="宋体" w:hAnsi="宋体" w:hint="eastAsia"/>
          <w:sz w:val="24"/>
          <w:szCs w:val="24"/>
        </w:rPr>
        <w:t xml:space="preserve">  </w:t>
      </w:r>
      <w:r>
        <w:rPr>
          <w:rFonts w:ascii="宋体" w:hAnsi="宋体" w:hint="eastAsia"/>
          <w:sz w:val="24"/>
          <w:szCs w:val="24"/>
        </w:rPr>
        <w:t>在甲方约定的服务期间内，不因甲方认可以外的原因，乙方离开公司或乙方在服务期间内辞职、解雇、丧失行为能力、死亡而终止服务时，乙方丧失公司股权期权。</w:t>
      </w:r>
      <w:r>
        <w:rPr>
          <w:rFonts w:ascii="宋体" w:hAnsi="宋体" w:hint="eastAsia"/>
          <w:sz w:val="24"/>
          <w:szCs w:val="24"/>
        </w:rPr>
        <w:t xml:space="preserve">  </w:t>
      </w:r>
    </w:p>
    <w:p w14:paraId="59B50DF9"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七、权利与义务</w:t>
      </w:r>
      <w:r>
        <w:rPr>
          <w:rFonts w:ascii="宋体" w:hAnsi="宋体" w:hint="eastAsia"/>
          <w:sz w:val="24"/>
          <w:szCs w:val="24"/>
        </w:rPr>
        <w:t xml:space="preserve">  </w:t>
      </w:r>
    </w:p>
    <w:p w14:paraId="11E5E0E7"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（一）乙方权利</w:t>
      </w:r>
      <w:r>
        <w:rPr>
          <w:rFonts w:ascii="宋体" w:hAnsi="宋体" w:hint="eastAsia"/>
          <w:sz w:val="24"/>
          <w:szCs w:val="24"/>
        </w:rPr>
        <w:t xml:space="preserve">  </w:t>
      </w:r>
    </w:p>
    <w:p w14:paraId="3AF1B06C"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1</w:t>
      </w:r>
      <w:r>
        <w:rPr>
          <w:rFonts w:ascii="宋体" w:hAnsi="宋体" w:hint="eastAsia"/>
          <w:sz w:val="24"/>
          <w:szCs w:val="24"/>
        </w:rPr>
        <w:t>、乙方享有是否受让股权的选择权；</w:t>
      </w:r>
      <w:r>
        <w:rPr>
          <w:rFonts w:ascii="宋体" w:hAnsi="宋体" w:hint="eastAsia"/>
          <w:sz w:val="24"/>
          <w:szCs w:val="24"/>
        </w:rPr>
        <w:t xml:space="preserve">  </w:t>
      </w:r>
    </w:p>
    <w:p w14:paraId="6509E30B"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2</w:t>
      </w:r>
      <w:r>
        <w:rPr>
          <w:rFonts w:ascii="宋体" w:hAnsi="宋体" w:hint="eastAsia"/>
          <w:sz w:val="24"/>
          <w:szCs w:val="24"/>
        </w:rPr>
        <w:t>、乙方享有自股权期权转让协议书签署之日起按照公司盈利情况参与分红的权利。</w:t>
      </w:r>
      <w:r>
        <w:rPr>
          <w:rFonts w:ascii="宋体" w:hAnsi="宋体" w:hint="eastAsia"/>
          <w:sz w:val="24"/>
          <w:szCs w:val="24"/>
        </w:rPr>
        <w:t xml:space="preserve"> </w:t>
      </w:r>
      <w:r>
        <w:rPr>
          <w:rFonts w:ascii="宋体" w:hAnsi="宋体" w:hint="eastAsia"/>
          <w:sz w:val="24"/>
          <w:szCs w:val="24"/>
        </w:rPr>
        <w:t>公司分红制度参照股东会决议</w:t>
      </w:r>
      <w:r>
        <w:rPr>
          <w:rFonts w:ascii="宋体" w:hAnsi="宋体" w:hint="eastAsia"/>
          <w:sz w:val="24"/>
          <w:szCs w:val="24"/>
        </w:rPr>
        <w:t xml:space="preserve">  </w:t>
      </w:r>
    </w:p>
    <w:p w14:paraId="47580599"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（二）乙方义务</w:t>
      </w:r>
      <w:r>
        <w:rPr>
          <w:rFonts w:ascii="宋体" w:hAnsi="宋体" w:hint="eastAsia"/>
          <w:sz w:val="24"/>
          <w:szCs w:val="24"/>
        </w:rPr>
        <w:t xml:space="preserve">  </w:t>
      </w:r>
    </w:p>
    <w:p w14:paraId="16DB87F1"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1</w:t>
      </w:r>
      <w:r>
        <w:rPr>
          <w:rFonts w:ascii="宋体" w:hAnsi="宋体" w:hint="eastAsia"/>
          <w:sz w:val="24"/>
          <w:szCs w:val="24"/>
        </w:rPr>
        <w:t>、当甲方被并关、收购时，除非新股东会同意承担，否则尚未行权的期权终止，已进入行权程序的必须立即行权。</w:t>
      </w:r>
    </w:p>
    <w:p w14:paraId="7EFAD55B"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2</w:t>
      </w:r>
      <w:r>
        <w:rPr>
          <w:rFonts w:ascii="宋体" w:hAnsi="宋体" w:hint="eastAsia"/>
          <w:sz w:val="24"/>
          <w:szCs w:val="24"/>
        </w:rPr>
        <w:t>、乙方受让股权后必须在甲方连续工作满</w:t>
      </w:r>
      <w:r>
        <w:rPr>
          <w:rFonts w:ascii="宋体" w:hAnsi="宋体" w:hint="eastAsia"/>
          <w:sz w:val="24"/>
          <w:szCs w:val="24"/>
          <w:u w:val="single"/>
        </w:rPr>
        <w:t xml:space="preserve">        </w:t>
      </w:r>
      <w:r>
        <w:rPr>
          <w:rFonts w:ascii="宋体" w:hAnsi="宋体" w:hint="eastAsia"/>
          <w:sz w:val="24"/>
          <w:szCs w:val="24"/>
        </w:rPr>
        <w:t>年，若在此期间辞职、解雇、丧失行为能力、死亡或其他不因甲方认可以外原因离开公司的，乙方须无条件无偿转让股权于甲方原有股东。</w:t>
      </w:r>
      <w:r>
        <w:rPr>
          <w:rFonts w:ascii="宋体" w:hAnsi="宋体" w:hint="eastAsia"/>
          <w:sz w:val="24"/>
          <w:szCs w:val="24"/>
        </w:rPr>
        <w:t xml:space="preserve">  </w:t>
      </w:r>
    </w:p>
    <w:p w14:paraId="77D7F5B9"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3</w:t>
      </w:r>
      <w:r>
        <w:rPr>
          <w:rFonts w:ascii="宋体" w:hAnsi="宋体" w:hint="eastAsia"/>
          <w:sz w:val="24"/>
          <w:szCs w:val="24"/>
        </w:rPr>
        <w:t>、乙方受让股权后须持续保持原有盈利水平</w:t>
      </w:r>
      <w:r>
        <w:rPr>
          <w:rFonts w:ascii="宋体" w:hAnsi="宋体" w:hint="eastAsia"/>
          <w:sz w:val="24"/>
          <w:szCs w:val="24"/>
          <w:u w:val="single"/>
        </w:rPr>
        <w:t xml:space="preserve">       </w:t>
      </w:r>
      <w:r>
        <w:rPr>
          <w:rFonts w:ascii="宋体" w:hAnsi="宋体" w:hint="eastAsia"/>
          <w:sz w:val="24"/>
          <w:szCs w:val="24"/>
        </w:rPr>
        <w:t>年，否则甲方有权降低乙方分红额度或不分。</w:t>
      </w:r>
      <w:r>
        <w:rPr>
          <w:rFonts w:ascii="宋体" w:hAnsi="宋体" w:hint="eastAsia"/>
          <w:sz w:val="24"/>
          <w:szCs w:val="24"/>
        </w:rPr>
        <w:t xml:space="preserve">  </w:t>
      </w:r>
    </w:p>
    <w:p w14:paraId="32FAA92D"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七、特别约定</w:t>
      </w:r>
      <w:r>
        <w:rPr>
          <w:rFonts w:ascii="宋体" w:hAnsi="宋体" w:hint="eastAsia"/>
          <w:sz w:val="24"/>
          <w:szCs w:val="24"/>
        </w:rPr>
        <w:t xml:space="preserve">  </w:t>
      </w:r>
    </w:p>
    <w:p w14:paraId="5538FDA3"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1</w:t>
      </w:r>
      <w:r>
        <w:rPr>
          <w:rFonts w:ascii="宋体" w:hAnsi="宋体" w:hint="eastAsia"/>
          <w:sz w:val="24"/>
          <w:szCs w:val="24"/>
        </w:rPr>
        <w:t>、乙方行权受让股权成为公司股东后，拥有分红权利。</w:t>
      </w:r>
      <w:r>
        <w:rPr>
          <w:rFonts w:ascii="宋体" w:hAnsi="宋体" w:hint="eastAsia"/>
          <w:sz w:val="24"/>
          <w:szCs w:val="24"/>
        </w:rPr>
        <w:t xml:space="preserve">   </w:t>
      </w:r>
    </w:p>
    <w:p w14:paraId="06672B56"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2</w:t>
      </w:r>
      <w:r>
        <w:rPr>
          <w:rFonts w:ascii="宋体" w:hAnsi="宋体" w:hint="eastAsia"/>
          <w:sz w:val="24"/>
          <w:szCs w:val="24"/>
        </w:rPr>
        <w:t>、乙方受让的股权不得转让给公司原有股东以外的第三人，不得赠与公司原有股东以外的第三人，不得继承，不得用于抵押及偿还债务；</w:t>
      </w:r>
      <w:r>
        <w:rPr>
          <w:rFonts w:ascii="宋体" w:hAnsi="宋体" w:hint="eastAsia"/>
          <w:sz w:val="24"/>
          <w:szCs w:val="24"/>
        </w:rPr>
        <w:t xml:space="preserve">  </w:t>
      </w:r>
    </w:p>
    <w:p w14:paraId="3EF642E8"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3</w:t>
      </w:r>
      <w:r>
        <w:rPr>
          <w:rFonts w:ascii="宋体" w:hAnsi="宋体" w:hint="eastAsia"/>
          <w:sz w:val="24"/>
          <w:szCs w:val="24"/>
        </w:rPr>
        <w:t>、乙方在服务期内及服务期后</w:t>
      </w:r>
      <w:r>
        <w:rPr>
          <w:rFonts w:ascii="宋体" w:hAnsi="宋体" w:hint="eastAsia"/>
          <w:sz w:val="24"/>
          <w:szCs w:val="24"/>
        </w:rPr>
        <w:t>2</w:t>
      </w:r>
      <w:r>
        <w:rPr>
          <w:rFonts w:ascii="宋体" w:hAnsi="宋体" w:hint="eastAsia"/>
          <w:sz w:val="24"/>
          <w:szCs w:val="24"/>
        </w:rPr>
        <w:t>年不得在与甲方有竞争性的其他公司兼职，否则无条件无偿转让其股权于原有股东，并承担违约金</w:t>
      </w:r>
      <w:r>
        <w:rPr>
          <w:rFonts w:ascii="宋体" w:hAnsi="宋体" w:hint="eastAsia"/>
          <w:sz w:val="24"/>
          <w:szCs w:val="24"/>
          <w:u w:val="single"/>
        </w:rPr>
        <w:t xml:space="preserve">     </w:t>
      </w:r>
      <w:r>
        <w:rPr>
          <w:rFonts w:ascii="宋体" w:hAnsi="宋体" w:hint="eastAsia"/>
          <w:sz w:val="24"/>
          <w:szCs w:val="24"/>
        </w:rPr>
        <w:t>万元；</w:t>
      </w:r>
      <w:r>
        <w:rPr>
          <w:rFonts w:ascii="宋体" w:hAnsi="宋体" w:hint="eastAsia"/>
          <w:sz w:val="24"/>
          <w:szCs w:val="24"/>
        </w:rPr>
        <w:t xml:space="preserve">  </w:t>
      </w:r>
    </w:p>
    <w:p w14:paraId="08718EC2"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九、未尽事宜协商解决，协商不成由</w:t>
      </w:r>
      <w:r>
        <w:rPr>
          <w:rFonts w:ascii="宋体" w:hAnsi="宋体" w:hint="eastAsia"/>
          <w:sz w:val="24"/>
          <w:szCs w:val="24"/>
        </w:rPr>
        <w:t xml:space="preserve"> ______  </w:t>
      </w:r>
      <w:r>
        <w:rPr>
          <w:rFonts w:ascii="宋体" w:hAnsi="宋体" w:hint="eastAsia"/>
          <w:sz w:val="24"/>
          <w:szCs w:val="24"/>
        </w:rPr>
        <w:t>（当地）</w:t>
      </w:r>
      <w:r>
        <w:rPr>
          <w:rFonts w:ascii="宋体" w:hAnsi="宋体" w:hint="eastAsia"/>
          <w:sz w:val="24"/>
          <w:szCs w:val="24"/>
        </w:rPr>
        <w:t>人民法院解决。</w:t>
      </w:r>
      <w:r>
        <w:rPr>
          <w:rFonts w:ascii="宋体" w:hAnsi="宋体" w:hint="eastAsia"/>
          <w:sz w:val="24"/>
          <w:szCs w:val="24"/>
        </w:rPr>
        <w:t xml:space="preserve">  </w:t>
      </w:r>
    </w:p>
    <w:p w14:paraId="077E5F1A"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十、本协议一式两份，甲、乙各持一份。</w:t>
      </w:r>
      <w:r>
        <w:rPr>
          <w:rFonts w:ascii="宋体" w:hAnsi="宋体" w:hint="eastAsia"/>
          <w:sz w:val="24"/>
          <w:szCs w:val="24"/>
        </w:rPr>
        <w:t xml:space="preserve">  </w:t>
      </w:r>
    </w:p>
    <w:p w14:paraId="16132BE2"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十一、本协议自双方签字或盖章之日起生效。</w:t>
      </w:r>
    </w:p>
    <w:p w14:paraId="788742DB" w14:textId="77777777" w:rsidR="003852DB" w:rsidRDefault="003852DB">
      <w:pPr>
        <w:spacing w:line="360" w:lineRule="auto"/>
        <w:ind w:firstLineChars="200" w:firstLine="480"/>
        <w:rPr>
          <w:rFonts w:ascii="宋体" w:hAnsi="宋体"/>
          <w:sz w:val="24"/>
          <w:szCs w:val="24"/>
        </w:rPr>
      </w:pPr>
    </w:p>
    <w:p w14:paraId="781CCFE1"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甲方：</w:t>
      </w:r>
      <w:r>
        <w:rPr>
          <w:rFonts w:ascii="宋体" w:hAnsi="宋体" w:hint="eastAsia"/>
          <w:sz w:val="24"/>
          <w:szCs w:val="24"/>
        </w:rPr>
        <w:t xml:space="preserve">                                       </w:t>
      </w:r>
      <w:r>
        <w:rPr>
          <w:rFonts w:ascii="宋体" w:hAnsi="宋体" w:hint="eastAsia"/>
          <w:sz w:val="24"/>
          <w:szCs w:val="24"/>
        </w:rPr>
        <w:t>乙方：</w:t>
      </w:r>
      <w:r>
        <w:rPr>
          <w:rFonts w:ascii="宋体" w:hAnsi="宋体" w:hint="eastAsia"/>
          <w:sz w:val="24"/>
          <w:szCs w:val="24"/>
        </w:rPr>
        <w:t xml:space="preserve">  </w:t>
      </w:r>
    </w:p>
    <w:p w14:paraId="045FE28D" w14:textId="77777777" w:rsidR="003852DB" w:rsidRDefault="003852DB">
      <w:pPr>
        <w:spacing w:line="360" w:lineRule="auto"/>
        <w:ind w:firstLineChars="200" w:firstLine="480"/>
        <w:rPr>
          <w:rFonts w:ascii="宋体" w:hAnsi="宋体"/>
          <w:sz w:val="24"/>
          <w:szCs w:val="24"/>
        </w:rPr>
      </w:pPr>
      <w:r>
        <w:rPr>
          <w:rFonts w:ascii="宋体" w:hAnsi="宋体" w:hint="eastAsia"/>
          <w:sz w:val="24"/>
          <w:szCs w:val="24"/>
        </w:rPr>
        <w:t>年</w:t>
      </w:r>
      <w:r>
        <w:rPr>
          <w:rFonts w:ascii="宋体" w:hAnsi="宋体" w:hint="eastAsia"/>
          <w:sz w:val="24"/>
          <w:szCs w:val="24"/>
        </w:rPr>
        <w:t xml:space="preserve">   </w:t>
      </w:r>
      <w:r>
        <w:rPr>
          <w:rFonts w:ascii="宋体" w:hAnsi="宋体" w:hint="eastAsia"/>
          <w:sz w:val="24"/>
          <w:szCs w:val="24"/>
        </w:rPr>
        <w:t>月</w:t>
      </w:r>
      <w:r>
        <w:rPr>
          <w:rFonts w:ascii="宋体" w:hAnsi="宋体" w:hint="eastAsia"/>
          <w:sz w:val="24"/>
          <w:szCs w:val="24"/>
        </w:rPr>
        <w:t xml:space="preserve">   </w:t>
      </w:r>
      <w:r>
        <w:rPr>
          <w:rFonts w:ascii="宋体" w:hAnsi="宋体" w:hint="eastAsia"/>
          <w:sz w:val="24"/>
          <w:szCs w:val="24"/>
        </w:rPr>
        <w:t>日</w:t>
      </w:r>
      <w:r>
        <w:rPr>
          <w:rFonts w:ascii="宋体" w:hAnsi="宋体" w:hint="eastAsia"/>
          <w:sz w:val="24"/>
          <w:szCs w:val="24"/>
        </w:rPr>
        <w:t xml:space="preserve">                                </w:t>
      </w:r>
      <w:r>
        <w:rPr>
          <w:rFonts w:ascii="宋体" w:hAnsi="宋体" w:hint="eastAsia"/>
          <w:sz w:val="24"/>
          <w:szCs w:val="24"/>
        </w:rPr>
        <w:t>年</w:t>
      </w:r>
      <w:r>
        <w:rPr>
          <w:rFonts w:ascii="宋体" w:hAnsi="宋体" w:hint="eastAsia"/>
          <w:sz w:val="24"/>
          <w:szCs w:val="24"/>
        </w:rPr>
        <w:t xml:space="preserve">   </w:t>
      </w:r>
      <w:r>
        <w:rPr>
          <w:rFonts w:ascii="宋体" w:hAnsi="宋体" w:hint="eastAsia"/>
          <w:sz w:val="24"/>
          <w:szCs w:val="24"/>
        </w:rPr>
        <w:t>月</w:t>
      </w:r>
      <w:r>
        <w:rPr>
          <w:rFonts w:ascii="宋体" w:hAnsi="宋体" w:hint="eastAsia"/>
          <w:sz w:val="24"/>
          <w:szCs w:val="24"/>
        </w:rPr>
        <w:t xml:space="preserve">    </w:t>
      </w:r>
      <w:r>
        <w:rPr>
          <w:rFonts w:ascii="宋体" w:hAnsi="宋体" w:hint="eastAsia"/>
          <w:sz w:val="24"/>
          <w:szCs w:val="24"/>
        </w:rPr>
        <w:t>日</w:t>
      </w:r>
    </w:p>
    <w:p w14:paraId="6D82FFC8" w14:textId="77777777" w:rsidR="003852DB" w:rsidRDefault="003852DB">
      <w:pPr>
        <w:jc w:val="center"/>
        <w:rPr>
          <w:szCs w:val="24"/>
        </w:rPr>
      </w:pPr>
    </w:p>
    <w:sectPr w:rsidR="003852DB">
      <w:pgSz w:w="11906" w:h="16838"/>
      <w:pgMar w:top="1440" w:right="1800" w:bottom="1440" w:left="1800" w:header="0" w:footer="454"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2F908" w14:textId="77777777" w:rsidR="003852DB" w:rsidRDefault="003852DB" w:rsidP="005C16B7">
      <w:r>
        <w:separator/>
      </w:r>
    </w:p>
  </w:endnote>
  <w:endnote w:type="continuationSeparator" w:id="0">
    <w:p w14:paraId="3472055B" w14:textId="77777777" w:rsidR="003852DB" w:rsidRDefault="003852DB" w:rsidP="005C1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隶书">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061A1" w14:textId="77777777" w:rsidR="003852DB" w:rsidRDefault="003852DB" w:rsidP="005C16B7">
      <w:r>
        <w:separator/>
      </w:r>
    </w:p>
  </w:footnote>
  <w:footnote w:type="continuationSeparator" w:id="0">
    <w:p w14:paraId="084EA6BE" w14:textId="77777777" w:rsidR="003852DB" w:rsidRDefault="003852DB" w:rsidP="005C16B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7E07"/>
    <w:rsid w:val="00000CE1"/>
    <w:rsid w:val="000020BA"/>
    <w:rsid w:val="00005378"/>
    <w:rsid w:val="00005862"/>
    <w:rsid w:val="000076A7"/>
    <w:rsid w:val="00014660"/>
    <w:rsid w:val="00017E71"/>
    <w:rsid w:val="00026B6A"/>
    <w:rsid w:val="00027B71"/>
    <w:rsid w:val="00035506"/>
    <w:rsid w:val="00036823"/>
    <w:rsid w:val="00040BC0"/>
    <w:rsid w:val="0004265C"/>
    <w:rsid w:val="00042EC8"/>
    <w:rsid w:val="00047BDA"/>
    <w:rsid w:val="000532D6"/>
    <w:rsid w:val="00053C42"/>
    <w:rsid w:val="00054322"/>
    <w:rsid w:val="00057F4C"/>
    <w:rsid w:val="00064726"/>
    <w:rsid w:val="00067ECF"/>
    <w:rsid w:val="00070442"/>
    <w:rsid w:val="000854E1"/>
    <w:rsid w:val="000905DF"/>
    <w:rsid w:val="0009234F"/>
    <w:rsid w:val="00092C5C"/>
    <w:rsid w:val="0009437C"/>
    <w:rsid w:val="0009537D"/>
    <w:rsid w:val="000A1FA7"/>
    <w:rsid w:val="000A3FCD"/>
    <w:rsid w:val="000A65CD"/>
    <w:rsid w:val="000B1997"/>
    <w:rsid w:val="000B52FF"/>
    <w:rsid w:val="000B7C3D"/>
    <w:rsid w:val="000C5D7C"/>
    <w:rsid w:val="000D015D"/>
    <w:rsid w:val="000D3463"/>
    <w:rsid w:val="000E2FD6"/>
    <w:rsid w:val="000E333C"/>
    <w:rsid w:val="000F2C22"/>
    <w:rsid w:val="000F3F00"/>
    <w:rsid w:val="000F4913"/>
    <w:rsid w:val="00114A77"/>
    <w:rsid w:val="001212BE"/>
    <w:rsid w:val="001226D6"/>
    <w:rsid w:val="001230C2"/>
    <w:rsid w:val="00123903"/>
    <w:rsid w:val="00123906"/>
    <w:rsid w:val="0012783E"/>
    <w:rsid w:val="001309B0"/>
    <w:rsid w:val="00131848"/>
    <w:rsid w:val="001319E9"/>
    <w:rsid w:val="00131CE9"/>
    <w:rsid w:val="00137965"/>
    <w:rsid w:val="00140153"/>
    <w:rsid w:val="0014047F"/>
    <w:rsid w:val="00141227"/>
    <w:rsid w:val="00146ACA"/>
    <w:rsid w:val="00150E4D"/>
    <w:rsid w:val="00151410"/>
    <w:rsid w:val="00151539"/>
    <w:rsid w:val="0015255A"/>
    <w:rsid w:val="00152D7A"/>
    <w:rsid w:val="00154DFD"/>
    <w:rsid w:val="00156355"/>
    <w:rsid w:val="001567F5"/>
    <w:rsid w:val="00156C63"/>
    <w:rsid w:val="00162F0B"/>
    <w:rsid w:val="00164EF7"/>
    <w:rsid w:val="00170CD8"/>
    <w:rsid w:val="00170E9D"/>
    <w:rsid w:val="00172A8E"/>
    <w:rsid w:val="0017605C"/>
    <w:rsid w:val="0017625F"/>
    <w:rsid w:val="00183242"/>
    <w:rsid w:val="0018627D"/>
    <w:rsid w:val="00191FD2"/>
    <w:rsid w:val="001950F1"/>
    <w:rsid w:val="001B0B3D"/>
    <w:rsid w:val="001B1BBB"/>
    <w:rsid w:val="001B2C01"/>
    <w:rsid w:val="001B7A3F"/>
    <w:rsid w:val="001C0CD9"/>
    <w:rsid w:val="001C3A32"/>
    <w:rsid w:val="001C4F53"/>
    <w:rsid w:val="001C54BB"/>
    <w:rsid w:val="001D0675"/>
    <w:rsid w:val="001D6A4F"/>
    <w:rsid w:val="001D75F3"/>
    <w:rsid w:val="001E11C3"/>
    <w:rsid w:val="001E386B"/>
    <w:rsid w:val="001E3CA2"/>
    <w:rsid w:val="001F2B84"/>
    <w:rsid w:val="001F4101"/>
    <w:rsid w:val="001F50E9"/>
    <w:rsid w:val="001F57F4"/>
    <w:rsid w:val="001F5F20"/>
    <w:rsid w:val="0020126A"/>
    <w:rsid w:val="00201275"/>
    <w:rsid w:val="00202816"/>
    <w:rsid w:val="002042A5"/>
    <w:rsid w:val="002051A0"/>
    <w:rsid w:val="002125B8"/>
    <w:rsid w:val="00214B40"/>
    <w:rsid w:val="002157DC"/>
    <w:rsid w:val="0022076B"/>
    <w:rsid w:val="00221E1E"/>
    <w:rsid w:val="00222444"/>
    <w:rsid w:val="00225255"/>
    <w:rsid w:val="00226B03"/>
    <w:rsid w:val="00230657"/>
    <w:rsid w:val="00231C96"/>
    <w:rsid w:val="002331F7"/>
    <w:rsid w:val="00234D45"/>
    <w:rsid w:val="00240DB2"/>
    <w:rsid w:val="0025247B"/>
    <w:rsid w:val="00252C7D"/>
    <w:rsid w:val="00253467"/>
    <w:rsid w:val="00254243"/>
    <w:rsid w:val="00254D24"/>
    <w:rsid w:val="00272B93"/>
    <w:rsid w:val="0027570D"/>
    <w:rsid w:val="002779BF"/>
    <w:rsid w:val="0028285F"/>
    <w:rsid w:val="002833D3"/>
    <w:rsid w:val="002901CA"/>
    <w:rsid w:val="002A2712"/>
    <w:rsid w:val="002B054E"/>
    <w:rsid w:val="002B0F2E"/>
    <w:rsid w:val="002B7888"/>
    <w:rsid w:val="002C27C7"/>
    <w:rsid w:val="002C2DAA"/>
    <w:rsid w:val="002C30D3"/>
    <w:rsid w:val="002D0C38"/>
    <w:rsid w:val="002D6B8F"/>
    <w:rsid w:val="002D6C18"/>
    <w:rsid w:val="002E015B"/>
    <w:rsid w:val="002E16DC"/>
    <w:rsid w:val="002E1A4F"/>
    <w:rsid w:val="002E48DE"/>
    <w:rsid w:val="002E50BD"/>
    <w:rsid w:val="002E545E"/>
    <w:rsid w:val="002E5CBE"/>
    <w:rsid w:val="002E7868"/>
    <w:rsid w:val="002F11DF"/>
    <w:rsid w:val="002F40C9"/>
    <w:rsid w:val="002F71A9"/>
    <w:rsid w:val="003048A8"/>
    <w:rsid w:val="0030502B"/>
    <w:rsid w:val="00306F50"/>
    <w:rsid w:val="00310454"/>
    <w:rsid w:val="003122EA"/>
    <w:rsid w:val="00325D6C"/>
    <w:rsid w:val="00335693"/>
    <w:rsid w:val="003366A6"/>
    <w:rsid w:val="003374C4"/>
    <w:rsid w:val="003427F8"/>
    <w:rsid w:val="00343679"/>
    <w:rsid w:val="00343C3F"/>
    <w:rsid w:val="003445D0"/>
    <w:rsid w:val="003471C2"/>
    <w:rsid w:val="00350773"/>
    <w:rsid w:val="00356CF1"/>
    <w:rsid w:val="003573D6"/>
    <w:rsid w:val="0037751A"/>
    <w:rsid w:val="003811C4"/>
    <w:rsid w:val="003834C1"/>
    <w:rsid w:val="003852DB"/>
    <w:rsid w:val="00387B52"/>
    <w:rsid w:val="00391444"/>
    <w:rsid w:val="00393FC0"/>
    <w:rsid w:val="003953D9"/>
    <w:rsid w:val="003A065F"/>
    <w:rsid w:val="003A1A94"/>
    <w:rsid w:val="003A7ADD"/>
    <w:rsid w:val="003B25F2"/>
    <w:rsid w:val="003B3A7E"/>
    <w:rsid w:val="003B4D10"/>
    <w:rsid w:val="003B4F26"/>
    <w:rsid w:val="003B5159"/>
    <w:rsid w:val="003B6A0F"/>
    <w:rsid w:val="003B6A31"/>
    <w:rsid w:val="003C3BAB"/>
    <w:rsid w:val="003D027C"/>
    <w:rsid w:val="003D0518"/>
    <w:rsid w:val="003D667A"/>
    <w:rsid w:val="003E0816"/>
    <w:rsid w:val="003E16D2"/>
    <w:rsid w:val="003E5320"/>
    <w:rsid w:val="003E5D3D"/>
    <w:rsid w:val="003F2A65"/>
    <w:rsid w:val="003F62CC"/>
    <w:rsid w:val="0040057C"/>
    <w:rsid w:val="00401C92"/>
    <w:rsid w:val="00402F66"/>
    <w:rsid w:val="00404808"/>
    <w:rsid w:val="004049F9"/>
    <w:rsid w:val="00407009"/>
    <w:rsid w:val="00410179"/>
    <w:rsid w:val="00410DAE"/>
    <w:rsid w:val="0042349A"/>
    <w:rsid w:val="00423E74"/>
    <w:rsid w:val="00425D6F"/>
    <w:rsid w:val="00431F40"/>
    <w:rsid w:val="00437582"/>
    <w:rsid w:val="00447439"/>
    <w:rsid w:val="00451171"/>
    <w:rsid w:val="00451EA7"/>
    <w:rsid w:val="00452EF2"/>
    <w:rsid w:val="00464436"/>
    <w:rsid w:val="00470C5C"/>
    <w:rsid w:val="00482500"/>
    <w:rsid w:val="00493ED7"/>
    <w:rsid w:val="00494DC2"/>
    <w:rsid w:val="00495E52"/>
    <w:rsid w:val="00496476"/>
    <w:rsid w:val="00497D4D"/>
    <w:rsid w:val="004A349C"/>
    <w:rsid w:val="004B7D1A"/>
    <w:rsid w:val="004C0B5F"/>
    <w:rsid w:val="004C394E"/>
    <w:rsid w:val="004C6021"/>
    <w:rsid w:val="004D3B9A"/>
    <w:rsid w:val="004E20C5"/>
    <w:rsid w:val="004E55E0"/>
    <w:rsid w:val="004F0E9E"/>
    <w:rsid w:val="004F1B64"/>
    <w:rsid w:val="004F318A"/>
    <w:rsid w:val="004F367D"/>
    <w:rsid w:val="004F7FFE"/>
    <w:rsid w:val="00501056"/>
    <w:rsid w:val="005040C2"/>
    <w:rsid w:val="00504FBC"/>
    <w:rsid w:val="00506107"/>
    <w:rsid w:val="00520530"/>
    <w:rsid w:val="0052441C"/>
    <w:rsid w:val="005265B1"/>
    <w:rsid w:val="005271EC"/>
    <w:rsid w:val="005370C3"/>
    <w:rsid w:val="00537870"/>
    <w:rsid w:val="00537E07"/>
    <w:rsid w:val="005418E8"/>
    <w:rsid w:val="00545D4A"/>
    <w:rsid w:val="00553C80"/>
    <w:rsid w:val="00560688"/>
    <w:rsid w:val="005678CB"/>
    <w:rsid w:val="005702AE"/>
    <w:rsid w:val="00570C5D"/>
    <w:rsid w:val="005723AF"/>
    <w:rsid w:val="00582090"/>
    <w:rsid w:val="00583EA7"/>
    <w:rsid w:val="0059030D"/>
    <w:rsid w:val="00591F29"/>
    <w:rsid w:val="00593E8F"/>
    <w:rsid w:val="00596059"/>
    <w:rsid w:val="00596A27"/>
    <w:rsid w:val="005A21CF"/>
    <w:rsid w:val="005B2E3B"/>
    <w:rsid w:val="005B4444"/>
    <w:rsid w:val="005C16B7"/>
    <w:rsid w:val="005C70CE"/>
    <w:rsid w:val="005D2975"/>
    <w:rsid w:val="005D2ABA"/>
    <w:rsid w:val="005D3C42"/>
    <w:rsid w:val="005D4844"/>
    <w:rsid w:val="005D66D9"/>
    <w:rsid w:val="005D7782"/>
    <w:rsid w:val="005E66C6"/>
    <w:rsid w:val="005F1373"/>
    <w:rsid w:val="005F1F1A"/>
    <w:rsid w:val="005F4780"/>
    <w:rsid w:val="006026B3"/>
    <w:rsid w:val="00603D8A"/>
    <w:rsid w:val="00604F38"/>
    <w:rsid w:val="006050A1"/>
    <w:rsid w:val="006052C5"/>
    <w:rsid w:val="006079EA"/>
    <w:rsid w:val="00614A20"/>
    <w:rsid w:val="00621381"/>
    <w:rsid w:val="006232A7"/>
    <w:rsid w:val="006330B3"/>
    <w:rsid w:val="00633731"/>
    <w:rsid w:val="0063459F"/>
    <w:rsid w:val="00635441"/>
    <w:rsid w:val="00637C37"/>
    <w:rsid w:val="006435A3"/>
    <w:rsid w:val="00643836"/>
    <w:rsid w:val="00643A91"/>
    <w:rsid w:val="00654FCB"/>
    <w:rsid w:val="00660355"/>
    <w:rsid w:val="00661097"/>
    <w:rsid w:val="00662C45"/>
    <w:rsid w:val="00670C1C"/>
    <w:rsid w:val="00672721"/>
    <w:rsid w:val="006735DB"/>
    <w:rsid w:val="00675602"/>
    <w:rsid w:val="00676877"/>
    <w:rsid w:val="00676A98"/>
    <w:rsid w:val="00677931"/>
    <w:rsid w:val="006807E8"/>
    <w:rsid w:val="0068091C"/>
    <w:rsid w:val="00680AA5"/>
    <w:rsid w:val="006848DE"/>
    <w:rsid w:val="00686951"/>
    <w:rsid w:val="0069083E"/>
    <w:rsid w:val="0069122D"/>
    <w:rsid w:val="00691EEE"/>
    <w:rsid w:val="00692F5F"/>
    <w:rsid w:val="006966FA"/>
    <w:rsid w:val="0069758D"/>
    <w:rsid w:val="006A13C1"/>
    <w:rsid w:val="006A5AEF"/>
    <w:rsid w:val="006B6613"/>
    <w:rsid w:val="006C1016"/>
    <w:rsid w:val="006C1623"/>
    <w:rsid w:val="006C3D92"/>
    <w:rsid w:val="006C40C7"/>
    <w:rsid w:val="006C65F5"/>
    <w:rsid w:val="006D3914"/>
    <w:rsid w:val="006D5EEF"/>
    <w:rsid w:val="006E0CA3"/>
    <w:rsid w:val="006E2679"/>
    <w:rsid w:val="006E2C8E"/>
    <w:rsid w:val="006E40D0"/>
    <w:rsid w:val="006E5EF3"/>
    <w:rsid w:val="007000C8"/>
    <w:rsid w:val="007037B3"/>
    <w:rsid w:val="00704162"/>
    <w:rsid w:val="00705F98"/>
    <w:rsid w:val="00711A65"/>
    <w:rsid w:val="007137DE"/>
    <w:rsid w:val="0071648A"/>
    <w:rsid w:val="00722AE2"/>
    <w:rsid w:val="00725352"/>
    <w:rsid w:val="00727619"/>
    <w:rsid w:val="00730323"/>
    <w:rsid w:val="0073036A"/>
    <w:rsid w:val="0073147C"/>
    <w:rsid w:val="00732862"/>
    <w:rsid w:val="00736862"/>
    <w:rsid w:val="007374A3"/>
    <w:rsid w:val="007403FF"/>
    <w:rsid w:val="007415BC"/>
    <w:rsid w:val="00741A8F"/>
    <w:rsid w:val="007443A4"/>
    <w:rsid w:val="0074532B"/>
    <w:rsid w:val="0075194D"/>
    <w:rsid w:val="0075592C"/>
    <w:rsid w:val="00755DA5"/>
    <w:rsid w:val="0076188A"/>
    <w:rsid w:val="007635E7"/>
    <w:rsid w:val="0076594E"/>
    <w:rsid w:val="007754CC"/>
    <w:rsid w:val="007767A5"/>
    <w:rsid w:val="00785C79"/>
    <w:rsid w:val="00785E30"/>
    <w:rsid w:val="007A3172"/>
    <w:rsid w:val="007A668F"/>
    <w:rsid w:val="007C39C2"/>
    <w:rsid w:val="007C7898"/>
    <w:rsid w:val="007D3926"/>
    <w:rsid w:val="007D3D16"/>
    <w:rsid w:val="007D4FAA"/>
    <w:rsid w:val="007D6230"/>
    <w:rsid w:val="007F02AB"/>
    <w:rsid w:val="007F6CA1"/>
    <w:rsid w:val="008004D1"/>
    <w:rsid w:val="00800BA6"/>
    <w:rsid w:val="0080576D"/>
    <w:rsid w:val="00807B8C"/>
    <w:rsid w:val="008168FE"/>
    <w:rsid w:val="008233F3"/>
    <w:rsid w:val="008328D8"/>
    <w:rsid w:val="008413D9"/>
    <w:rsid w:val="00842A77"/>
    <w:rsid w:val="00846873"/>
    <w:rsid w:val="00847514"/>
    <w:rsid w:val="0085173A"/>
    <w:rsid w:val="00851FF0"/>
    <w:rsid w:val="00866EF0"/>
    <w:rsid w:val="0087289E"/>
    <w:rsid w:val="00875D4A"/>
    <w:rsid w:val="00881300"/>
    <w:rsid w:val="00881A7A"/>
    <w:rsid w:val="00884410"/>
    <w:rsid w:val="00886247"/>
    <w:rsid w:val="00887EDA"/>
    <w:rsid w:val="008925DE"/>
    <w:rsid w:val="00892C8C"/>
    <w:rsid w:val="008943AA"/>
    <w:rsid w:val="008950F4"/>
    <w:rsid w:val="00895C12"/>
    <w:rsid w:val="008A4E36"/>
    <w:rsid w:val="008A5596"/>
    <w:rsid w:val="008B1C1B"/>
    <w:rsid w:val="008B4789"/>
    <w:rsid w:val="008B4B81"/>
    <w:rsid w:val="008B5A03"/>
    <w:rsid w:val="008B7EF0"/>
    <w:rsid w:val="008C100D"/>
    <w:rsid w:val="008C2C2B"/>
    <w:rsid w:val="008D1915"/>
    <w:rsid w:val="008D6270"/>
    <w:rsid w:val="008E144D"/>
    <w:rsid w:val="008E2733"/>
    <w:rsid w:val="008E304B"/>
    <w:rsid w:val="008E55DA"/>
    <w:rsid w:val="008E752E"/>
    <w:rsid w:val="008E7F77"/>
    <w:rsid w:val="008F6AC9"/>
    <w:rsid w:val="008F73E7"/>
    <w:rsid w:val="00900590"/>
    <w:rsid w:val="00902F14"/>
    <w:rsid w:val="00903CE2"/>
    <w:rsid w:val="00904225"/>
    <w:rsid w:val="0090512B"/>
    <w:rsid w:val="00910BB1"/>
    <w:rsid w:val="0091477A"/>
    <w:rsid w:val="00914B91"/>
    <w:rsid w:val="00915226"/>
    <w:rsid w:val="009165BC"/>
    <w:rsid w:val="009165D6"/>
    <w:rsid w:val="00916973"/>
    <w:rsid w:val="009216CF"/>
    <w:rsid w:val="0092189A"/>
    <w:rsid w:val="00921C2F"/>
    <w:rsid w:val="00923136"/>
    <w:rsid w:val="0092436E"/>
    <w:rsid w:val="00924869"/>
    <w:rsid w:val="00926176"/>
    <w:rsid w:val="009264A9"/>
    <w:rsid w:val="00927125"/>
    <w:rsid w:val="00931569"/>
    <w:rsid w:val="009315CC"/>
    <w:rsid w:val="0093166C"/>
    <w:rsid w:val="00934FA9"/>
    <w:rsid w:val="00937212"/>
    <w:rsid w:val="00937678"/>
    <w:rsid w:val="00942893"/>
    <w:rsid w:val="0094295A"/>
    <w:rsid w:val="00942F7A"/>
    <w:rsid w:val="009532FC"/>
    <w:rsid w:val="00954323"/>
    <w:rsid w:val="00954C8D"/>
    <w:rsid w:val="009624BC"/>
    <w:rsid w:val="00964DAE"/>
    <w:rsid w:val="00965DAF"/>
    <w:rsid w:val="00970C18"/>
    <w:rsid w:val="009749FB"/>
    <w:rsid w:val="00974FFF"/>
    <w:rsid w:val="00980460"/>
    <w:rsid w:val="009811E0"/>
    <w:rsid w:val="00981B36"/>
    <w:rsid w:val="00984458"/>
    <w:rsid w:val="00985ACF"/>
    <w:rsid w:val="009966A6"/>
    <w:rsid w:val="00996BDA"/>
    <w:rsid w:val="0099725B"/>
    <w:rsid w:val="009A0424"/>
    <w:rsid w:val="009A654D"/>
    <w:rsid w:val="009A6AA1"/>
    <w:rsid w:val="009A7FC7"/>
    <w:rsid w:val="009B145A"/>
    <w:rsid w:val="009B3AC5"/>
    <w:rsid w:val="009B6141"/>
    <w:rsid w:val="009B725B"/>
    <w:rsid w:val="009C061B"/>
    <w:rsid w:val="009C2AC6"/>
    <w:rsid w:val="009C2D12"/>
    <w:rsid w:val="009C4407"/>
    <w:rsid w:val="009D065B"/>
    <w:rsid w:val="009D1CC6"/>
    <w:rsid w:val="009D1F7B"/>
    <w:rsid w:val="009D4C91"/>
    <w:rsid w:val="009E4A88"/>
    <w:rsid w:val="009E6A8D"/>
    <w:rsid w:val="009E709D"/>
    <w:rsid w:val="009F0406"/>
    <w:rsid w:val="009F20A0"/>
    <w:rsid w:val="009F5225"/>
    <w:rsid w:val="00A01841"/>
    <w:rsid w:val="00A0305B"/>
    <w:rsid w:val="00A033AD"/>
    <w:rsid w:val="00A20ECC"/>
    <w:rsid w:val="00A23932"/>
    <w:rsid w:val="00A2604B"/>
    <w:rsid w:val="00A32196"/>
    <w:rsid w:val="00A41899"/>
    <w:rsid w:val="00A424C8"/>
    <w:rsid w:val="00A5132E"/>
    <w:rsid w:val="00A55954"/>
    <w:rsid w:val="00A61CC9"/>
    <w:rsid w:val="00A63D45"/>
    <w:rsid w:val="00A64790"/>
    <w:rsid w:val="00A80B2C"/>
    <w:rsid w:val="00A80D21"/>
    <w:rsid w:val="00A849F6"/>
    <w:rsid w:val="00A8684F"/>
    <w:rsid w:val="00A87000"/>
    <w:rsid w:val="00A900AE"/>
    <w:rsid w:val="00A90BBC"/>
    <w:rsid w:val="00AA106C"/>
    <w:rsid w:val="00AA1740"/>
    <w:rsid w:val="00AA21D7"/>
    <w:rsid w:val="00AA28AC"/>
    <w:rsid w:val="00AA4BDD"/>
    <w:rsid w:val="00AA67A7"/>
    <w:rsid w:val="00AA6D88"/>
    <w:rsid w:val="00AB18C3"/>
    <w:rsid w:val="00AB3C40"/>
    <w:rsid w:val="00AB73DC"/>
    <w:rsid w:val="00AC0492"/>
    <w:rsid w:val="00AC130C"/>
    <w:rsid w:val="00AC3567"/>
    <w:rsid w:val="00AC49DE"/>
    <w:rsid w:val="00AC4D18"/>
    <w:rsid w:val="00AC5DD5"/>
    <w:rsid w:val="00AD1862"/>
    <w:rsid w:val="00AD2D9A"/>
    <w:rsid w:val="00AD4051"/>
    <w:rsid w:val="00AD4856"/>
    <w:rsid w:val="00AE2D93"/>
    <w:rsid w:val="00AF20C0"/>
    <w:rsid w:val="00AF7CCF"/>
    <w:rsid w:val="00B05BAC"/>
    <w:rsid w:val="00B106DF"/>
    <w:rsid w:val="00B112AC"/>
    <w:rsid w:val="00B14046"/>
    <w:rsid w:val="00B207C3"/>
    <w:rsid w:val="00B237C3"/>
    <w:rsid w:val="00B24497"/>
    <w:rsid w:val="00B246E3"/>
    <w:rsid w:val="00B25CA0"/>
    <w:rsid w:val="00B269B9"/>
    <w:rsid w:val="00B30FEC"/>
    <w:rsid w:val="00B3244C"/>
    <w:rsid w:val="00B36AF1"/>
    <w:rsid w:val="00B42F39"/>
    <w:rsid w:val="00B448A9"/>
    <w:rsid w:val="00B46705"/>
    <w:rsid w:val="00B56E35"/>
    <w:rsid w:val="00B60A54"/>
    <w:rsid w:val="00B6241D"/>
    <w:rsid w:val="00B63466"/>
    <w:rsid w:val="00B67154"/>
    <w:rsid w:val="00B67D26"/>
    <w:rsid w:val="00B72CAB"/>
    <w:rsid w:val="00B72DFE"/>
    <w:rsid w:val="00B73B6C"/>
    <w:rsid w:val="00B73E78"/>
    <w:rsid w:val="00B77419"/>
    <w:rsid w:val="00B81D10"/>
    <w:rsid w:val="00B820E0"/>
    <w:rsid w:val="00B83D52"/>
    <w:rsid w:val="00B83F96"/>
    <w:rsid w:val="00B859E4"/>
    <w:rsid w:val="00B873BD"/>
    <w:rsid w:val="00B93A66"/>
    <w:rsid w:val="00B94937"/>
    <w:rsid w:val="00B94F83"/>
    <w:rsid w:val="00BC35C6"/>
    <w:rsid w:val="00BC4031"/>
    <w:rsid w:val="00BC55B5"/>
    <w:rsid w:val="00BD4206"/>
    <w:rsid w:val="00BD5B7C"/>
    <w:rsid w:val="00BD6CD7"/>
    <w:rsid w:val="00BE49A9"/>
    <w:rsid w:val="00BF228A"/>
    <w:rsid w:val="00BF22AC"/>
    <w:rsid w:val="00BF252B"/>
    <w:rsid w:val="00BF4A6A"/>
    <w:rsid w:val="00BF4E26"/>
    <w:rsid w:val="00BF76CD"/>
    <w:rsid w:val="00BF78E2"/>
    <w:rsid w:val="00C02BBC"/>
    <w:rsid w:val="00C02EB0"/>
    <w:rsid w:val="00C04404"/>
    <w:rsid w:val="00C04FC7"/>
    <w:rsid w:val="00C06549"/>
    <w:rsid w:val="00C07BCB"/>
    <w:rsid w:val="00C120EE"/>
    <w:rsid w:val="00C1281B"/>
    <w:rsid w:val="00C13165"/>
    <w:rsid w:val="00C16DB9"/>
    <w:rsid w:val="00C26E36"/>
    <w:rsid w:val="00C274FA"/>
    <w:rsid w:val="00C276AA"/>
    <w:rsid w:val="00C30AB5"/>
    <w:rsid w:val="00C337A9"/>
    <w:rsid w:val="00C3535E"/>
    <w:rsid w:val="00C3563F"/>
    <w:rsid w:val="00C4259C"/>
    <w:rsid w:val="00C43CBE"/>
    <w:rsid w:val="00C4508A"/>
    <w:rsid w:val="00C46A97"/>
    <w:rsid w:val="00C47C37"/>
    <w:rsid w:val="00C55974"/>
    <w:rsid w:val="00C55C2F"/>
    <w:rsid w:val="00C57318"/>
    <w:rsid w:val="00C667F5"/>
    <w:rsid w:val="00C7534D"/>
    <w:rsid w:val="00C759A2"/>
    <w:rsid w:val="00C76424"/>
    <w:rsid w:val="00C76703"/>
    <w:rsid w:val="00C82BA2"/>
    <w:rsid w:val="00C841B4"/>
    <w:rsid w:val="00C84E97"/>
    <w:rsid w:val="00C869FF"/>
    <w:rsid w:val="00C9212C"/>
    <w:rsid w:val="00C94659"/>
    <w:rsid w:val="00C96444"/>
    <w:rsid w:val="00C978B1"/>
    <w:rsid w:val="00CB16FD"/>
    <w:rsid w:val="00CB2477"/>
    <w:rsid w:val="00CB59D3"/>
    <w:rsid w:val="00CC78E1"/>
    <w:rsid w:val="00CD2C5B"/>
    <w:rsid w:val="00CD3631"/>
    <w:rsid w:val="00CD3B5E"/>
    <w:rsid w:val="00CD54FD"/>
    <w:rsid w:val="00CD57C5"/>
    <w:rsid w:val="00CD7535"/>
    <w:rsid w:val="00CE2CC9"/>
    <w:rsid w:val="00CE5C8C"/>
    <w:rsid w:val="00CF5F95"/>
    <w:rsid w:val="00D05249"/>
    <w:rsid w:val="00D11BC5"/>
    <w:rsid w:val="00D133BD"/>
    <w:rsid w:val="00D17046"/>
    <w:rsid w:val="00D170E6"/>
    <w:rsid w:val="00D20465"/>
    <w:rsid w:val="00D24A25"/>
    <w:rsid w:val="00D26105"/>
    <w:rsid w:val="00D30655"/>
    <w:rsid w:val="00D3114C"/>
    <w:rsid w:val="00D31971"/>
    <w:rsid w:val="00D33570"/>
    <w:rsid w:val="00D33B57"/>
    <w:rsid w:val="00D367B3"/>
    <w:rsid w:val="00D40563"/>
    <w:rsid w:val="00D428C1"/>
    <w:rsid w:val="00D62B2F"/>
    <w:rsid w:val="00D64054"/>
    <w:rsid w:val="00D67BA9"/>
    <w:rsid w:val="00D7001B"/>
    <w:rsid w:val="00D71561"/>
    <w:rsid w:val="00D812AF"/>
    <w:rsid w:val="00D81B02"/>
    <w:rsid w:val="00D91257"/>
    <w:rsid w:val="00D94BE4"/>
    <w:rsid w:val="00DA1259"/>
    <w:rsid w:val="00DA2621"/>
    <w:rsid w:val="00DB0FB1"/>
    <w:rsid w:val="00DB3B59"/>
    <w:rsid w:val="00DC3115"/>
    <w:rsid w:val="00DC3C8F"/>
    <w:rsid w:val="00DD14D8"/>
    <w:rsid w:val="00DD6772"/>
    <w:rsid w:val="00DE7B97"/>
    <w:rsid w:val="00DF1C6B"/>
    <w:rsid w:val="00DF2276"/>
    <w:rsid w:val="00DF786E"/>
    <w:rsid w:val="00E248F9"/>
    <w:rsid w:val="00E26DA7"/>
    <w:rsid w:val="00E27324"/>
    <w:rsid w:val="00E310B9"/>
    <w:rsid w:val="00E31799"/>
    <w:rsid w:val="00E3225C"/>
    <w:rsid w:val="00E36BAB"/>
    <w:rsid w:val="00E41CB5"/>
    <w:rsid w:val="00E4533F"/>
    <w:rsid w:val="00E56806"/>
    <w:rsid w:val="00E57FEC"/>
    <w:rsid w:val="00E63A67"/>
    <w:rsid w:val="00E66346"/>
    <w:rsid w:val="00E66392"/>
    <w:rsid w:val="00E8033B"/>
    <w:rsid w:val="00E80EAA"/>
    <w:rsid w:val="00E83FB1"/>
    <w:rsid w:val="00E845CB"/>
    <w:rsid w:val="00E84E8A"/>
    <w:rsid w:val="00E9010E"/>
    <w:rsid w:val="00E92F5A"/>
    <w:rsid w:val="00E94E99"/>
    <w:rsid w:val="00E979AC"/>
    <w:rsid w:val="00EA1A51"/>
    <w:rsid w:val="00EB0299"/>
    <w:rsid w:val="00EB048D"/>
    <w:rsid w:val="00EB2802"/>
    <w:rsid w:val="00EC01F9"/>
    <w:rsid w:val="00EC635A"/>
    <w:rsid w:val="00ED4AFF"/>
    <w:rsid w:val="00EE0B25"/>
    <w:rsid w:val="00EE4A6F"/>
    <w:rsid w:val="00EE65D7"/>
    <w:rsid w:val="00EE6EBE"/>
    <w:rsid w:val="00EF0917"/>
    <w:rsid w:val="00EF3792"/>
    <w:rsid w:val="00EF7F22"/>
    <w:rsid w:val="00F0148B"/>
    <w:rsid w:val="00F0180E"/>
    <w:rsid w:val="00F05BCE"/>
    <w:rsid w:val="00F10306"/>
    <w:rsid w:val="00F131D4"/>
    <w:rsid w:val="00F154B8"/>
    <w:rsid w:val="00F1677F"/>
    <w:rsid w:val="00F205D5"/>
    <w:rsid w:val="00F22517"/>
    <w:rsid w:val="00F22942"/>
    <w:rsid w:val="00F30224"/>
    <w:rsid w:val="00F30F6B"/>
    <w:rsid w:val="00F34FE4"/>
    <w:rsid w:val="00F40C61"/>
    <w:rsid w:val="00F4538E"/>
    <w:rsid w:val="00F538AD"/>
    <w:rsid w:val="00F54624"/>
    <w:rsid w:val="00F60DB8"/>
    <w:rsid w:val="00F6190C"/>
    <w:rsid w:val="00F62639"/>
    <w:rsid w:val="00F65C87"/>
    <w:rsid w:val="00F66366"/>
    <w:rsid w:val="00F745D2"/>
    <w:rsid w:val="00F75AA0"/>
    <w:rsid w:val="00F8310D"/>
    <w:rsid w:val="00F85877"/>
    <w:rsid w:val="00F859C0"/>
    <w:rsid w:val="00F85BE3"/>
    <w:rsid w:val="00F90655"/>
    <w:rsid w:val="00F92365"/>
    <w:rsid w:val="00F938AE"/>
    <w:rsid w:val="00F97D41"/>
    <w:rsid w:val="00FA01C8"/>
    <w:rsid w:val="00FA06C1"/>
    <w:rsid w:val="00FA14A1"/>
    <w:rsid w:val="00FB0479"/>
    <w:rsid w:val="00FB2D0F"/>
    <w:rsid w:val="00FB2D6E"/>
    <w:rsid w:val="00FC26B3"/>
    <w:rsid w:val="00FC6A81"/>
    <w:rsid w:val="00FC6D5E"/>
    <w:rsid w:val="00FC6E2E"/>
    <w:rsid w:val="00FD17F1"/>
    <w:rsid w:val="00FD214E"/>
    <w:rsid w:val="00FD7FC7"/>
    <w:rsid w:val="00FE3B48"/>
    <w:rsid w:val="00FE4914"/>
    <w:rsid w:val="00FE59E5"/>
    <w:rsid w:val="00FE6628"/>
    <w:rsid w:val="00FF04D3"/>
    <w:rsid w:val="00FF1A2E"/>
    <w:rsid w:val="00FF4200"/>
    <w:rsid w:val="00FF5818"/>
    <w:rsid w:val="00FF76D0"/>
    <w:rsid w:val="0CEE40F4"/>
    <w:rsid w:val="146604DC"/>
    <w:rsid w:val="5C114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92D7566"/>
  <w15:chartTrackingRefBased/>
  <w15:docId w15:val="{95B86730-9CE8-48D5-BDD8-D09B0D83C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afterLines="100" w:line="360" w:lineRule="auto"/>
      <w:outlineLvl w:val="0"/>
    </w:pPr>
    <w:rPr>
      <w:rFonts w:ascii="Times New Roman" w:hAnsi="Times New Roman"/>
      <w:b/>
      <w:kern w:val="44"/>
      <w:sz w:val="32"/>
      <w:szCs w:val="20"/>
    </w:rPr>
  </w:style>
  <w:style w:type="paragraph" w:styleId="2">
    <w:name w:val="heading 2"/>
    <w:basedOn w:val="a"/>
    <w:next w:val="a"/>
    <w:link w:val="20"/>
    <w:uiPriority w:val="9"/>
    <w:qFormat/>
    <w:pPr>
      <w:keepNext/>
      <w:keepLines/>
      <w:spacing w:before="260" w:after="260" w:line="416" w:lineRule="auto"/>
      <w:outlineLvl w:val="1"/>
    </w:pPr>
    <w:rPr>
      <w:rFonts w:ascii="Cambria" w:hAnsi="Cambria"/>
      <w:b/>
      <w:bCs/>
      <w:sz w:val="32"/>
      <w:szCs w:val="3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
    <w:name w:val="正文文本缩进 2 字符"/>
    <w:basedOn w:val="a0"/>
    <w:link w:val="22"/>
    <w:rPr>
      <w:rFonts w:ascii="宋体" w:eastAsia="宋体" w:hAnsi="宋体" w:cs="Times New Roman"/>
      <w:color w:val="000080"/>
      <w:szCs w:val="20"/>
    </w:rPr>
  </w:style>
  <w:style w:type="character" w:customStyle="1" w:styleId="HTML">
    <w:name w:val="HTML 预设格式 字符"/>
    <w:basedOn w:val="a0"/>
    <w:link w:val="HTML0"/>
    <w:rPr>
      <w:rFonts w:ascii="Arial" w:hAnsi="Arial" w:cs="Arial"/>
      <w:sz w:val="19"/>
      <w:szCs w:val="19"/>
    </w:rPr>
  </w:style>
  <w:style w:type="character" w:customStyle="1" w:styleId="10">
    <w:name w:val="标题 1 字符"/>
    <w:basedOn w:val="a0"/>
    <w:link w:val="1"/>
    <w:rPr>
      <w:rFonts w:ascii="Times New Roman" w:eastAsia="宋体" w:hAnsi="Times New Roman" w:cs="Times New Roman"/>
      <w:b/>
      <w:kern w:val="44"/>
      <w:sz w:val="32"/>
      <w:szCs w:val="20"/>
    </w:rPr>
  </w:style>
  <w:style w:type="character" w:customStyle="1" w:styleId="a3">
    <w:name w:val="批注文字 字符"/>
    <w:basedOn w:val="a0"/>
    <w:link w:val="a4"/>
    <w:uiPriority w:val="99"/>
    <w:semiHidden/>
    <w:rPr>
      <w:kern w:val="2"/>
      <w:sz w:val="21"/>
      <w:szCs w:val="22"/>
    </w:rPr>
  </w:style>
  <w:style w:type="character" w:customStyle="1" w:styleId="20">
    <w:name w:val="标题 2 字符"/>
    <w:basedOn w:val="a0"/>
    <w:link w:val="2"/>
    <w:uiPriority w:val="9"/>
    <w:rPr>
      <w:rFonts w:ascii="Cambria" w:eastAsia="宋体" w:hAnsi="Cambria" w:cs="Times New Roman"/>
      <w:b/>
      <w:bCs/>
      <w:sz w:val="32"/>
      <w:szCs w:val="32"/>
    </w:rPr>
  </w:style>
  <w:style w:type="character" w:customStyle="1" w:styleId="a5">
    <w:name w:val="无间隔 字符"/>
    <w:basedOn w:val="a0"/>
    <w:link w:val="a6"/>
    <w:uiPriority w:val="1"/>
    <w:rPr>
      <w:sz w:val="22"/>
      <w:szCs w:val="22"/>
      <w:lang w:val="en-US" w:eastAsia="zh-CN" w:bidi="ar-SA"/>
    </w:rPr>
  </w:style>
  <w:style w:type="character" w:customStyle="1" w:styleId="a7">
    <w:name w:val="页脚 字符"/>
    <w:basedOn w:val="a0"/>
    <w:link w:val="a8"/>
    <w:uiPriority w:val="99"/>
    <w:rPr>
      <w:sz w:val="18"/>
      <w:szCs w:val="18"/>
    </w:rPr>
  </w:style>
  <w:style w:type="character" w:styleId="a9">
    <w:name w:val="Hyperlink"/>
    <w:basedOn w:val="a0"/>
    <w:uiPriority w:val="99"/>
    <w:rPr>
      <w:color w:val="0000FF"/>
      <w:u w:val="single"/>
    </w:rPr>
  </w:style>
  <w:style w:type="character" w:styleId="aa">
    <w:name w:val="annotation reference"/>
    <w:basedOn w:val="a0"/>
    <w:uiPriority w:val="99"/>
    <w:unhideWhenUsed/>
    <w:rPr>
      <w:sz w:val="21"/>
      <w:szCs w:val="21"/>
    </w:rPr>
  </w:style>
  <w:style w:type="character" w:customStyle="1" w:styleId="ab">
    <w:name w:val="标题 字符"/>
    <w:basedOn w:val="a0"/>
    <w:link w:val="ac"/>
    <w:uiPriority w:val="10"/>
    <w:rPr>
      <w:rFonts w:ascii="Cambria" w:eastAsia="宋体" w:hAnsi="Cambria" w:cs="Times New Roman"/>
      <w:color w:val="17365D"/>
      <w:spacing w:val="5"/>
      <w:kern w:val="28"/>
      <w:sz w:val="52"/>
      <w:szCs w:val="52"/>
    </w:rPr>
  </w:style>
  <w:style w:type="character" w:customStyle="1" w:styleId="ad">
    <w:name w:val="页眉 字符"/>
    <w:basedOn w:val="a0"/>
    <w:link w:val="ae"/>
    <w:uiPriority w:val="99"/>
    <w:rPr>
      <w:sz w:val="18"/>
      <w:szCs w:val="18"/>
    </w:rPr>
  </w:style>
  <w:style w:type="character" w:customStyle="1" w:styleId="af">
    <w:name w:val="批注框文本 字符"/>
    <w:basedOn w:val="a0"/>
    <w:link w:val="af0"/>
    <w:uiPriority w:val="99"/>
    <w:semiHidden/>
    <w:rPr>
      <w:sz w:val="18"/>
      <w:szCs w:val="18"/>
    </w:rPr>
  </w:style>
  <w:style w:type="character" w:customStyle="1" w:styleId="af1">
    <w:name w:val="副标题 字符"/>
    <w:basedOn w:val="a0"/>
    <w:link w:val="af2"/>
    <w:uiPriority w:val="11"/>
    <w:rPr>
      <w:rFonts w:ascii="Cambria" w:eastAsia="宋体" w:hAnsi="Cambria" w:cs="Times New Roman"/>
      <w:i/>
      <w:iCs/>
      <w:color w:val="4F81BD"/>
      <w:spacing w:val="15"/>
      <w:kern w:val="0"/>
      <w:sz w:val="24"/>
      <w:szCs w:val="24"/>
    </w:rPr>
  </w:style>
  <w:style w:type="character" w:customStyle="1" w:styleId="uet">
    <w:name w:val="ue_t"/>
    <w:basedOn w:val="a0"/>
  </w:style>
  <w:style w:type="paragraph" w:styleId="a6">
    <w:name w:val="No Spacing"/>
    <w:link w:val="a5"/>
    <w:uiPriority w:val="1"/>
    <w:qFormat/>
    <w:rPr>
      <w:sz w:val="22"/>
      <w:szCs w:val="22"/>
    </w:rPr>
  </w:style>
  <w:style w:type="paragraph" w:styleId="ac">
    <w:name w:val="Title"/>
    <w:basedOn w:val="a"/>
    <w:next w:val="a"/>
    <w:link w:val="ab"/>
    <w:uiPriority w:val="10"/>
    <w:qFormat/>
    <w:pPr>
      <w:widowControl/>
      <w:pBdr>
        <w:bottom w:val="single" w:sz="8" w:space="4" w:color="4F81BD"/>
      </w:pBdr>
      <w:spacing w:after="300"/>
      <w:contextualSpacing/>
      <w:jc w:val="left"/>
    </w:pPr>
    <w:rPr>
      <w:rFonts w:ascii="Cambria" w:hAnsi="Cambria"/>
      <w:color w:val="17365D"/>
      <w:spacing w:val="5"/>
      <w:kern w:val="28"/>
      <w:sz w:val="52"/>
      <w:szCs w:val="52"/>
    </w:rPr>
  </w:style>
  <w:style w:type="paragraph" w:styleId="TOC1">
    <w:name w:val="toc 1"/>
    <w:basedOn w:val="a"/>
    <w:next w:val="a"/>
    <w:uiPriority w:val="39"/>
    <w:rPr>
      <w:rFonts w:ascii="Times New Roman" w:hAnsi="Times New Roman"/>
      <w:szCs w:val="20"/>
    </w:rPr>
  </w:style>
  <w:style w:type="paragraph" w:styleId="af3">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a4">
    <w:name w:val="annotation text"/>
    <w:basedOn w:val="a"/>
    <w:link w:val="a3"/>
    <w:uiPriority w:val="99"/>
    <w:unhideWhenUsed/>
    <w:pPr>
      <w:jc w:val="left"/>
    </w:pPr>
  </w:style>
  <w:style w:type="paragraph" w:styleId="ae">
    <w:name w:val="header"/>
    <w:basedOn w:val="a"/>
    <w:link w:val="ad"/>
    <w:uiPriority w:val="99"/>
    <w:unhideWhenUsed/>
    <w:pPr>
      <w:pBdr>
        <w:bottom w:val="single" w:sz="6" w:space="1" w:color="auto"/>
      </w:pBdr>
      <w:tabs>
        <w:tab w:val="center" w:pos="4153"/>
        <w:tab w:val="right" w:pos="8306"/>
      </w:tabs>
      <w:snapToGrid w:val="0"/>
      <w:jc w:val="center"/>
    </w:pPr>
    <w:rPr>
      <w:sz w:val="18"/>
      <w:szCs w:val="18"/>
    </w:rPr>
  </w:style>
  <w:style w:type="paragraph" w:styleId="a8">
    <w:name w:val="footer"/>
    <w:basedOn w:val="a"/>
    <w:link w:val="a7"/>
    <w:uiPriority w:val="99"/>
    <w:unhideWhenUsed/>
    <w:pPr>
      <w:tabs>
        <w:tab w:val="center" w:pos="4153"/>
        <w:tab w:val="right" w:pos="8306"/>
      </w:tabs>
      <w:snapToGrid w:val="0"/>
      <w:jc w:val="left"/>
    </w:pPr>
    <w:rPr>
      <w:sz w:val="18"/>
      <w:szCs w:val="18"/>
    </w:rPr>
  </w:style>
  <w:style w:type="paragraph" w:styleId="22">
    <w:name w:val="Body Text Indent 2"/>
    <w:basedOn w:val="a"/>
    <w:link w:val="21"/>
    <w:pPr>
      <w:spacing w:line="360" w:lineRule="auto"/>
      <w:ind w:left="788" w:hangingChars="375" w:hanging="788"/>
    </w:pPr>
    <w:rPr>
      <w:rFonts w:ascii="宋体" w:hAnsi="宋体"/>
      <w:color w:val="000080"/>
      <w:szCs w:val="20"/>
    </w:rPr>
  </w:style>
  <w:style w:type="paragraph" w:styleId="af0">
    <w:name w:val="Balloon Text"/>
    <w:basedOn w:val="a"/>
    <w:link w:val="af"/>
    <w:uiPriority w:val="99"/>
    <w:unhideWhenUsed/>
    <w:rPr>
      <w:sz w:val="18"/>
      <w:szCs w:val="18"/>
    </w:rPr>
  </w:style>
  <w:style w:type="paragraph" w:styleId="TOC2">
    <w:name w:val="toc 2"/>
    <w:basedOn w:val="a"/>
    <w:next w:val="a"/>
    <w:uiPriority w:val="39"/>
    <w:unhideWhenUsed/>
    <w:pPr>
      <w:ind w:leftChars="200" w:left="420"/>
    </w:pPr>
  </w:style>
  <w:style w:type="paragraph" w:styleId="af2">
    <w:name w:val="Subtitle"/>
    <w:basedOn w:val="a"/>
    <w:next w:val="a"/>
    <w:link w:val="af1"/>
    <w:uiPriority w:val="11"/>
    <w:qFormat/>
    <w:pPr>
      <w:widowControl/>
      <w:spacing w:after="200" w:line="276" w:lineRule="auto"/>
      <w:jc w:val="left"/>
    </w:pPr>
    <w:rPr>
      <w:rFonts w:ascii="Cambria" w:hAnsi="Cambria"/>
      <w:i/>
      <w:iCs/>
      <w:color w:val="4F81BD"/>
      <w:spacing w:val="15"/>
      <w:kern w:val="0"/>
      <w:sz w:val="24"/>
      <w:szCs w:val="24"/>
    </w:rPr>
  </w:style>
  <w:style w:type="paragraph" w:styleId="HTML0">
    <w:name w:val="HTML Preformatted"/>
    <w:basedOn w:val="a"/>
    <w:link w:val="HTM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9" w:lineRule="atLeast"/>
      <w:jc w:val="left"/>
    </w:pPr>
    <w:rPr>
      <w:rFonts w:ascii="Arial" w:hAnsi="Arial" w:cs="Arial"/>
      <w:kern w:val="0"/>
      <w:sz w:val="19"/>
      <w:szCs w:val="19"/>
    </w:rPr>
  </w:style>
  <w:style w:type="paragraph" w:styleId="af4">
    <w:name w:val="List Paragraph"/>
    <w:basedOn w:val="a"/>
    <w:uiPriority w:val="34"/>
    <w:qFormat/>
    <w:pPr>
      <w:ind w:firstLineChars="200" w:firstLine="420"/>
    </w:pPr>
  </w:style>
  <w:style w:type="paragraph" w:customStyle="1" w:styleId="p0">
    <w:name w:val="p0"/>
    <w:basedOn w:val="a"/>
    <w:pPr>
      <w:widowControl/>
    </w:pPr>
    <w:rPr>
      <w:rFonts w:ascii="Times New Roman" w:hAnsi="Times New Roman"/>
      <w:kern w:val="0"/>
      <w:szCs w:val="21"/>
    </w:rPr>
  </w:style>
  <w:style w:type="table" w:styleId="af5">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216</Words>
  <Characters>1235</Characters>
  <Application>Microsoft Office Word</Application>
  <DocSecurity>4</DocSecurity>
  <PresentationFormat/>
  <Lines>10</Lines>
  <Paragraphs>2</Paragraphs>
  <Slides>0</Slides>
  <Notes>0</Notes>
  <HiddenSlides>0</HiddenSlides>
  <MMClips>0</MMClips>
  <ScaleCrop>false</ScaleCrop>
  <Manager/>
  <Company>微软中国</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张国亮：tmszgl</dc:creator>
  <cp:keywords/>
  <dc:description/>
  <cp:lastModifiedBy>Administrator</cp:lastModifiedBy>
  <cp:revision>2</cp:revision>
  <dcterms:created xsi:type="dcterms:W3CDTF">2026-04-05T07:27:00Z</dcterms:created>
  <dcterms:modified xsi:type="dcterms:W3CDTF">2026-04-05T07:27:00Z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