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9FE" w:rsidRDefault="006909F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买卖合同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8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为卖方和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为买方。双方同意买卖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，其条款如下：</w:t>
      </w:r>
    </w:p>
    <w:p w:rsidR="006909FE" w:rsidRDefault="006909F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合同货物：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产地：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商标：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合同价格：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F.O.B.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付款条件：签订合同后买方于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个银行日内开出以卖方为受益人的，经确认的、不可撤销的、可分割、可转让的、不得分批装运的、无追索权的信用证。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装船：从卖方收到买方信用证日期算起，</w:t>
      </w:r>
      <w:r>
        <w:rPr>
          <w:rFonts w:ascii="宋体"/>
          <w:kern w:val="0"/>
          <w:sz w:val="24"/>
          <w:szCs w:val="20"/>
          <w:lang w:val="zh-CN"/>
        </w:rPr>
        <w:t>45</w:t>
      </w:r>
      <w:r>
        <w:rPr>
          <w:rFonts w:ascii="宋体" w:hint="eastAsia"/>
          <w:kern w:val="0"/>
          <w:sz w:val="24"/>
          <w:szCs w:val="20"/>
          <w:lang w:val="zh-CN"/>
        </w:rPr>
        <w:t>天内予以装船。若发生买方所订船舶未按时到达装货，按本合同规定，卖方有权向买方索赔损毁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耽搁费，按总金额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计算为限。因此，买方需向卖方提供银行保证。</w:t>
      </w:r>
    </w:p>
    <w:p w:rsidR="006909FE" w:rsidRDefault="006909F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保证金：卖方收到买方信用证的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个银行日内，向买方寄出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的保证金或银行保函。若卖方不执行合同其保证金买方予以没收。</w:t>
      </w:r>
    </w:p>
    <w:p w:rsidR="006909FE" w:rsidRDefault="006909F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</w:t>
      </w:r>
      <w:r>
        <w:rPr>
          <w:rFonts w:ascii="宋体" w:hint="eastAsia"/>
          <w:kern w:val="0"/>
          <w:sz w:val="24"/>
          <w:szCs w:val="20"/>
          <w:lang w:val="zh-CN"/>
        </w:rPr>
        <w:t>应附的单据：卖方向买方提供：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）全套清洁提货单；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）一式四份经签字的商业发票；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）原产地证明书；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）装箱单；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）为出口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所需的其他主要单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据。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11.</w:t>
      </w:r>
      <w:r>
        <w:rPr>
          <w:rFonts w:ascii="宋体" w:hint="eastAsia"/>
          <w:kern w:val="0"/>
          <w:sz w:val="24"/>
          <w:szCs w:val="20"/>
          <w:lang w:val="zh-CN"/>
        </w:rPr>
        <w:t>装船通知：卖方在规定的装货时间，至少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天前用电报方式将装船条件告知买方。买方或其代理人将装货船估计到达装货港的时间告知卖方。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</w:t>
      </w:r>
      <w:r>
        <w:rPr>
          <w:rFonts w:ascii="宋体" w:hint="eastAsia"/>
          <w:kern w:val="0"/>
          <w:sz w:val="24"/>
          <w:szCs w:val="20"/>
          <w:lang w:val="zh-CN"/>
        </w:rPr>
        <w:t>其他条款：质量、数量和重量的检验可于装货港一次进行。若要求提供所需的其他证件，其办理手续费、领事签证费应由买方负担。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13.</w:t>
      </w:r>
      <w:r>
        <w:rPr>
          <w:rFonts w:ascii="宋体" w:hint="eastAsia"/>
          <w:kern w:val="0"/>
          <w:sz w:val="24"/>
          <w:szCs w:val="20"/>
          <w:lang w:val="zh-CN"/>
        </w:rPr>
        <w:t>装船时间：当日</w:t>
      </w:r>
      <w:r>
        <w:rPr>
          <w:rFonts w:ascii="宋体"/>
          <w:kern w:val="0"/>
          <w:sz w:val="24"/>
          <w:szCs w:val="20"/>
          <w:lang w:val="zh-CN"/>
        </w:rPr>
        <w:t>13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00</w:t>
      </w:r>
      <w:r>
        <w:rPr>
          <w:rFonts w:ascii="宋体" w:hint="eastAsia"/>
          <w:kern w:val="0"/>
          <w:sz w:val="24"/>
          <w:szCs w:val="20"/>
          <w:lang w:val="zh-CN"/>
        </w:rPr>
        <w:t>或次日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00</w:t>
      </w:r>
      <w:r>
        <w:rPr>
          <w:rFonts w:ascii="宋体" w:hint="eastAsia"/>
          <w:kern w:val="0"/>
          <w:sz w:val="24"/>
          <w:szCs w:val="20"/>
          <w:lang w:val="zh-CN"/>
        </w:rPr>
        <w:t>装船。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14.</w:t>
      </w:r>
      <w:r>
        <w:rPr>
          <w:rFonts w:ascii="宋体" w:hint="eastAsia"/>
          <w:kern w:val="0"/>
          <w:sz w:val="24"/>
          <w:szCs w:val="20"/>
          <w:lang w:val="zh-CN"/>
        </w:rPr>
        <w:t>装货效率：每一个晴天工作日，除星期日，节假日外，每舱口进货为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立方吨。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15.</w:t>
      </w:r>
      <w:r>
        <w:rPr>
          <w:rFonts w:ascii="宋体" w:hint="eastAsia"/>
          <w:kern w:val="0"/>
          <w:sz w:val="24"/>
          <w:szCs w:val="20"/>
          <w:lang w:val="zh-CN"/>
        </w:rPr>
        <w:t>延期费／慢装卸罚款：对于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载重吨船来说，每天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16.</w:t>
      </w:r>
      <w:r>
        <w:rPr>
          <w:rFonts w:ascii="宋体" w:hint="eastAsia"/>
          <w:kern w:val="0"/>
          <w:sz w:val="24"/>
          <w:szCs w:val="20"/>
          <w:lang w:val="zh-CN"/>
        </w:rPr>
        <w:t>不可抗力：签约双方的任何一方由于台风，地震和双方同意的不可抗力事故而影响合同执行时，则延迟履行合同的期限应相当于出事故所影响的时间。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买卖合同是指卖方提供货物，买方支付货款的，以买卖为目的双务合同。卖方将货物的所有权转移给买方，买方将相应的金额支付给卖方，这是双方履行合同的权利和义务。若一方不履行其义务，另一方有权拒绝执行合同的义务。货物（</w:t>
      </w:r>
      <w:r>
        <w:rPr>
          <w:rFonts w:ascii="宋体"/>
          <w:kern w:val="0"/>
          <w:sz w:val="24"/>
          <w:szCs w:val="20"/>
          <w:lang w:val="zh-CN"/>
        </w:rPr>
        <w:t>Go ods</w:t>
      </w:r>
      <w:r>
        <w:rPr>
          <w:rFonts w:ascii="宋体" w:hint="eastAsia"/>
          <w:kern w:val="0"/>
          <w:sz w:val="24"/>
          <w:szCs w:val="20"/>
          <w:lang w:val="zh-CN"/>
        </w:rPr>
        <w:t>）买卖或称合同的标的物系指有形动产（</w:t>
      </w:r>
      <w:r>
        <w:rPr>
          <w:rFonts w:ascii="宋体"/>
          <w:kern w:val="0"/>
          <w:sz w:val="24"/>
          <w:szCs w:val="20"/>
          <w:lang w:val="zh-CN"/>
        </w:rPr>
        <w:t>CorporalMov</w:t>
      </w:r>
      <w:r>
        <w:rPr>
          <w:rFonts w:ascii="宋体"/>
          <w:kern w:val="0"/>
          <w:sz w:val="24"/>
          <w:szCs w:val="20"/>
          <w:lang w:val="zh-CN"/>
        </w:rPr>
        <w:t>abl eProperty</w:t>
      </w:r>
      <w:r>
        <w:rPr>
          <w:rFonts w:ascii="宋体" w:hint="eastAsia"/>
          <w:kern w:val="0"/>
          <w:sz w:val="24"/>
          <w:szCs w:val="20"/>
          <w:lang w:val="zh-CN"/>
        </w:rPr>
        <w:t>），但不包括股票（</w:t>
      </w:r>
      <w:r>
        <w:rPr>
          <w:rFonts w:ascii="宋体"/>
          <w:kern w:val="0"/>
          <w:sz w:val="24"/>
          <w:szCs w:val="20"/>
          <w:lang w:val="zh-CN"/>
        </w:rPr>
        <w:t>StockCertificate</w:t>
      </w:r>
      <w:r>
        <w:rPr>
          <w:rFonts w:ascii="宋体" w:hint="eastAsia"/>
          <w:kern w:val="0"/>
          <w:sz w:val="24"/>
          <w:szCs w:val="20"/>
          <w:lang w:val="zh-CN"/>
        </w:rPr>
        <w:t>）、流通票据（</w:t>
      </w:r>
      <w:r>
        <w:rPr>
          <w:rFonts w:ascii="宋体"/>
          <w:kern w:val="0"/>
          <w:sz w:val="24"/>
          <w:szCs w:val="20"/>
          <w:lang w:val="zh-CN"/>
        </w:rPr>
        <w:t>CertificateofIndebtedness</w:t>
      </w:r>
      <w:r>
        <w:rPr>
          <w:rFonts w:ascii="宋体" w:hint="eastAsia"/>
          <w:kern w:val="0"/>
          <w:sz w:val="24"/>
          <w:szCs w:val="20"/>
          <w:lang w:val="zh-CN"/>
        </w:rPr>
        <w:t>）、财产权利（</w:t>
      </w:r>
      <w:r>
        <w:rPr>
          <w:rFonts w:ascii="宋体"/>
          <w:kern w:val="0"/>
          <w:sz w:val="24"/>
          <w:szCs w:val="20"/>
          <w:lang w:val="zh-CN"/>
        </w:rPr>
        <w:t>RightofProperty</w:t>
      </w:r>
      <w:r>
        <w:rPr>
          <w:rFonts w:ascii="宋体" w:hint="eastAsia"/>
          <w:kern w:val="0"/>
          <w:sz w:val="24"/>
          <w:szCs w:val="20"/>
          <w:lang w:val="zh-CN"/>
        </w:rPr>
        <w:t>）和不动产（</w:t>
      </w:r>
      <w:r>
        <w:rPr>
          <w:rFonts w:ascii="宋体"/>
          <w:kern w:val="0"/>
          <w:sz w:val="24"/>
          <w:szCs w:val="20"/>
          <w:lang w:val="zh-CN"/>
        </w:rPr>
        <w:t>RealPro perty</w:t>
      </w:r>
      <w:r>
        <w:rPr>
          <w:rFonts w:ascii="宋体" w:hint="eastAsia"/>
          <w:kern w:val="0"/>
          <w:sz w:val="24"/>
          <w:szCs w:val="20"/>
          <w:lang w:val="zh-CN"/>
        </w:rPr>
        <w:t>）等。</w:t>
      </w: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909FE" w:rsidRDefault="006909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货物买卖合同属于诺成合同，买卖双方达成协议，经签字即可生效。有些国家对货物买卖合同的最低交易额作了明文规定。买卖双方所签的合同，一般来讲，以书面合同为主，若无书面合同，一旦发生争执，仲裁委员会（或法院）不予以受理。在国际间采用的买卖合同是由律师事务所书就，以示对买卖双方的权利和义务平等互利。</w:t>
      </w:r>
    </w:p>
    <w:sectPr w:rsidR="006909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9FE" w:rsidRDefault="006909FE" w:rsidP="006A7FA7">
      <w:r>
        <w:separator/>
      </w:r>
    </w:p>
  </w:endnote>
  <w:endnote w:type="continuationSeparator" w:id="0">
    <w:p w:rsidR="006909FE" w:rsidRDefault="006909FE" w:rsidP="006A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9FE" w:rsidRDefault="006909FE" w:rsidP="006A7FA7">
      <w:r>
        <w:separator/>
      </w:r>
    </w:p>
  </w:footnote>
  <w:footnote w:type="continuationSeparator" w:id="0">
    <w:p w:rsidR="006909FE" w:rsidRDefault="006909FE" w:rsidP="006A7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78163585">
    <w:abstractNumId w:val="8"/>
  </w:num>
  <w:num w:numId="2" w16cid:durableId="1291328626">
    <w:abstractNumId w:val="3"/>
  </w:num>
  <w:num w:numId="3" w16cid:durableId="7879033">
    <w:abstractNumId w:val="2"/>
  </w:num>
  <w:num w:numId="4" w16cid:durableId="680358326">
    <w:abstractNumId w:val="1"/>
  </w:num>
  <w:num w:numId="5" w16cid:durableId="451050587">
    <w:abstractNumId w:val="0"/>
  </w:num>
  <w:num w:numId="6" w16cid:durableId="1964536802">
    <w:abstractNumId w:val="9"/>
  </w:num>
  <w:num w:numId="7" w16cid:durableId="84499617">
    <w:abstractNumId w:val="7"/>
  </w:num>
  <w:num w:numId="8" w16cid:durableId="1218707760">
    <w:abstractNumId w:val="6"/>
  </w:num>
  <w:num w:numId="9" w16cid:durableId="849686078">
    <w:abstractNumId w:val="5"/>
  </w:num>
  <w:num w:numId="10" w16cid:durableId="1189172904">
    <w:abstractNumId w:val="4"/>
  </w:num>
  <w:num w:numId="11" w16cid:durableId="541210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9B0"/>
    <w:rsid w:val="006909FE"/>
    <w:rsid w:val="006A7FA7"/>
    <w:rsid w:val="00F2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A84D264E-CA65-419F-9F27-7DC2B72B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A7F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7FA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7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7F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1533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