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2757" w:rsidRDefault="00792757">
      <w:pPr>
        <w:autoSpaceDE w:val="0"/>
        <w:autoSpaceDN w:val="0"/>
        <w:adjustRightInd w:val="0"/>
        <w:spacing w:line="480" w:lineRule="auto"/>
        <w:jc w:val="center"/>
        <w:rPr>
          <w:rFonts w:ascii="黑体" w:eastAsia="黑体"/>
          <w:kern w:val="0"/>
          <w:sz w:val="48"/>
          <w:szCs w:val="20"/>
          <w:lang w:val="zh-CN"/>
        </w:rPr>
      </w:pPr>
      <w:r>
        <w:rPr>
          <w:rFonts w:ascii="黑体" w:eastAsia="黑体" w:hint="eastAsia"/>
          <w:kern w:val="0"/>
          <w:sz w:val="48"/>
          <w:szCs w:val="20"/>
          <w:lang w:val="zh-CN"/>
        </w:rPr>
        <w:t>出口合同</w:t>
      </w:r>
    </w:p>
    <w:p w:rsidR="00792757" w:rsidRDefault="00792757">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p>
    <w:p w:rsidR="00792757" w:rsidRDefault="00792757">
      <w:pPr>
        <w:autoSpaceDE w:val="0"/>
        <w:autoSpaceDN w:val="0"/>
        <w:adjustRightInd w:val="0"/>
        <w:spacing w:line="480" w:lineRule="auto"/>
        <w:jc w:val="left"/>
        <w:rPr>
          <w:rFonts w:ascii="宋体" w:hint="eastAsia"/>
          <w:kern w:val="0"/>
          <w:sz w:val="24"/>
          <w:szCs w:val="20"/>
          <w:lang w:val="zh-CN"/>
        </w:rPr>
      </w:pPr>
    </w:p>
    <w:p w:rsidR="00792757" w:rsidRDefault="00792757">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卖方：</w:t>
      </w:r>
      <w:r>
        <w:rPr>
          <w:rFonts w:ascii="宋体" w:hint="eastAsia"/>
          <w:kern w:val="0"/>
          <w:sz w:val="24"/>
          <w:szCs w:val="20"/>
          <w:u w:val="single"/>
          <w:lang w:val="zh-CN"/>
        </w:rPr>
        <w:t xml:space="preserve">                       </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合同号码：</w:t>
      </w:r>
      <w:r>
        <w:rPr>
          <w:rFonts w:ascii="宋体" w:hint="eastAsia"/>
          <w:kern w:val="0"/>
          <w:sz w:val="24"/>
          <w:szCs w:val="20"/>
          <w:u w:val="single"/>
          <w:lang w:val="zh-CN"/>
        </w:rPr>
        <w:t xml:space="preserve">                       </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w:t>
      </w:r>
      <w:r>
        <w:rPr>
          <w:rFonts w:ascii="宋体" w:hint="eastAsia"/>
          <w:kern w:val="0"/>
          <w:sz w:val="24"/>
          <w:szCs w:val="20"/>
          <w:u w:val="single"/>
          <w:lang w:val="zh-CN"/>
        </w:rPr>
        <w:t xml:space="preserve">                       </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pStyle w:val="a3"/>
        <w:widowControl w:val="0"/>
        <w:autoSpaceDE w:val="0"/>
        <w:autoSpaceDN w:val="0"/>
        <w:adjustRightInd w:val="0"/>
        <w:spacing w:before="0" w:beforeAutospacing="0" w:after="0" w:afterAutospacing="0" w:line="480" w:lineRule="auto"/>
        <w:ind w:firstLine="480"/>
        <w:rPr>
          <w:rFonts w:hAnsi="Times New Roman" w:hint="eastAsia"/>
          <w:szCs w:val="20"/>
          <w:lang w:val="zh-CN"/>
        </w:rPr>
      </w:pPr>
      <w:r>
        <w:rPr>
          <w:rFonts w:hAnsi="Times New Roman" w:hint="eastAsia"/>
          <w:szCs w:val="20"/>
          <w:lang w:val="zh-CN"/>
        </w:rPr>
        <w:t>双方同意按下列条款由卖方出售，买方购进下列货物：</w:t>
      </w:r>
    </w:p>
    <w:p w:rsidR="00792757" w:rsidRDefault="00792757">
      <w:pPr>
        <w:pStyle w:val="a3"/>
        <w:widowControl w:val="0"/>
        <w:autoSpaceDE w:val="0"/>
        <w:autoSpaceDN w:val="0"/>
        <w:adjustRightInd w:val="0"/>
        <w:spacing w:before="0" w:beforeAutospacing="0" w:after="0" w:afterAutospacing="0" w:line="480" w:lineRule="auto"/>
        <w:rPr>
          <w:rFonts w:hAnsi="Times New Roman"/>
          <w:szCs w:val="20"/>
          <w:lang w:val="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8"/>
        <w:gridCol w:w="1664"/>
        <w:gridCol w:w="2001"/>
        <w:gridCol w:w="1837"/>
      </w:tblGrid>
      <w:tr w:rsidR="00000000">
        <w:tblPrEx>
          <w:tblCellMar>
            <w:top w:w="0" w:type="dxa"/>
            <w:bottom w:w="0" w:type="dxa"/>
          </w:tblCellMar>
        </w:tblPrEx>
        <w:trPr>
          <w:jc w:val="center"/>
        </w:trPr>
        <w:tc>
          <w:tcPr>
            <w:tcW w:w="3414" w:type="dxa"/>
            <w:tcMar>
              <w:left w:w="0" w:type="dxa"/>
              <w:right w:w="0" w:type="dxa"/>
            </w:tcMar>
            <w:vAlign w:val="center"/>
          </w:tcPr>
          <w:p w:rsidR="00792757" w:rsidRDefault="00792757">
            <w:pPr>
              <w:autoSpaceDE w:val="0"/>
              <w:autoSpaceDN w:val="0"/>
              <w:adjustRightInd w:val="0"/>
              <w:spacing w:line="480" w:lineRule="auto"/>
              <w:jc w:val="center"/>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货物名称、规格、包装及唛头</w:t>
            </w:r>
          </w:p>
        </w:tc>
        <w:tc>
          <w:tcPr>
            <w:tcW w:w="1800" w:type="dxa"/>
            <w:tcMar>
              <w:left w:w="0" w:type="dxa"/>
              <w:right w:w="0" w:type="dxa"/>
            </w:tcMar>
            <w:vAlign w:val="center"/>
          </w:tcPr>
          <w:p w:rsidR="00792757" w:rsidRDefault="00792757">
            <w:pPr>
              <w:autoSpaceDE w:val="0"/>
              <w:autoSpaceDN w:val="0"/>
              <w:adjustRightInd w:val="0"/>
              <w:spacing w:line="480" w:lineRule="auto"/>
              <w:jc w:val="center"/>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数量</w:t>
            </w:r>
          </w:p>
        </w:tc>
        <w:tc>
          <w:tcPr>
            <w:tcW w:w="2160" w:type="dxa"/>
            <w:tcMar>
              <w:left w:w="0" w:type="dxa"/>
              <w:right w:w="0" w:type="dxa"/>
            </w:tcMar>
            <w:vAlign w:val="center"/>
          </w:tcPr>
          <w:p w:rsidR="00792757" w:rsidRDefault="00792757">
            <w:pPr>
              <w:autoSpaceDE w:val="0"/>
              <w:autoSpaceDN w:val="0"/>
              <w:adjustRightInd w:val="0"/>
              <w:spacing w:line="480" w:lineRule="auto"/>
              <w:jc w:val="center"/>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单价</w:t>
            </w:r>
          </w:p>
        </w:tc>
        <w:tc>
          <w:tcPr>
            <w:tcW w:w="1980" w:type="dxa"/>
            <w:tcMar>
              <w:left w:w="0" w:type="dxa"/>
              <w:right w:w="0" w:type="dxa"/>
            </w:tcMar>
            <w:vAlign w:val="center"/>
          </w:tcPr>
          <w:p w:rsidR="00792757" w:rsidRDefault="00792757">
            <w:pPr>
              <w:autoSpaceDE w:val="0"/>
              <w:autoSpaceDN w:val="0"/>
              <w:adjustRightInd w:val="0"/>
              <w:spacing w:line="480" w:lineRule="auto"/>
              <w:jc w:val="center"/>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总值</w:t>
            </w:r>
          </w:p>
        </w:tc>
      </w:tr>
      <w:tr w:rsidR="00000000">
        <w:tblPrEx>
          <w:tblCellMar>
            <w:top w:w="0" w:type="dxa"/>
            <w:bottom w:w="0" w:type="dxa"/>
          </w:tblCellMar>
        </w:tblPrEx>
        <w:trPr>
          <w:jc w:val="center"/>
        </w:trPr>
        <w:tc>
          <w:tcPr>
            <w:tcW w:w="3414" w:type="dxa"/>
            <w:tcMar>
              <w:left w:w="0" w:type="dxa"/>
              <w:right w:w="0" w:type="dxa"/>
            </w:tcMar>
            <w:vAlign w:val="center"/>
          </w:tcPr>
          <w:p w:rsidR="00792757" w:rsidRDefault="00792757">
            <w:pPr>
              <w:autoSpaceDE w:val="0"/>
              <w:autoSpaceDN w:val="0"/>
              <w:adjustRightInd w:val="0"/>
              <w:spacing w:line="480" w:lineRule="auto"/>
              <w:rPr>
                <w:rFonts w:ascii="宋体"/>
                <w:kern w:val="0"/>
                <w:sz w:val="24"/>
                <w:szCs w:val="20"/>
                <w:lang w:val="zh-CN"/>
              </w:rPr>
            </w:pPr>
            <w:r>
              <w:rPr>
                <w:rFonts w:ascii="宋体" w:hint="eastAsia"/>
                <w:kern w:val="0"/>
                <w:sz w:val="24"/>
                <w:szCs w:val="20"/>
                <w:lang w:val="zh-CN"/>
              </w:rPr>
              <w:t>包装：小捆</w:t>
            </w:r>
            <w:r>
              <w:rPr>
                <w:rFonts w:ascii="宋体"/>
                <w:kern w:val="0"/>
                <w:sz w:val="24"/>
                <w:szCs w:val="20"/>
                <w:lang w:val="zh-CN"/>
              </w:rPr>
              <w:t>70</w:t>
            </w:r>
            <w:r>
              <w:rPr>
                <w:rFonts w:ascii="宋体" w:hint="eastAsia"/>
                <w:kern w:val="0"/>
                <w:sz w:val="24"/>
                <w:szCs w:val="20"/>
                <w:lang w:val="zh-CN"/>
              </w:rPr>
              <w:t>～</w:t>
            </w:r>
            <w:r>
              <w:rPr>
                <w:rFonts w:ascii="宋体"/>
                <w:kern w:val="0"/>
                <w:sz w:val="24"/>
                <w:szCs w:val="20"/>
                <w:lang w:val="zh-CN"/>
              </w:rPr>
              <w:t>120</w:t>
            </w:r>
            <w:r>
              <w:rPr>
                <w:rFonts w:ascii="宋体" w:hint="eastAsia"/>
                <w:kern w:val="0"/>
                <w:sz w:val="24"/>
                <w:szCs w:val="20"/>
                <w:lang w:val="zh-CN"/>
              </w:rPr>
              <w:t>千克及</w:t>
            </w:r>
            <w:r>
              <w:rPr>
                <w:rFonts w:ascii="宋体" w:hint="eastAsia"/>
                <w:kern w:val="0"/>
                <w:sz w:val="24"/>
                <w:szCs w:val="20"/>
                <w:lang w:val="zh-CN"/>
              </w:rPr>
              <w:t>/</w:t>
            </w:r>
            <w:r>
              <w:rPr>
                <w:rFonts w:ascii="宋体" w:hint="eastAsia"/>
                <w:kern w:val="0"/>
                <w:sz w:val="24"/>
                <w:szCs w:val="20"/>
                <w:lang w:val="zh-CN"/>
              </w:rPr>
              <w:t>或大捆</w:t>
            </w:r>
            <w:r>
              <w:rPr>
                <w:rFonts w:ascii="宋体"/>
                <w:kern w:val="0"/>
                <w:sz w:val="24"/>
                <w:szCs w:val="20"/>
                <w:lang w:val="zh-CN"/>
              </w:rPr>
              <w:t>500</w:t>
            </w:r>
            <w:r>
              <w:rPr>
                <w:rFonts w:ascii="宋体" w:hint="eastAsia"/>
                <w:kern w:val="0"/>
                <w:sz w:val="24"/>
                <w:szCs w:val="20"/>
                <w:lang w:val="zh-CN"/>
              </w:rPr>
              <w:t>～</w:t>
            </w:r>
            <w:r>
              <w:rPr>
                <w:rFonts w:ascii="宋体"/>
                <w:kern w:val="0"/>
                <w:sz w:val="24"/>
                <w:szCs w:val="20"/>
                <w:lang w:val="zh-CN"/>
              </w:rPr>
              <w:t>1000</w:t>
            </w:r>
            <w:r>
              <w:rPr>
                <w:rFonts w:ascii="宋体" w:hint="eastAsia"/>
                <w:kern w:val="0"/>
                <w:sz w:val="24"/>
                <w:szCs w:val="20"/>
                <w:lang w:val="zh-CN"/>
              </w:rPr>
              <w:t>千克</w:t>
            </w:r>
          </w:p>
        </w:tc>
        <w:tc>
          <w:tcPr>
            <w:tcW w:w="1800" w:type="dxa"/>
            <w:tcMar>
              <w:left w:w="0" w:type="dxa"/>
              <w:right w:w="0" w:type="dxa"/>
            </w:tcMar>
            <w:vAlign w:val="center"/>
          </w:tcPr>
          <w:p w:rsidR="00792757" w:rsidRDefault="00792757">
            <w:pPr>
              <w:autoSpaceDE w:val="0"/>
              <w:autoSpaceDN w:val="0"/>
              <w:adjustRightInd w:val="0"/>
              <w:spacing w:line="480" w:lineRule="auto"/>
              <w:rPr>
                <w:rFonts w:ascii="宋体"/>
                <w:kern w:val="0"/>
                <w:sz w:val="24"/>
                <w:szCs w:val="20"/>
                <w:lang w:val="zh-CN"/>
              </w:rPr>
            </w:pPr>
            <w:r>
              <w:rPr>
                <w:rFonts w:ascii="宋体" w:hint="eastAsia"/>
                <w:kern w:val="0"/>
                <w:sz w:val="24"/>
                <w:szCs w:val="20"/>
                <w:lang w:val="zh-CN"/>
              </w:rPr>
              <w:t>卖方有权在</w:t>
            </w:r>
            <w:r>
              <w:rPr>
                <w:rFonts w:ascii="宋体"/>
                <w:kern w:val="0"/>
                <w:sz w:val="24"/>
                <w:szCs w:val="20"/>
                <w:lang w:val="zh-CN"/>
              </w:rPr>
              <w:t>3%</w:t>
            </w:r>
            <w:r>
              <w:rPr>
                <w:rFonts w:ascii="宋体" w:hint="eastAsia"/>
                <w:kern w:val="0"/>
                <w:sz w:val="24"/>
                <w:szCs w:val="20"/>
                <w:lang w:val="zh-CN"/>
              </w:rPr>
              <w:t>以内多装或少装</w:t>
            </w:r>
          </w:p>
        </w:tc>
        <w:tc>
          <w:tcPr>
            <w:tcW w:w="4140" w:type="dxa"/>
            <w:gridSpan w:val="2"/>
            <w:tcMar>
              <w:left w:w="0" w:type="dxa"/>
              <w:right w:w="0" w:type="dxa"/>
            </w:tcMar>
            <w:vAlign w:val="center"/>
          </w:tcPr>
          <w:p w:rsidR="00792757" w:rsidRDefault="00792757">
            <w:pPr>
              <w:autoSpaceDE w:val="0"/>
              <w:autoSpaceDN w:val="0"/>
              <w:adjustRightInd w:val="0"/>
              <w:spacing w:line="480" w:lineRule="auto"/>
              <w:rPr>
                <w:rFonts w:ascii="宋体"/>
                <w:kern w:val="0"/>
                <w:sz w:val="24"/>
                <w:szCs w:val="20"/>
                <w:lang w:val="zh-CN"/>
              </w:rPr>
            </w:pPr>
            <w:r>
              <w:rPr>
                <w:rFonts w:ascii="宋体" w:hint="eastAsia"/>
                <w:kern w:val="0"/>
                <w:sz w:val="24"/>
                <w:szCs w:val="20"/>
                <w:lang w:val="zh-CN"/>
              </w:rPr>
              <w:t>上述价格内包括给买方佣金</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按</w:t>
            </w:r>
            <w:r>
              <w:rPr>
                <w:rFonts w:ascii="宋体"/>
                <w:kern w:val="0"/>
                <w:sz w:val="24"/>
                <w:szCs w:val="20"/>
                <w:lang w:val="zh-CN"/>
              </w:rPr>
              <w:t>FOB</w:t>
            </w:r>
            <w:r>
              <w:rPr>
                <w:rFonts w:ascii="宋体" w:hint="eastAsia"/>
                <w:kern w:val="0"/>
                <w:sz w:val="24"/>
                <w:szCs w:val="20"/>
                <w:lang w:val="zh-CN"/>
              </w:rPr>
              <w:t>值计算</w:t>
            </w:r>
          </w:p>
        </w:tc>
      </w:tr>
    </w:tbl>
    <w:p w:rsidR="00792757" w:rsidRDefault="00792757">
      <w:pPr>
        <w:autoSpaceDE w:val="0"/>
        <w:autoSpaceDN w:val="0"/>
        <w:adjustRightInd w:val="0"/>
        <w:spacing w:line="480" w:lineRule="auto"/>
        <w:jc w:val="left"/>
        <w:rPr>
          <w:rFonts w:ascii="宋体" w:hint="eastAsia"/>
          <w:kern w:val="0"/>
          <w:sz w:val="24"/>
          <w:szCs w:val="20"/>
          <w:lang w:val="zh-CN"/>
        </w:rPr>
      </w:pPr>
    </w:p>
    <w:p w:rsidR="00792757" w:rsidRDefault="00792757">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）装运期限：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）装运口岸：</w:t>
      </w:r>
      <w:r>
        <w:rPr>
          <w:rFonts w:ascii="宋体" w:hint="eastAsia"/>
          <w:kern w:val="0"/>
          <w:sz w:val="24"/>
          <w:szCs w:val="20"/>
          <w:u w:val="single"/>
          <w:lang w:val="zh-CN"/>
        </w:rPr>
        <w:t xml:space="preserve">                                             </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）目的口岸：</w:t>
      </w:r>
      <w:r>
        <w:rPr>
          <w:rFonts w:ascii="宋体" w:hint="eastAsia"/>
          <w:kern w:val="0"/>
          <w:sz w:val="24"/>
          <w:szCs w:val="20"/>
          <w:u w:val="single"/>
          <w:lang w:val="zh-CN"/>
        </w:rPr>
        <w:t xml:space="preserve">                                             </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）保险：由卖方按发票金额</w:t>
      </w:r>
      <w:r>
        <w:rPr>
          <w:rFonts w:ascii="宋体"/>
          <w:kern w:val="0"/>
          <w:sz w:val="24"/>
          <w:szCs w:val="20"/>
          <w:lang w:val="zh-CN"/>
        </w:rPr>
        <w:t>110</w:t>
      </w:r>
      <w:r>
        <w:rPr>
          <w:rFonts w:ascii="宋体" w:hint="eastAsia"/>
          <w:kern w:val="0"/>
          <w:sz w:val="24"/>
          <w:szCs w:val="20"/>
          <w:lang w:val="zh-CN"/>
        </w:rPr>
        <w:t>％投保</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）付款条件：买方应通过买卖双方同意的银行，开立以卖方为受益的人，不可撤销的、可转让和可分割的、允许分批装运和转船的信用证。该信用证凭装运单据在中国的中国银行见单即付。</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该信用证必须在</w:t>
      </w:r>
      <w:r>
        <w:rPr>
          <w:rFonts w:ascii="宋体" w:hint="eastAsia"/>
          <w:kern w:val="0"/>
          <w:sz w:val="24"/>
          <w:szCs w:val="20"/>
          <w:u w:val="single"/>
          <w:lang w:val="zh-CN"/>
        </w:rPr>
        <w:t xml:space="preserve">          </w:t>
      </w:r>
      <w:r>
        <w:rPr>
          <w:rFonts w:ascii="宋体" w:hint="eastAsia"/>
          <w:kern w:val="0"/>
          <w:sz w:val="24"/>
          <w:szCs w:val="20"/>
          <w:lang w:val="zh-CN"/>
        </w:rPr>
        <w:t>前开出。信用证有效期为装船后十五天在中国到期。</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）单据：卖方应向议付银行提供已装船清洁提单、发票，装箱单</w:t>
      </w:r>
      <w:r>
        <w:rPr>
          <w:rFonts w:ascii="宋体" w:hint="eastAsia"/>
          <w:kern w:val="0"/>
          <w:sz w:val="24"/>
          <w:szCs w:val="20"/>
          <w:lang w:val="zh-CN"/>
        </w:rPr>
        <w:t>/</w:t>
      </w:r>
      <w:r>
        <w:rPr>
          <w:rFonts w:ascii="宋体" w:hint="eastAsia"/>
          <w:kern w:val="0"/>
          <w:sz w:val="24"/>
          <w:szCs w:val="20"/>
          <w:lang w:val="zh-CN"/>
        </w:rPr>
        <w:t>重量单：如果本合同按</w:t>
      </w:r>
      <w:r>
        <w:rPr>
          <w:rFonts w:ascii="宋体"/>
          <w:kern w:val="0"/>
          <w:sz w:val="24"/>
          <w:szCs w:val="20"/>
          <w:lang w:val="zh-CN"/>
        </w:rPr>
        <w:t>CIF</w:t>
      </w:r>
      <w:r>
        <w:rPr>
          <w:rFonts w:ascii="宋体" w:hint="eastAsia"/>
          <w:kern w:val="0"/>
          <w:sz w:val="24"/>
          <w:szCs w:val="20"/>
          <w:lang w:val="zh-CN"/>
        </w:rPr>
        <w:t>条件，应再提供可转让的保险单或保险凭证。</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）装运条件：</w:t>
      </w:r>
      <w:r>
        <w:rPr>
          <w:rFonts w:ascii="宋体" w:hint="eastAsia"/>
          <w:kern w:val="0"/>
          <w:sz w:val="24"/>
          <w:szCs w:val="20"/>
          <w:u w:val="single"/>
          <w:lang w:val="zh-CN"/>
        </w:rPr>
        <w:t xml:space="preserve">                                             </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）载运船只由卖方安排，允许分批装运并允许转船。</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）卖方于货物装船后，应将合同号码、品名、数量、船名、装船日期以电报通知买方。</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12</w:t>
      </w:r>
      <w:r>
        <w:rPr>
          <w:rFonts w:ascii="宋体" w:hint="eastAsia"/>
          <w:kern w:val="0"/>
          <w:sz w:val="24"/>
          <w:szCs w:val="20"/>
          <w:lang w:val="zh-CN"/>
        </w:rPr>
        <w:t>）品质和数量</w:t>
      </w:r>
      <w:r>
        <w:rPr>
          <w:rFonts w:ascii="宋体" w:hint="eastAsia"/>
          <w:kern w:val="0"/>
          <w:sz w:val="24"/>
          <w:szCs w:val="20"/>
          <w:lang w:val="zh-CN"/>
        </w:rPr>
        <w:t>/</w:t>
      </w:r>
      <w:r>
        <w:rPr>
          <w:rFonts w:ascii="宋体" w:hint="eastAsia"/>
          <w:kern w:val="0"/>
          <w:sz w:val="24"/>
          <w:szCs w:val="20"/>
          <w:lang w:val="zh-CN"/>
        </w:rPr>
        <w:t>重量的异议与索赔：货到目的口岸后，买方如发现货物品质及</w:t>
      </w:r>
      <w:r>
        <w:rPr>
          <w:rFonts w:ascii="宋体" w:hint="eastAsia"/>
          <w:kern w:val="0"/>
          <w:sz w:val="24"/>
          <w:szCs w:val="20"/>
          <w:lang w:val="zh-CN"/>
        </w:rPr>
        <w:t>/</w:t>
      </w:r>
      <w:r>
        <w:rPr>
          <w:rFonts w:ascii="宋体" w:hint="eastAsia"/>
          <w:kern w:val="0"/>
          <w:sz w:val="24"/>
          <w:szCs w:val="20"/>
          <w:lang w:val="zh-CN"/>
        </w:rPr>
        <w:t>或数量</w:t>
      </w:r>
      <w:r>
        <w:rPr>
          <w:rFonts w:ascii="宋体" w:hint="eastAsia"/>
          <w:kern w:val="0"/>
          <w:sz w:val="24"/>
          <w:szCs w:val="20"/>
          <w:lang w:val="zh-CN"/>
        </w:rPr>
        <w:t>/</w:t>
      </w:r>
      <w:r>
        <w:rPr>
          <w:rFonts w:ascii="宋体" w:hint="eastAsia"/>
          <w:kern w:val="0"/>
          <w:sz w:val="24"/>
          <w:szCs w:val="20"/>
          <w:lang w:val="zh-CN"/>
        </w:rPr>
        <w:t>重量与合同规定不符，附属于保险公司及</w:t>
      </w:r>
      <w:r>
        <w:rPr>
          <w:rFonts w:ascii="宋体" w:hint="eastAsia"/>
          <w:kern w:val="0"/>
          <w:sz w:val="24"/>
          <w:szCs w:val="20"/>
          <w:lang w:val="zh-CN"/>
        </w:rPr>
        <w:t>/</w:t>
      </w:r>
      <w:r>
        <w:rPr>
          <w:rFonts w:ascii="宋体" w:hint="eastAsia"/>
          <w:kern w:val="0"/>
          <w:sz w:val="24"/>
          <w:szCs w:val="20"/>
          <w:lang w:val="zh-CN"/>
        </w:rPr>
        <w:t>或船公司的责任外，买方可以凭双方同意的检验机构出具的检验证明向卖方提出异议。品质异议须于货到目的口岸之日起</w:t>
      </w:r>
      <w:r>
        <w:rPr>
          <w:rFonts w:ascii="宋体"/>
          <w:kern w:val="0"/>
          <w:sz w:val="24"/>
          <w:szCs w:val="20"/>
          <w:lang w:val="zh-CN"/>
        </w:rPr>
        <w:t>30</w:t>
      </w:r>
      <w:r>
        <w:rPr>
          <w:rFonts w:ascii="宋体" w:hint="eastAsia"/>
          <w:kern w:val="0"/>
          <w:sz w:val="24"/>
          <w:szCs w:val="20"/>
          <w:lang w:val="zh-CN"/>
        </w:rPr>
        <w:t>天内提出，数量</w:t>
      </w:r>
      <w:r>
        <w:rPr>
          <w:rFonts w:ascii="宋体" w:hint="eastAsia"/>
          <w:kern w:val="0"/>
          <w:sz w:val="24"/>
          <w:szCs w:val="20"/>
          <w:lang w:val="zh-CN"/>
        </w:rPr>
        <w:t>/</w:t>
      </w:r>
      <w:r>
        <w:rPr>
          <w:rFonts w:ascii="宋体" w:hint="eastAsia"/>
          <w:kern w:val="0"/>
          <w:sz w:val="24"/>
          <w:szCs w:val="20"/>
          <w:lang w:val="zh-CN"/>
        </w:rPr>
        <w:t>重量异议须于货到目的口岸之日起</w:t>
      </w:r>
      <w:r>
        <w:rPr>
          <w:rFonts w:ascii="宋体"/>
          <w:kern w:val="0"/>
          <w:sz w:val="24"/>
          <w:szCs w:val="20"/>
          <w:lang w:val="zh-CN"/>
        </w:rPr>
        <w:t>15</w:t>
      </w:r>
      <w:r>
        <w:rPr>
          <w:rFonts w:ascii="宋体" w:hint="eastAsia"/>
          <w:kern w:val="0"/>
          <w:sz w:val="24"/>
          <w:szCs w:val="20"/>
          <w:lang w:val="zh-CN"/>
        </w:rPr>
        <w:t>天内提出。卖方应于收到异议后</w:t>
      </w:r>
      <w:r>
        <w:rPr>
          <w:rFonts w:ascii="宋体"/>
          <w:kern w:val="0"/>
          <w:sz w:val="24"/>
          <w:szCs w:val="20"/>
          <w:lang w:val="zh-CN"/>
        </w:rPr>
        <w:t>30</w:t>
      </w:r>
      <w:r>
        <w:rPr>
          <w:rFonts w:ascii="宋体" w:hint="eastAsia"/>
          <w:kern w:val="0"/>
          <w:sz w:val="24"/>
          <w:szCs w:val="20"/>
          <w:lang w:val="zh-CN"/>
        </w:rPr>
        <w:t>天内答复买方。</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人力不可抗拒：由于人力不可抗拒事故，使卖方不能在本合同规定期限内交货或者不能交货，卖方不负责任。但卖方必须立即以电报通知买方。如买方提出要求，卖方应以挂号函向买方提供由中国国际贸易促进委员会或有关机构出具的事故的证明文件。</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仲裁：凡因执行本合同或与本合同有关事项所发生的一切争执，应由双方通过友好方式协商解决。如果不能取得协议时，则在被告国家根据被告国家仲裁机构的仲裁程序规则进行仲裁。仲裁决定是终局的，对双方具有同等的约束力，仲裁费用除非仲裁机构另有决定外，均由败诉一方负担。</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）备注：</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w:t>
      </w:r>
      <w:r>
        <w:rPr>
          <w:rFonts w:ascii="宋体" w:hint="eastAsia"/>
          <w:kern w:val="0"/>
          <w:sz w:val="24"/>
          <w:szCs w:val="20"/>
          <w:u w:val="single"/>
          <w:lang w:val="zh-CN"/>
        </w:rPr>
        <w:t xml:space="preserve">                        </w:t>
      </w:r>
      <w:r>
        <w:rPr>
          <w:rFonts w:ascii="宋体" w:hint="eastAsia"/>
          <w:kern w:val="0"/>
          <w:sz w:val="24"/>
          <w:szCs w:val="20"/>
          <w:lang w:val="zh-CN"/>
        </w:rPr>
        <w:t>（盖章）</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（签字）</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（盖章）</w:t>
      </w:r>
    </w:p>
    <w:p w:rsidR="00792757" w:rsidRDefault="00792757">
      <w:pPr>
        <w:autoSpaceDE w:val="0"/>
        <w:autoSpaceDN w:val="0"/>
        <w:adjustRightInd w:val="0"/>
        <w:spacing w:line="480" w:lineRule="auto"/>
        <w:jc w:val="left"/>
        <w:rPr>
          <w:rFonts w:ascii="宋体"/>
          <w:kern w:val="0"/>
          <w:sz w:val="24"/>
          <w:szCs w:val="20"/>
          <w:lang w:val="zh-CN"/>
        </w:rPr>
      </w:pPr>
    </w:p>
    <w:p w:rsidR="00792757" w:rsidRDefault="0079275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（签字）</w:t>
      </w:r>
    </w:p>
    <w:p w:rsidR="00792757" w:rsidRDefault="00792757">
      <w:pPr>
        <w:autoSpaceDE w:val="0"/>
        <w:autoSpaceDN w:val="0"/>
        <w:adjustRightInd w:val="0"/>
        <w:spacing w:line="480" w:lineRule="auto"/>
        <w:jc w:val="left"/>
        <w:rPr>
          <w:rFonts w:ascii="宋体" w:hint="eastAsia"/>
          <w:kern w:val="0"/>
          <w:sz w:val="24"/>
          <w:szCs w:val="20"/>
          <w:lang w:val="zh-CN"/>
        </w:rPr>
      </w:pPr>
    </w:p>
    <w:p w:rsidR="00792757" w:rsidRDefault="00792757">
      <w:pPr>
        <w:autoSpaceDE w:val="0"/>
        <w:autoSpaceDN w:val="0"/>
        <w:adjustRightInd w:val="0"/>
        <w:spacing w:line="480" w:lineRule="auto"/>
        <w:jc w:val="left"/>
        <w:rPr>
          <w:rFonts w:ascii="宋体" w:hint="eastAsia"/>
          <w:kern w:val="0"/>
          <w:sz w:val="24"/>
          <w:szCs w:val="20"/>
          <w:lang w:val="zh-CN"/>
        </w:rPr>
      </w:pPr>
    </w:p>
    <w:p w:rsidR="00792757" w:rsidRDefault="00792757">
      <w:pPr>
        <w:autoSpaceDE w:val="0"/>
        <w:autoSpaceDN w:val="0"/>
        <w:adjustRightInd w:val="0"/>
        <w:spacing w:line="480" w:lineRule="auto"/>
        <w:jc w:val="right"/>
        <w:rPr>
          <w:rFonts w:hint="eastAsia"/>
          <w:sz w:val="24"/>
          <w:szCs w:val="20"/>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日订立</w:t>
      </w:r>
    </w:p>
    <w:sectPr w:rsidR="0079275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2757" w:rsidRDefault="00792757" w:rsidP="00D02633">
      <w:r>
        <w:separator/>
      </w:r>
    </w:p>
  </w:endnote>
  <w:endnote w:type="continuationSeparator" w:id="0">
    <w:p w:rsidR="00792757" w:rsidRDefault="00792757" w:rsidP="00D02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2757" w:rsidRDefault="00792757" w:rsidP="00D02633">
      <w:r>
        <w:separator/>
      </w:r>
    </w:p>
  </w:footnote>
  <w:footnote w:type="continuationSeparator" w:id="0">
    <w:p w:rsidR="00792757" w:rsidRDefault="00792757" w:rsidP="00D02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76F308A2"/>
    <w:multiLevelType w:val="hybridMultilevel"/>
    <w:tmpl w:val="432670A8"/>
    <w:lvl w:ilvl="0" w:tplc="54802E58">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856723710">
    <w:abstractNumId w:val="8"/>
  </w:num>
  <w:num w:numId="2" w16cid:durableId="116993037">
    <w:abstractNumId w:val="3"/>
  </w:num>
  <w:num w:numId="3" w16cid:durableId="785929894">
    <w:abstractNumId w:val="2"/>
  </w:num>
  <w:num w:numId="4" w16cid:durableId="2028408247">
    <w:abstractNumId w:val="1"/>
  </w:num>
  <w:num w:numId="5" w16cid:durableId="1493182220">
    <w:abstractNumId w:val="0"/>
  </w:num>
  <w:num w:numId="6" w16cid:durableId="633102793">
    <w:abstractNumId w:val="9"/>
  </w:num>
  <w:num w:numId="7" w16cid:durableId="493496639">
    <w:abstractNumId w:val="7"/>
  </w:num>
  <w:num w:numId="8" w16cid:durableId="508062763">
    <w:abstractNumId w:val="6"/>
  </w:num>
  <w:num w:numId="9" w16cid:durableId="1879589322">
    <w:abstractNumId w:val="5"/>
  </w:num>
  <w:num w:numId="10" w16cid:durableId="878781538">
    <w:abstractNumId w:val="4"/>
  </w:num>
  <w:num w:numId="11" w16cid:durableId="1908950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0BA4"/>
    <w:rsid w:val="00792757"/>
    <w:rsid w:val="00D02633"/>
    <w:rsid w:val="00FC0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07D9E5F7-1F8D-40DD-BDCF-5A2764408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D02633"/>
    <w:pPr>
      <w:tabs>
        <w:tab w:val="center" w:pos="4153"/>
        <w:tab w:val="right" w:pos="8306"/>
      </w:tabs>
      <w:snapToGrid w:val="0"/>
      <w:jc w:val="center"/>
    </w:pPr>
    <w:rPr>
      <w:sz w:val="18"/>
      <w:szCs w:val="18"/>
    </w:rPr>
  </w:style>
  <w:style w:type="character" w:customStyle="1" w:styleId="a6">
    <w:name w:val="页眉 字符"/>
    <w:basedOn w:val="a0"/>
    <w:link w:val="a5"/>
    <w:uiPriority w:val="99"/>
    <w:rsid w:val="00D02633"/>
    <w:rPr>
      <w:kern w:val="2"/>
      <w:sz w:val="18"/>
      <w:szCs w:val="18"/>
    </w:rPr>
  </w:style>
  <w:style w:type="paragraph" w:styleId="a7">
    <w:name w:val="footer"/>
    <w:basedOn w:val="a"/>
    <w:link w:val="a8"/>
    <w:uiPriority w:val="99"/>
    <w:unhideWhenUsed/>
    <w:rsid w:val="00D02633"/>
    <w:pPr>
      <w:tabs>
        <w:tab w:val="center" w:pos="4153"/>
        <w:tab w:val="right" w:pos="8306"/>
      </w:tabs>
      <w:snapToGrid w:val="0"/>
      <w:jc w:val="left"/>
    </w:pPr>
    <w:rPr>
      <w:sz w:val="18"/>
      <w:szCs w:val="18"/>
    </w:rPr>
  </w:style>
  <w:style w:type="character" w:customStyle="1" w:styleId="a8">
    <w:name w:val="页脚 字符"/>
    <w:basedOn w:val="a0"/>
    <w:link w:val="a7"/>
    <w:uiPriority w:val="99"/>
    <w:rsid w:val="00D0263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203</Words>
  <Characters>1159</Characters>
  <Application>Microsoft Office Word</Application>
  <DocSecurity>4</DocSecurity>
  <Lines>9</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