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CBDE" w14:textId="77777777" w:rsidR="008F07F5" w:rsidRDefault="008F07F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国际货物买卖合同</w:t>
      </w:r>
    </w:p>
    <w:p w14:paraId="3082F5FE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23CBF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53BF0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02D37D2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7426D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3101F2E0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CF48C5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55276A25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1FF4F4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39051F30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8A5985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/>
          <w:kern w:val="0"/>
          <w:sz w:val="24"/>
          <w:szCs w:val="20"/>
          <w:lang w:val="zh-CN"/>
        </w:rPr>
        <w:t xml:space="preserve">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1A98F81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717937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11443968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5AF92B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经买卖双方在平等、互利原则上协商一致，达成本协议各条款，共同履行：</w:t>
      </w:r>
    </w:p>
    <w:p w14:paraId="1A15847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86C821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货物名称：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3BB8809A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2A779A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产地：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683B18BF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31545E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057E7318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12042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商标：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513570D4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36651D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价格：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/>
          <w:kern w:val="0"/>
          <w:sz w:val="24"/>
          <w:szCs w:val="20"/>
          <w:lang w:val="zh-CN"/>
        </w:rPr>
        <w:t>_______________FOB________________</w:t>
      </w:r>
    </w:p>
    <w:p w14:paraId="63D1B2D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C5FF59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包装：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0CE1EA1A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DEA928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付款条件：签订合同后买方于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个银行日内开出以卖方为受益人的、经确认的、不可撤销的、可分割、可转让的、不得分批装运的、无追索权的信用证。</w:t>
      </w:r>
    </w:p>
    <w:p w14:paraId="660C48D5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530367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装船：从卖方收到买方信用证日期算起，</w:t>
      </w:r>
      <w:r>
        <w:rPr>
          <w:rFonts w:ascii="宋体"/>
          <w:kern w:val="0"/>
          <w:sz w:val="24"/>
          <w:szCs w:val="20"/>
          <w:lang w:val="zh-CN"/>
        </w:rPr>
        <w:t>45</w:t>
      </w:r>
      <w:r>
        <w:rPr>
          <w:rFonts w:ascii="宋体" w:hint="eastAsia"/>
          <w:kern w:val="0"/>
          <w:sz w:val="24"/>
          <w:szCs w:val="20"/>
          <w:lang w:val="zh-CN"/>
        </w:rPr>
        <w:t>天内予以装船，若发生买方所订船舶未按时到达装货，按本合同规定，卖方有权向买方索赔损毁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耽搁费，按总金额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计算为限。因此，买方需向卖方提供银行保证。</w:t>
      </w:r>
    </w:p>
    <w:p w14:paraId="0BB628BD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45957A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金：卖方收到买方信用证的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个银行日内，向买方寄出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的保证金或银行保函。若卖方不执行本合同，其保证金买方予以没收。</w:t>
      </w:r>
    </w:p>
    <w:p w14:paraId="16846818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9A11CB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应附的单据：卖方向买方提供：</w:t>
      </w:r>
    </w:p>
    <w:p w14:paraId="61A997F9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3815C8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全套清洁提货单；</w:t>
      </w:r>
    </w:p>
    <w:p w14:paraId="7CA869D3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F0D17D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一式四份经签字的商业发票；</w:t>
      </w:r>
    </w:p>
    <w:p w14:paraId="28A1A2C5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EE2ACB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原产地证明书；</w:t>
      </w:r>
    </w:p>
    <w:p w14:paraId="5AEC95AC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36BEDA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装箱单；</w:t>
      </w:r>
    </w:p>
    <w:p w14:paraId="6C448317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65F7A7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为出口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所需的其他主要单据。</w:t>
      </w:r>
    </w:p>
    <w:p w14:paraId="31DA8388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F4C549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装船通知：卖方在规定的装货时间至少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天前用电报方式将装船条件告知买方，买方或其代理人将装货船估计到达装货港的时间告知卖方。</w:t>
      </w:r>
    </w:p>
    <w:p w14:paraId="174142EF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B19441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其他条款：质量、数量和重量的检验可于装货港一次进行，若要求提供所需的其他证件，其办理手续费、领事签证费应由买方负担。</w:t>
      </w:r>
    </w:p>
    <w:p w14:paraId="60915BC0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79C24C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装船时间：</w:t>
      </w:r>
    </w:p>
    <w:p w14:paraId="311FA684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43E5AE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装货效率：每一个晴天工作日，除星期日、节假日外，每舱口进货为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立方（吨）。</w:t>
      </w:r>
    </w:p>
    <w:p w14:paraId="15CF01E1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87DB05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延期费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慢装卸罚款：对于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载重吨船来说，每天</w:t>
      </w:r>
      <w:r>
        <w:rPr>
          <w:rFonts w:ascii="宋体"/>
          <w:kern w:val="0"/>
          <w:sz w:val="24"/>
          <w:szCs w:val="20"/>
          <w:lang w:val="zh-CN"/>
        </w:rPr>
        <w:t>________U.S.D.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3EA373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542D9E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不可抗力：签约双方的任何一方由于台风、地震和双方同意的不可抗力事故而影响合同执行时，则延迟合同的期限应相当于事故所影响的时间。</w:t>
      </w:r>
    </w:p>
    <w:p w14:paraId="0766BF93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D00E39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合同争议的解决：</w:t>
      </w:r>
    </w:p>
    <w:p w14:paraId="47BE4D70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ADAC62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市用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文签署，正本一式两份，买卖双方各执一份，买卖双方签字生效。</w:t>
      </w:r>
    </w:p>
    <w:p w14:paraId="23BB1E9E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926645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卖方：</w:t>
      </w:r>
      <w:r>
        <w:rPr>
          <w:rFonts w:ascii="宋体"/>
          <w:kern w:val="0"/>
          <w:sz w:val="24"/>
          <w:szCs w:val="20"/>
          <w:lang w:val="zh-CN"/>
        </w:rPr>
        <w:t>____________________________</w:t>
      </w:r>
    </w:p>
    <w:p w14:paraId="776A3ADB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160E2F0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3CEEE2EF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84CB2F" w14:textId="77777777" w:rsidR="008F07F5" w:rsidRDefault="008F07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日期：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日期：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0873942F" w14:textId="77777777" w:rsidR="008F07F5" w:rsidRDefault="008F07F5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14:paraId="550874D6" w14:textId="77777777" w:rsidR="008F07F5" w:rsidRDefault="008F07F5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14:paraId="40772490" w14:textId="77777777" w:rsidR="008F07F5" w:rsidRDefault="008F07F5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F07F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E5E3" w14:textId="77777777" w:rsidR="008F07F5" w:rsidRDefault="008F07F5" w:rsidP="009665E6">
      <w:r>
        <w:separator/>
      </w:r>
    </w:p>
  </w:endnote>
  <w:endnote w:type="continuationSeparator" w:id="0">
    <w:p w14:paraId="059D7ED7" w14:textId="77777777" w:rsidR="008F07F5" w:rsidRDefault="008F07F5" w:rsidP="00966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654F8" w14:textId="77777777" w:rsidR="008F07F5" w:rsidRDefault="008F07F5" w:rsidP="009665E6">
      <w:r>
        <w:separator/>
      </w:r>
    </w:p>
  </w:footnote>
  <w:footnote w:type="continuationSeparator" w:id="0">
    <w:p w14:paraId="36AB7DE8" w14:textId="77777777" w:rsidR="008F07F5" w:rsidRDefault="008F07F5" w:rsidP="00966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765220913">
    <w:abstractNumId w:val="8"/>
  </w:num>
  <w:num w:numId="2" w16cid:durableId="2046825742">
    <w:abstractNumId w:val="3"/>
  </w:num>
  <w:num w:numId="3" w16cid:durableId="1675565840">
    <w:abstractNumId w:val="2"/>
  </w:num>
  <w:num w:numId="4" w16cid:durableId="2021227521">
    <w:abstractNumId w:val="1"/>
  </w:num>
  <w:num w:numId="5" w16cid:durableId="59402124">
    <w:abstractNumId w:val="0"/>
  </w:num>
  <w:num w:numId="6" w16cid:durableId="910234102">
    <w:abstractNumId w:val="9"/>
  </w:num>
  <w:num w:numId="7" w16cid:durableId="1153983084">
    <w:abstractNumId w:val="7"/>
  </w:num>
  <w:num w:numId="8" w16cid:durableId="30231420">
    <w:abstractNumId w:val="6"/>
  </w:num>
  <w:num w:numId="9" w16cid:durableId="298341176">
    <w:abstractNumId w:val="5"/>
  </w:num>
  <w:num w:numId="10" w16cid:durableId="1694645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47C1"/>
    <w:rsid w:val="002447C1"/>
    <w:rsid w:val="008F07F5"/>
    <w:rsid w:val="0096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C94598F"/>
  <w15:chartTrackingRefBased/>
  <w15:docId w15:val="{52DEBA4A-4605-4E4F-8E84-FBF86535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9665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5E6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5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5E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1363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