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00C5" w:rsidRDefault="008700C5">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8"/>
          <w:szCs w:val="20"/>
          <w:lang w:val="zh-CN"/>
        </w:rPr>
        <w:t>工矿产品购销合同</w:t>
      </w:r>
    </w:p>
    <w:p w:rsidR="008700C5" w:rsidRDefault="008700C5">
      <w:pPr>
        <w:autoSpaceDE w:val="0"/>
        <w:autoSpaceDN w:val="0"/>
        <w:adjustRightInd w:val="0"/>
        <w:spacing w:line="480" w:lineRule="auto"/>
        <w:jc w:val="left"/>
        <w:rPr>
          <w:rFonts w:ascii="宋体" w:hint="eastAsia"/>
          <w:kern w:val="0"/>
          <w:sz w:val="24"/>
          <w:szCs w:val="20"/>
          <w:lang w:val="zh-CN"/>
        </w:rPr>
      </w:pPr>
    </w:p>
    <w:p w:rsidR="008700C5" w:rsidRDefault="008700C5">
      <w:pPr>
        <w:autoSpaceDE w:val="0"/>
        <w:autoSpaceDN w:val="0"/>
        <w:adjustRightInd w:val="0"/>
        <w:spacing w:line="480" w:lineRule="auto"/>
        <w:jc w:val="left"/>
        <w:rPr>
          <w:rFonts w:ascii="宋体" w:hint="eastAsia"/>
          <w:kern w:val="0"/>
          <w:sz w:val="24"/>
          <w:szCs w:val="20"/>
          <w:lang w:val="zh-CN"/>
        </w:rPr>
      </w:pPr>
    </w:p>
    <w:p w:rsidR="008700C5" w:rsidRDefault="008700C5">
      <w:pPr>
        <w:pStyle w:val="a3"/>
        <w:widowControl w:val="0"/>
        <w:autoSpaceDE w:val="0"/>
        <w:autoSpaceDN w:val="0"/>
        <w:adjustRightInd w:val="0"/>
        <w:spacing w:before="0" w:beforeAutospacing="0" w:after="0" w:afterAutospacing="0" w:line="480" w:lineRule="auto"/>
        <w:rPr>
          <w:rFonts w:hAnsi="Times New Roman"/>
          <w:szCs w:val="20"/>
          <w:u w:val="single"/>
          <w:lang w:val="zh-CN"/>
        </w:rPr>
      </w:pPr>
      <w:r>
        <w:rPr>
          <w:rFonts w:hAnsi="Times New Roman" w:hint="eastAsia"/>
          <w:szCs w:val="20"/>
          <w:lang w:val="zh-CN"/>
        </w:rPr>
        <w:t xml:space="preserve">　　甲方：</w:t>
      </w:r>
      <w:r>
        <w:rPr>
          <w:rFonts w:hAnsi="Times New Roman" w:hint="eastAsia"/>
          <w:szCs w:val="20"/>
          <w:u w:val="single"/>
          <w:lang w:val="zh-CN"/>
        </w:rPr>
        <w:t xml:space="preserve">                                            </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pStyle w:val="a3"/>
        <w:widowControl w:val="0"/>
        <w:autoSpaceDE w:val="0"/>
        <w:autoSpaceDN w:val="0"/>
        <w:adjustRightInd w:val="0"/>
        <w:spacing w:before="0" w:beforeAutospacing="0" w:after="0" w:afterAutospacing="0" w:line="480" w:lineRule="auto"/>
        <w:rPr>
          <w:rFonts w:hAnsi="Times New Roman"/>
          <w:szCs w:val="20"/>
          <w:u w:val="single"/>
          <w:lang w:val="zh-CN"/>
        </w:rPr>
      </w:pPr>
      <w:r>
        <w:rPr>
          <w:rFonts w:hint="eastAsia"/>
          <w:szCs w:val="20"/>
          <w:lang w:val="zh-CN"/>
        </w:rPr>
        <w:t xml:space="preserve">　　乙方：</w:t>
      </w:r>
      <w:r>
        <w:rPr>
          <w:rFonts w:hAnsi="Times New Roman" w:hint="eastAsia"/>
          <w:szCs w:val="20"/>
          <w:u w:val="single"/>
          <w:lang w:val="zh-CN"/>
        </w:rPr>
        <w:t xml:space="preserve">                                            </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根据《中华人民共和国合同法》之规定，经甲乙双方充分协商，特订立合同，以便共同遵守。</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产品的名称、品种、规格和质量</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产品的名称、品种、规格：</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（注明产品的牌号或商标）</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2.</w:t>
      </w:r>
      <w:r>
        <w:rPr>
          <w:rFonts w:ascii="宋体" w:hint="eastAsia"/>
          <w:kern w:val="0"/>
          <w:sz w:val="24"/>
          <w:szCs w:val="20"/>
          <w:lang w:val="zh-CN"/>
        </w:rPr>
        <w:t>产品的技术标准（包括质量要求），按下列第</w:t>
      </w:r>
      <w:r>
        <w:rPr>
          <w:rFonts w:ascii="宋体" w:hint="eastAsia"/>
          <w:kern w:val="0"/>
          <w:sz w:val="24"/>
          <w:szCs w:val="20"/>
          <w:u w:val="single"/>
          <w:lang w:val="zh-CN"/>
        </w:rPr>
        <w:t xml:space="preserve">     </w:t>
      </w:r>
      <w:r>
        <w:rPr>
          <w:rFonts w:ascii="宋体" w:hint="eastAsia"/>
          <w:kern w:val="0"/>
          <w:sz w:val="24"/>
          <w:szCs w:val="20"/>
          <w:lang w:val="zh-CN"/>
        </w:rPr>
        <w:t>项执行：</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）按国家标准执行；（</w:t>
      </w:r>
      <w:r>
        <w:rPr>
          <w:rFonts w:ascii="宋体"/>
          <w:kern w:val="0"/>
          <w:sz w:val="24"/>
          <w:szCs w:val="20"/>
          <w:lang w:val="zh-CN"/>
        </w:rPr>
        <w:t>2</w:t>
      </w:r>
      <w:r>
        <w:rPr>
          <w:rFonts w:ascii="宋体" w:hint="eastAsia"/>
          <w:kern w:val="0"/>
          <w:sz w:val="24"/>
          <w:szCs w:val="20"/>
          <w:lang w:val="zh-CN"/>
        </w:rPr>
        <w:t>）按部颁标准执行；（</w:t>
      </w:r>
      <w:r>
        <w:rPr>
          <w:rFonts w:ascii="宋体"/>
          <w:kern w:val="0"/>
          <w:sz w:val="24"/>
          <w:szCs w:val="20"/>
          <w:lang w:val="zh-CN"/>
        </w:rPr>
        <w:t>3</w:t>
      </w:r>
      <w:r>
        <w:rPr>
          <w:rFonts w:ascii="宋体" w:hint="eastAsia"/>
          <w:kern w:val="0"/>
          <w:sz w:val="24"/>
          <w:szCs w:val="20"/>
          <w:lang w:val="zh-CN"/>
        </w:rPr>
        <w:t>）按企业标准执行；（</w:t>
      </w:r>
      <w:r>
        <w:rPr>
          <w:rFonts w:ascii="宋体"/>
          <w:kern w:val="0"/>
          <w:sz w:val="24"/>
          <w:szCs w:val="20"/>
          <w:lang w:val="zh-CN"/>
        </w:rPr>
        <w:t>4</w:t>
      </w:r>
      <w:r>
        <w:rPr>
          <w:rFonts w:ascii="宋体" w:hint="eastAsia"/>
          <w:kern w:val="0"/>
          <w:sz w:val="24"/>
          <w:szCs w:val="20"/>
          <w:lang w:val="zh-CN"/>
        </w:rPr>
        <w:t>）有特殊要求的，按甲乙双方在合同中商定的技术条件、样品或补充的技术要求执行。</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产品的数量和计量单位、计量方法</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产品的数量：</w:t>
      </w:r>
      <w:r>
        <w:rPr>
          <w:rFonts w:ascii="宋体"/>
          <w:kern w:val="0"/>
          <w:sz w:val="24"/>
          <w:szCs w:val="20"/>
          <w:lang w:val="zh-CN"/>
        </w:rPr>
        <w:t>____________________________________________.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计量单位、计量方法：</w:t>
      </w:r>
      <w:r>
        <w:rPr>
          <w:rFonts w:ascii="宋体"/>
          <w:kern w:val="0"/>
          <w:sz w:val="24"/>
          <w:szCs w:val="20"/>
          <w:lang w:val="zh-CN"/>
        </w:rPr>
        <w:t>____________________________________</w:t>
      </w:r>
      <w:r>
        <w:rPr>
          <w:rFonts w:ascii="宋体"/>
          <w:kern w:val="0"/>
          <w:sz w:val="24"/>
          <w:szCs w:val="20"/>
          <w:lang w:val="zh-CN"/>
        </w:rPr>
        <w:t>.</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国家或主管部门的规定执行；国家或主管部门无规定的，由甲乙双方商定。对机电设备，必要时应当在合同中明确规定随主机的辅机、附件、配套的产品、易损耗备品、配件和安装修理工具等。对成套供应的产品，应当明确成套供应的范围，并提出成套供应清单。）</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产品交货数量的正负尾差、合理磅差和在途自然减（增）量规定及计算方法：</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产品的包装标准和包装物的供应与回收</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（国家或业务主管部门有技术规定的，按技术规定执行；国家与业务主管部门无技术规定的，由甲乙双方商定。）</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产品的交货单位、交货方法、运输方式、到货地点（包括专用线、码头）</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产品的交货单位：</w:t>
      </w:r>
      <w:r>
        <w:rPr>
          <w:rFonts w:ascii="宋体"/>
          <w:kern w:val="0"/>
          <w:sz w:val="24"/>
          <w:szCs w:val="20"/>
          <w:lang w:val="zh-CN"/>
        </w:rPr>
        <w:t>________________________________.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交货方法，按下列第</w:t>
      </w:r>
      <w:r>
        <w:rPr>
          <w:rFonts w:ascii="宋体" w:hint="eastAsia"/>
          <w:kern w:val="0"/>
          <w:sz w:val="24"/>
          <w:szCs w:val="20"/>
          <w:u w:val="single"/>
          <w:lang w:val="zh-CN"/>
        </w:rPr>
        <w:t xml:space="preserve">     </w:t>
      </w:r>
      <w:r>
        <w:rPr>
          <w:rFonts w:ascii="宋体" w:hint="eastAsia"/>
          <w:kern w:val="0"/>
          <w:sz w:val="24"/>
          <w:szCs w:val="20"/>
          <w:lang w:val="zh-CN"/>
        </w:rPr>
        <w:t>项执行：</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）乙方送货；</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）乙方代运；</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）甲方自提自运。</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运输方式：</w:t>
      </w:r>
      <w:r>
        <w:rPr>
          <w:rFonts w:ascii="宋体"/>
          <w:kern w:val="0"/>
          <w:sz w:val="24"/>
          <w:szCs w:val="20"/>
          <w:lang w:val="zh-CN"/>
        </w:rPr>
        <w:t>____________________________.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到货地点和接货单位（或接货人）</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（甲方如要求变更到货地点或接货人，应在合同规定的交货期限（月份或季度）前</w:t>
      </w:r>
      <w:r>
        <w:rPr>
          <w:rFonts w:ascii="宋体"/>
          <w:kern w:val="0"/>
          <w:sz w:val="24"/>
          <w:szCs w:val="20"/>
          <w:lang w:val="zh-CN"/>
        </w:rPr>
        <w:t>40</w:t>
      </w:r>
      <w:r>
        <w:rPr>
          <w:rFonts w:ascii="宋体" w:hint="eastAsia"/>
          <w:kern w:val="0"/>
          <w:sz w:val="24"/>
          <w:szCs w:val="20"/>
          <w:lang w:val="zh-CN"/>
        </w:rPr>
        <w:t>天通知乙方，以便乙方编月度要车（船）计划；必须由甲方派人押送的，应在合同中明确规定；甲乙双方对产品的运输和装卸，应按有关规定与运输部门办理交换手续，作出记录，双方签字，明确甲、乙方和运输部门的责任。）</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产品的交（提）货期限</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规定送货或代运的产品的交货日期，以乙方发运产品时承运部门签发的戳记日期为准，当事人另有约定者，从约定；合同规定甲方自提产品的交货日期，以乙方按合同规定通知的提货日期为准。乙方的提货通知中，应给予甲方必要的途中时间，实际交货或提货日期早于或迟于合同规定的日期，应视为提前或逾期交货或提货。）</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产品的价格与货款的结算</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产品的价格：按下列第</w:t>
      </w:r>
      <w:r>
        <w:rPr>
          <w:rFonts w:ascii="宋体" w:hint="eastAsia"/>
          <w:kern w:val="0"/>
          <w:sz w:val="24"/>
          <w:szCs w:val="20"/>
          <w:u w:val="single"/>
          <w:lang w:val="zh-CN"/>
        </w:rPr>
        <w:t xml:space="preserve">     </w:t>
      </w:r>
      <w:r>
        <w:rPr>
          <w:rFonts w:ascii="宋体" w:hint="eastAsia"/>
          <w:kern w:val="0"/>
          <w:sz w:val="24"/>
          <w:szCs w:val="20"/>
          <w:lang w:val="zh-CN"/>
        </w:rPr>
        <w:t>项执行：</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）按物价主管部门的批准价执行；</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）按甲乙双方的商定价执行。</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逾期交货的，遇价格上涨时，按原价执行；遇价格下降时，按新价执行。逾期提货或逾期付款的，遇价格上涨时，按新价格执行；遇价格下降时，按原价执行。由于逾期付款而发生调整价格的差价，由甲乙双方另行结算，不在原托收结算金额中冲抵。执行浮动价和协商定价的，按合同规定的价格执行。）</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产品货款的结算：产品的货款、实际支付的运杂费和其他费用的结算，按照中国人民银行结算办法的规定办理。</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（用托收承付方式结算的，合同中应注明验单付款或验货付款。验货付款的承付期限一般为</w:t>
      </w:r>
      <w:r>
        <w:rPr>
          <w:rFonts w:ascii="宋体"/>
          <w:kern w:val="0"/>
          <w:sz w:val="24"/>
          <w:szCs w:val="20"/>
          <w:lang w:val="zh-CN"/>
        </w:rPr>
        <w:t>10</w:t>
      </w:r>
      <w:r>
        <w:rPr>
          <w:rFonts w:ascii="宋体" w:hint="eastAsia"/>
          <w:kern w:val="0"/>
          <w:sz w:val="24"/>
          <w:szCs w:val="20"/>
          <w:lang w:val="zh-CN"/>
        </w:rPr>
        <w:t>天，从运输部门向收货单位发出提货通知的次日起算。凡当事人在合同中约定缩短或延长验货期限的，应当在托收凭证上写明，银行从其规定。）</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验收方法</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（合同应明确规定：</w:t>
      </w:r>
      <w:r>
        <w:rPr>
          <w:rFonts w:ascii="宋体"/>
          <w:kern w:val="0"/>
          <w:sz w:val="24"/>
          <w:szCs w:val="20"/>
          <w:lang w:val="zh-CN"/>
        </w:rPr>
        <w:t>1.</w:t>
      </w:r>
      <w:r>
        <w:rPr>
          <w:rFonts w:ascii="宋体" w:hint="eastAsia"/>
          <w:kern w:val="0"/>
          <w:sz w:val="24"/>
          <w:szCs w:val="20"/>
          <w:lang w:val="zh-CN"/>
        </w:rPr>
        <w:t>验收时间；</w:t>
      </w:r>
      <w:r>
        <w:rPr>
          <w:rFonts w:ascii="宋体"/>
          <w:kern w:val="0"/>
          <w:sz w:val="24"/>
          <w:szCs w:val="20"/>
          <w:lang w:val="zh-CN"/>
        </w:rPr>
        <w:t>2.</w:t>
      </w:r>
      <w:r>
        <w:rPr>
          <w:rFonts w:ascii="宋体" w:hint="eastAsia"/>
          <w:kern w:val="0"/>
          <w:sz w:val="24"/>
          <w:szCs w:val="20"/>
          <w:lang w:val="zh-CN"/>
        </w:rPr>
        <w:t>验收手段；</w:t>
      </w:r>
      <w:r>
        <w:rPr>
          <w:rFonts w:ascii="宋体"/>
          <w:kern w:val="0"/>
          <w:sz w:val="24"/>
          <w:szCs w:val="20"/>
          <w:lang w:val="zh-CN"/>
        </w:rPr>
        <w:t>3.</w:t>
      </w:r>
      <w:r>
        <w:rPr>
          <w:rFonts w:ascii="宋体" w:hint="eastAsia"/>
          <w:kern w:val="0"/>
          <w:sz w:val="24"/>
          <w:szCs w:val="20"/>
          <w:lang w:val="zh-CN"/>
        </w:rPr>
        <w:t>验收标准；</w:t>
      </w:r>
      <w:r>
        <w:rPr>
          <w:rFonts w:ascii="宋体"/>
          <w:kern w:val="0"/>
          <w:sz w:val="24"/>
          <w:szCs w:val="20"/>
          <w:lang w:val="zh-CN"/>
        </w:rPr>
        <w:t>4.</w:t>
      </w:r>
      <w:r>
        <w:rPr>
          <w:rFonts w:ascii="宋体" w:hint="eastAsia"/>
          <w:kern w:val="0"/>
          <w:sz w:val="24"/>
          <w:szCs w:val="20"/>
          <w:lang w:val="zh-CN"/>
        </w:rPr>
        <w:t>由谁负责验收和检验；</w:t>
      </w:r>
      <w:r>
        <w:rPr>
          <w:rFonts w:ascii="宋体"/>
          <w:kern w:val="0"/>
          <w:sz w:val="24"/>
          <w:szCs w:val="20"/>
          <w:lang w:val="zh-CN"/>
        </w:rPr>
        <w:t>5.</w:t>
      </w:r>
      <w:r>
        <w:rPr>
          <w:rFonts w:ascii="宋体" w:hint="eastAsia"/>
          <w:kern w:val="0"/>
          <w:sz w:val="24"/>
          <w:szCs w:val="20"/>
          <w:lang w:val="zh-CN"/>
        </w:rPr>
        <w:t>在验收中发生纠纷后，由哪一级主管产品质量监督检查机构执行仲裁等等。）</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对产品提出异议的时间和办法</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甲方在验收中，如果发现产品的品种、型号、规格、花色和质量不合规定，应一面妥为保管，一面在</w:t>
      </w:r>
      <w:r>
        <w:rPr>
          <w:rFonts w:ascii="宋体" w:hint="eastAsia"/>
          <w:kern w:val="0"/>
          <w:sz w:val="24"/>
          <w:szCs w:val="20"/>
          <w:u w:val="single"/>
          <w:lang w:val="zh-CN"/>
        </w:rPr>
        <w:t xml:space="preserve">     </w:t>
      </w:r>
      <w:r>
        <w:rPr>
          <w:rFonts w:ascii="宋体" w:hint="eastAsia"/>
          <w:kern w:val="0"/>
          <w:sz w:val="24"/>
          <w:szCs w:val="20"/>
          <w:lang w:val="zh-CN"/>
        </w:rPr>
        <w:t>天内向乙方提出书面异议；在托收承付期内，甲方有权拒付不符合合同规定部分的货款。</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如甲方未按规定期限提出书面异议的，视为所交产品符合合同规定。</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甲方因使用、保管、保养不善等造成产品质量下降的，不得提出异议。</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乙方在接到需方书面异议后，应在</w:t>
      </w:r>
      <w:r>
        <w:rPr>
          <w:rFonts w:ascii="宋体"/>
          <w:kern w:val="0"/>
          <w:sz w:val="24"/>
          <w:szCs w:val="20"/>
          <w:lang w:val="zh-CN"/>
        </w:rPr>
        <w:t>10</w:t>
      </w:r>
      <w:r>
        <w:rPr>
          <w:rFonts w:ascii="宋体" w:hint="eastAsia"/>
          <w:kern w:val="0"/>
          <w:sz w:val="24"/>
          <w:szCs w:val="20"/>
          <w:lang w:val="zh-CN"/>
        </w:rPr>
        <w:t>天内负责处理，否则，即视为默认甲方提出的异议和处理意见。</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出的书面异议中，应说明合同号、运单号、车或船号、发货和到货日期；说明不符合规定的产品名称、型号、规格、花色、标志、牌号、批号、合格证或质量保证书号、数量、包装、检验方法、检验情况和检验证明；提出不符合规定的产品的处理意见，以及当事人双方商定的必须说明的事项。）</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乙方的违约责任</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乙方不能交货的，应向甲方偿付不能交货部分货款的</w:t>
      </w:r>
      <w:r>
        <w:rPr>
          <w:rFonts w:ascii="宋体"/>
          <w:kern w:val="0"/>
          <w:sz w:val="24"/>
          <w:szCs w:val="20"/>
          <w:lang w:val="zh-CN"/>
        </w:rPr>
        <w:t xml:space="preserve"> </w:t>
      </w:r>
      <w:r>
        <w:rPr>
          <w:rFonts w:ascii="宋体" w:hint="eastAsia"/>
          <w:kern w:val="0"/>
          <w:sz w:val="24"/>
          <w:szCs w:val="20"/>
          <w:lang w:val="zh-CN"/>
        </w:rPr>
        <w:t>％（通用产品的幅度为</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，专用产品的幅度为</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）的违约金。</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所交产品品种、型号、规格、花色、质量不符合合同规定的，如果甲方同意利用，应当按质论价；如果甲方不能利用的，应根据产品的具体情况，由乙方负责包换或包修，并承担修理、调换或退货而支付的实际费用。乙方不能修理或者不能调换的，按不能交货处理。</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乙方因产品包装不符合合同规定，必须返修或重新包装的，乙方应负责返修或重新包装，并承担支付的费用。甲方不要求返修或重新包装而要求赔偿损失的，乙方应当偿付甲方该不合格包装物低于合格包装物的价值部分。因包装不符合规定造成货物损坏或灭失的，乙方应当负责赔偿。</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乙方逾期交货的，应比照中国人民银行有关延期付款的规定，按逾期交货部分货款计算，向甲方偿付逾期交货的违约金，并承担甲方因此所受的损失费用。</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乙方提前交货的产品、多交的产品和品种、型号、规格、花色、质量不符合合同规定的产品，甲方在代保管期内实际支付的保管、保养等费用以及非因甲方保管不善而发生的损失，应当由乙方承担。</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产品错发到货地点或接货人的，乙方除应负责运交合同规定的到货地点或接货人外，还应承担甲方因此多支付的一切实际费用和逾期交货的违约金。乙方未经甲方同意，单方面改变运输路线和运输工具的，应当承担由此增加的费用。</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乙方提前交货的，甲方接货后，仍可按合同规定的交货时间付款；合同规定自提的，甲方可拒绝提货。乙方逾期交货的，乙方应在发货前与甲方协商，甲方仍需要的，乙方应照数补交，并负逾期交货责任；甲方不再需要的，应当在接到乙方通知后</w:t>
      </w:r>
      <w:r>
        <w:rPr>
          <w:rFonts w:ascii="宋体"/>
          <w:kern w:val="0"/>
          <w:sz w:val="24"/>
          <w:szCs w:val="20"/>
          <w:lang w:val="zh-CN"/>
        </w:rPr>
        <w:t>15</w:t>
      </w:r>
      <w:r>
        <w:rPr>
          <w:rFonts w:ascii="宋体" w:hint="eastAsia"/>
          <w:kern w:val="0"/>
          <w:sz w:val="24"/>
          <w:szCs w:val="20"/>
          <w:lang w:val="zh-CN"/>
        </w:rPr>
        <w:t>天内通知乙方，办理解除合同手续，逾期不答复的，视为同意发货。</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甲方的违约责任</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甲方中途退货，应向乙方偿付退货部分货款</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（通用产品的幅度为</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，专用产品的幅度为</w:t>
      </w:r>
      <w:r>
        <w:rPr>
          <w:rFonts w:ascii="宋体"/>
          <w:kern w:val="0"/>
          <w:sz w:val="24"/>
          <w:szCs w:val="20"/>
          <w:lang w:val="zh-CN"/>
        </w:rPr>
        <w:t>15%</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）的违约金。</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未按合同规定的时间和要求提供应交的技术资料或包装物的，除交货日期得顺延外，应比照中国人民银行有关延期付款的规定，按顺延交货部分货款计算，向乙方偿付顺延交货的违约金；如果不能提供的，按中途退货处理。</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自提产品未按供方通知的日期或合同规定的日期提货的，应比照中国人民银行有关延期付款的规定，按逾期提货部分货款总值计算，向乙方偿付逾期提货的违约金，并承担乙方实际支付的代为保管、保养的费用。</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甲方逾期付款的，应按照中国人民银行有关延期付款的规定向乙方偿付逾期付款的违约金。</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甲方违反合同规定拒绝接货的，应当承担由此造成的损失和运输部门的罚款。</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甲方如错填到货地点或接货人，或对乙方提出错误异议，应承担乙方因此所受的损失。</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不可抗力</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的任何一方由于不可抗力的原因不能履行合同时，应及时向对方通报不能履行或不能完全履行的理由，在取得有关主管机关证明以后，允许延期履行、部分履行或者不履行合同，并根据情况可部分或全部免予承担违约责任。</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其他</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8700C5" w:rsidRDefault="008700C5">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700C5" w:rsidRDefault="008700C5">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按本合同规定应该偿付的违约金、赔偿金、保管保养费和各种经济损失，应当在明确责任后</w:t>
      </w:r>
      <w:r>
        <w:rPr>
          <w:rFonts w:ascii="宋体"/>
          <w:kern w:val="0"/>
          <w:sz w:val="24"/>
          <w:szCs w:val="20"/>
          <w:lang w:val="zh-CN"/>
        </w:rPr>
        <w:t>10</w:t>
      </w:r>
      <w:r>
        <w:rPr>
          <w:rFonts w:ascii="宋体" w:hint="eastAsia"/>
          <w:kern w:val="0"/>
          <w:sz w:val="24"/>
          <w:szCs w:val="20"/>
          <w:lang w:val="zh-CN"/>
        </w:rPr>
        <w:t>天内，按银行规定的结算办法付清，否则按逾期付款处理。但任何一方不得自行扣发货物或扣付货款来充抵。</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本合同如发生纠纷，当事人双方应当及时协商解决，协商不成时，任何一方均可请业务主管机关调解，调解不成，按以下第（</w:t>
      </w:r>
      <w:r>
        <w:rPr>
          <w:rFonts w:ascii="宋体"/>
          <w:kern w:val="0"/>
          <w:sz w:val="24"/>
          <w:szCs w:val="20"/>
          <w:lang w:val="zh-CN"/>
        </w:rPr>
        <w:t xml:space="preserve"> </w:t>
      </w:r>
      <w:r>
        <w:rPr>
          <w:rFonts w:ascii="宋体" w:hint="eastAsia"/>
          <w:kern w:val="0"/>
          <w:sz w:val="24"/>
          <w:szCs w:val="20"/>
          <w:lang w:val="zh-CN"/>
        </w:rPr>
        <w:t>）项方式处理：（</w:t>
      </w:r>
      <w:r>
        <w:rPr>
          <w:rFonts w:ascii="宋体"/>
          <w:kern w:val="0"/>
          <w:sz w:val="24"/>
          <w:szCs w:val="20"/>
          <w:lang w:val="zh-CN"/>
        </w:rPr>
        <w:t>1</w:t>
      </w:r>
      <w:r>
        <w:rPr>
          <w:rFonts w:ascii="宋体" w:hint="eastAsia"/>
          <w:kern w:val="0"/>
          <w:sz w:val="24"/>
          <w:szCs w:val="20"/>
          <w:lang w:val="zh-CN"/>
        </w:rPr>
        <w:t>）申请仲裁委员会仲裁。（</w:t>
      </w:r>
      <w:r>
        <w:rPr>
          <w:rFonts w:ascii="宋体"/>
          <w:kern w:val="0"/>
          <w:sz w:val="24"/>
          <w:szCs w:val="20"/>
          <w:lang w:val="zh-CN"/>
        </w:rPr>
        <w:t>2</w:t>
      </w:r>
      <w:r>
        <w:rPr>
          <w:rFonts w:ascii="宋体" w:hint="eastAsia"/>
          <w:kern w:val="0"/>
          <w:sz w:val="24"/>
          <w:szCs w:val="20"/>
          <w:lang w:val="zh-CN"/>
        </w:rPr>
        <w:t>）向人民法院起诉。</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日起生效，有效期至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日。合同执行期内，甲乙双方均不得随意变更或解除合同。合同如有未尽事宜，须经双方共同协商，做出补充规定，补充规定与本合同具有同等效力。本合同正本一式二份，甲乙双方各执一份；合同副本一式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份，分送甲乙双方的主管部门、银行（如经公证或鉴证，应送公证或鉴证机关）……等单位各留存一份。</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购货单位（甲方）：</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r>
        <w:rPr>
          <w:rFonts w:ascii="宋体" w:hint="eastAsia"/>
          <w:kern w:val="0"/>
          <w:sz w:val="24"/>
          <w:szCs w:val="20"/>
          <w:lang w:val="zh-CN"/>
        </w:rPr>
        <w:t>供货单位（乙方）：</w:t>
      </w:r>
      <w:r>
        <w:rPr>
          <w:rFonts w:ascii="宋体" w:hint="eastAsia"/>
          <w:kern w:val="0"/>
          <w:sz w:val="24"/>
          <w:szCs w:val="20"/>
          <w:u w:val="single"/>
          <w:lang w:val="zh-CN"/>
        </w:rPr>
        <w:t xml:space="preserve">               </w:t>
      </w:r>
      <w:r>
        <w:rPr>
          <w:rFonts w:ascii="宋体" w:hint="eastAsia"/>
          <w:kern w:val="0"/>
          <w:sz w:val="24"/>
          <w:szCs w:val="20"/>
          <w:lang w:val="zh-CN"/>
        </w:rPr>
        <w:t>（公章）</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 xml:space="preserve">______________________                </w:t>
      </w:r>
      <w:r>
        <w:rPr>
          <w:rFonts w:ascii="宋体" w:hint="eastAsia"/>
          <w:kern w:val="0"/>
          <w:sz w:val="24"/>
          <w:szCs w:val="20"/>
          <w:lang w:val="zh-CN"/>
        </w:rPr>
        <w:t>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kern w:val="0"/>
          <w:sz w:val="24"/>
          <w:szCs w:val="20"/>
          <w:lang w:val="zh-CN"/>
        </w:rPr>
        <w:t xml:space="preserve">______________________                </w:t>
      </w:r>
      <w:r>
        <w:rPr>
          <w:rFonts w:ascii="宋体" w:hint="eastAsia"/>
          <w:kern w:val="0"/>
          <w:sz w:val="24"/>
          <w:szCs w:val="20"/>
          <w:lang w:val="zh-CN"/>
        </w:rPr>
        <w:t>开户银行：</w:t>
      </w:r>
      <w:r>
        <w:rPr>
          <w:rFonts w:ascii="宋体"/>
          <w:kern w:val="0"/>
          <w:sz w:val="24"/>
          <w:szCs w:val="20"/>
          <w:lang w:val="zh-CN"/>
        </w:rPr>
        <w:t>___________</w:t>
      </w:r>
      <w:r>
        <w:rPr>
          <w:rFonts w:ascii="宋体"/>
          <w:kern w:val="0"/>
          <w:sz w:val="24"/>
          <w:szCs w:val="20"/>
          <w:lang w:val="zh-CN"/>
        </w:rPr>
        <w:t>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kern w:val="0"/>
          <w:sz w:val="24"/>
          <w:szCs w:val="20"/>
          <w:lang w:val="zh-CN"/>
        </w:rPr>
        <w:t xml:space="preserve">__________________________                </w:t>
      </w:r>
      <w:r>
        <w:rPr>
          <w:rFonts w:ascii="宋体" w:hint="eastAsia"/>
          <w:kern w:val="0"/>
          <w:sz w:val="24"/>
          <w:szCs w:val="20"/>
          <w:lang w:val="zh-CN"/>
        </w:rPr>
        <w:t>帐号：</w:t>
      </w:r>
      <w:r>
        <w:rPr>
          <w:rFonts w:ascii="宋体"/>
          <w:kern w:val="0"/>
          <w:sz w:val="24"/>
          <w:szCs w:val="20"/>
          <w:lang w:val="zh-CN"/>
        </w:rPr>
        <w:t>__________________________</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 xml:space="preserve">__________________________                </w:t>
      </w:r>
      <w:r>
        <w:rPr>
          <w:rFonts w:ascii="宋体" w:hint="eastAsia"/>
          <w:kern w:val="0"/>
          <w:sz w:val="24"/>
          <w:szCs w:val="20"/>
          <w:lang w:val="zh-CN"/>
        </w:rPr>
        <w:t>电话：</w:t>
      </w:r>
      <w:r>
        <w:rPr>
          <w:rFonts w:ascii="宋体"/>
          <w:kern w:val="0"/>
          <w:sz w:val="24"/>
          <w:szCs w:val="20"/>
          <w:lang w:val="zh-CN"/>
        </w:rPr>
        <w:t xml:space="preserve">__________________________    </w:t>
      </w:r>
    </w:p>
    <w:p w:rsidR="008700C5" w:rsidRDefault="008700C5">
      <w:pPr>
        <w:autoSpaceDE w:val="0"/>
        <w:autoSpaceDN w:val="0"/>
        <w:adjustRightInd w:val="0"/>
        <w:spacing w:line="480" w:lineRule="auto"/>
        <w:jc w:val="left"/>
        <w:rPr>
          <w:rFonts w:ascii="宋体"/>
          <w:kern w:val="0"/>
          <w:sz w:val="24"/>
          <w:szCs w:val="20"/>
          <w:lang w:val="zh-CN"/>
        </w:rPr>
      </w:pPr>
    </w:p>
    <w:p w:rsidR="008700C5" w:rsidRDefault="008700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8700C5" w:rsidRDefault="008700C5">
      <w:pPr>
        <w:spacing w:line="480" w:lineRule="auto"/>
        <w:rPr>
          <w:rFonts w:hint="eastAsia"/>
          <w:sz w:val="24"/>
        </w:rPr>
      </w:pPr>
    </w:p>
    <w:sectPr w:rsidR="008700C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00C5" w:rsidRDefault="008700C5" w:rsidP="0042537F">
      <w:r>
        <w:separator/>
      </w:r>
    </w:p>
  </w:endnote>
  <w:endnote w:type="continuationSeparator" w:id="0">
    <w:p w:rsidR="008700C5" w:rsidRDefault="008700C5" w:rsidP="00425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00C5" w:rsidRDefault="008700C5" w:rsidP="0042537F">
      <w:r>
        <w:separator/>
      </w:r>
    </w:p>
  </w:footnote>
  <w:footnote w:type="continuationSeparator" w:id="0">
    <w:p w:rsidR="008700C5" w:rsidRDefault="008700C5" w:rsidP="00425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046758898">
    <w:abstractNumId w:val="8"/>
  </w:num>
  <w:num w:numId="2" w16cid:durableId="128859265">
    <w:abstractNumId w:val="3"/>
  </w:num>
  <w:num w:numId="3" w16cid:durableId="1374841466">
    <w:abstractNumId w:val="2"/>
  </w:num>
  <w:num w:numId="4" w16cid:durableId="197742958">
    <w:abstractNumId w:val="1"/>
  </w:num>
  <w:num w:numId="5" w16cid:durableId="842084147">
    <w:abstractNumId w:val="0"/>
  </w:num>
  <w:num w:numId="6" w16cid:durableId="1994017246">
    <w:abstractNumId w:val="9"/>
  </w:num>
  <w:num w:numId="7" w16cid:durableId="155075537">
    <w:abstractNumId w:val="7"/>
  </w:num>
  <w:num w:numId="8" w16cid:durableId="1810319925">
    <w:abstractNumId w:val="6"/>
  </w:num>
  <w:num w:numId="9" w16cid:durableId="317344704">
    <w:abstractNumId w:val="5"/>
  </w:num>
  <w:num w:numId="10" w16cid:durableId="1247037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5757"/>
    <w:rsid w:val="000A5757"/>
    <w:rsid w:val="0042537F"/>
    <w:rsid w:val="00870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BF51E91-4515-4428-B183-B79BCFFD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header"/>
    <w:basedOn w:val="a"/>
    <w:link w:val="a5"/>
    <w:uiPriority w:val="99"/>
    <w:unhideWhenUsed/>
    <w:rsid w:val="0042537F"/>
    <w:pPr>
      <w:tabs>
        <w:tab w:val="center" w:pos="4153"/>
        <w:tab w:val="right" w:pos="8306"/>
      </w:tabs>
      <w:snapToGrid w:val="0"/>
      <w:jc w:val="center"/>
    </w:pPr>
    <w:rPr>
      <w:sz w:val="18"/>
      <w:szCs w:val="18"/>
    </w:rPr>
  </w:style>
  <w:style w:type="character" w:customStyle="1" w:styleId="a5">
    <w:name w:val="页眉 字符"/>
    <w:basedOn w:val="a0"/>
    <w:link w:val="a4"/>
    <w:uiPriority w:val="99"/>
    <w:rsid w:val="0042537F"/>
    <w:rPr>
      <w:kern w:val="2"/>
      <w:sz w:val="18"/>
      <w:szCs w:val="18"/>
    </w:rPr>
  </w:style>
  <w:style w:type="paragraph" w:styleId="a6">
    <w:name w:val="footer"/>
    <w:basedOn w:val="a"/>
    <w:link w:val="a7"/>
    <w:uiPriority w:val="99"/>
    <w:unhideWhenUsed/>
    <w:rsid w:val="0042537F"/>
    <w:pPr>
      <w:tabs>
        <w:tab w:val="center" w:pos="4153"/>
        <w:tab w:val="right" w:pos="8306"/>
      </w:tabs>
      <w:snapToGrid w:val="0"/>
      <w:jc w:val="left"/>
    </w:pPr>
    <w:rPr>
      <w:sz w:val="18"/>
      <w:szCs w:val="18"/>
    </w:rPr>
  </w:style>
  <w:style w:type="character" w:customStyle="1" w:styleId="a7">
    <w:name w:val="页脚 字符"/>
    <w:basedOn w:val="a0"/>
    <w:link w:val="a6"/>
    <w:uiPriority w:val="99"/>
    <w:rsid w:val="0042537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725</Words>
  <Characters>4137</Characters>
  <Application>Microsoft Office Word</Application>
  <DocSecurity>4</DocSecurity>
  <Lines>34</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