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B1DD5" w14:textId="77777777" w:rsidR="00044EB4" w:rsidRDefault="00044EB4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kern w:val="0"/>
          <w:sz w:val="4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机器买卖契约书</w:t>
      </w:r>
    </w:p>
    <w:p w14:paraId="66D476C1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FDCA60C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EDB15B1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立契约人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（以下简称乙方）兹就机器买卖事宜，甲方卖出、乙方买进。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DC008A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40D94C9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甲乙双方约定有关后记机器的买卖事宜甲方卖出，乙方买进。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811B704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A6DFAF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买卖总金额为</w:t>
      </w:r>
      <w:r>
        <w:rPr>
          <w:rFonts w:ascii="宋体"/>
          <w:kern w:val="0"/>
          <w:sz w:val="24"/>
          <w:szCs w:val="20"/>
          <w:lang w:val="zh-CN"/>
        </w:rPr>
        <w:t>x x</w:t>
      </w:r>
      <w:r>
        <w:rPr>
          <w:rFonts w:ascii="宋体" w:hint="eastAsia"/>
          <w:kern w:val="0"/>
          <w:sz w:val="24"/>
          <w:szCs w:val="20"/>
          <w:lang w:val="zh-CN"/>
        </w:rPr>
        <w:t>元整。乙方依照下列方式支付款项予甲方。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EDFFE24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255C15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本日（订约日）先交付定金</w:t>
      </w:r>
      <w:r>
        <w:rPr>
          <w:rFonts w:ascii="宋体"/>
          <w:kern w:val="0"/>
          <w:sz w:val="24"/>
          <w:szCs w:val="20"/>
          <w:lang w:val="zh-CN"/>
        </w:rPr>
        <w:t>x x</w:t>
      </w:r>
      <w:r>
        <w:rPr>
          <w:rFonts w:ascii="宋体" w:hint="eastAsia"/>
          <w:kern w:val="0"/>
          <w:sz w:val="24"/>
          <w:szCs w:val="20"/>
          <w:lang w:val="zh-CN"/>
        </w:rPr>
        <w:t>元整。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E4A6387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甲方必须在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日前将后记的机器安装于乙方总公司所在地的工厂。乙方未支付的余款，俟交货时一次付清。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6D8F9F9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FAADAE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甲方于第二条第（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）项乙方支付余款同时，应将后记机器的所有权移转予乙方。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E5DF87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BD0681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在甲方尚未将机器交付予乙方之前，若有故障、毁损或遗失时，应由甲方负责。亦即乙方免除支付价金义务。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6AF28C7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BC30B0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甲方保证后记机器所具有的性能与说明书相符，并须在第三条交付前先行试机，以证明其性能。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6A493FA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CD8E99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有关后记机器的品质、性能，由甲方对乙方保证，并以三年为限。在此期间，若非乙方的过失而发生自然故障，甲方负有赔偿损失及修理的义务。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2E466F0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4DD9A2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若发生第六条的情形，虽经甲方修复，而机器仍然无法操作，或其性能降低长达一个月，乙方可依据下列方式选择其一，向甲方提出要求。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8A2EA88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0C0C3D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换取同种类机器。其条件为乙方须就已使用该机器的时间长短支付货款，每一年乙方应支付甲方相当于第二条总金额五分之一款项。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23E8024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C6A1D9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退还机器。但甲方得扣除乙方使用机器所应付如前（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）之款项，其余定金退还予乙方。有关使用机器的时间，其计算方法则无论乙方是否使用，规定从第三条甲方交付机器日始至乙方提出退还机器要求之日止，为使用时间。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93BC13A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708BCF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乙方若未能在第二条日期前支付余额以交换机器，则甲方无需催告，本契约视同作废，甲方得将该机器搬回。</w:t>
      </w:r>
    </w:p>
    <w:p w14:paraId="7CB077CF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F14AD2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有关前述甲方的机器搬运费、安装费、以及搬回时所需的一切费用，应由乙方负担。甲方除上述权利外，尚可将定金没收，作为损害赔偿。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BD00F43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E66749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甲方若未能在第二条所列日期前交付机器，乙方得向甲方催告，于十日内交付机器。在此期限内，甲方若仍然无法交付，则本契约视同作废。乙方得请求甲方退还第二条之定金、以及与定金同额的损失赔偿。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1555BA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86A44D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本契约一式三份，当事人及见证人各执一份为凭。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659EEBF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28E7E3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卖方（甲方）：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354A26A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70E7AA21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2769ADE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买方（乙方）：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1B1FF943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34AA452D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032CA4EB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见证人（丙方）：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62BF8F7B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69F03FCB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40CC44FC" w14:textId="77777777" w:rsidR="00044EB4" w:rsidRDefault="00044EB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</w:rPr>
      </w:pPr>
    </w:p>
    <w:p w14:paraId="777F4325" w14:textId="77777777" w:rsidR="00044EB4" w:rsidRDefault="00044EB4">
      <w:pPr>
        <w:spacing w:line="480" w:lineRule="auto"/>
        <w:jc w:val="right"/>
        <w:rPr>
          <w:rFonts w:ascii="宋体" w:hint="eastAsia"/>
          <w:kern w:val="0"/>
          <w:sz w:val="24"/>
          <w:szCs w:val="20"/>
          <w:u w:val="single"/>
          <w:lang w:val="zh-CN"/>
        </w:rPr>
      </w:pPr>
    </w:p>
    <w:p w14:paraId="683FED35" w14:textId="77777777" w:rsidR="00044EB4" w:rsidRDefault="00044EB4">
      <w:pPr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044EB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E76D1" w14:textId="77777777" w:rsidR="00044EB4" w:rsidRDefault="00044EB4" w:rsidP="00771423">
      <w:r>
        <w:separator/>
      </w:r>
    </w:p>
  </w:endnote>
  <w:endnote w:type="continuationSeparator" w:id="0">
    <w:p w14:paraId="6C825CFC" w14:textId="77777777" w:rsidR="00044EB4" w:rsidRDefault="00044EB4" w:rsidP="00771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D5504" w14:textId="77777777" w:rsidR="00044EB4" w:rsidRDefault="00044EB4" w:rsidP="00771423">
      <w:r>
        <w:separator/>
      </w:r>
    </w:p>
  </w:footnote>
  <w:footnote w:type="continuationSeparator" w:id="0">
    <w:p w14:paraId="6B4D1029" w14:textId="77777777" w:rsidR="00044EB4" w:rsidRDefault="00044EB4" w:rsidP="007714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21223C3"/>
    <w:multiLevelType w:val="hybridMultilevel"/>
    <w:tmpl w:val="DF545B28"/>
    <w:lvl w:ilvl="0" w:tplc="BC104274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47CC1E18"/>
    <w:multiLevelType w:val="hybridMultilevel"/>
    <w:tmpl w:val="20DC2366"/>
    <w:lvl w:ilvl="0" w:tplc="AEB6EAD8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016374501">
    <w:abstractNumId w:val="8"/>
  </w:num>
  <w:num w:numId="2" w16cid:durableId="657266189">
    <w:abstractNumId w:val="3"/>
  </w:num>
  <w:num w:numId="3" w16cid:durableId="634871231">
    <w:abstractNumId w:val="2"/>
  </w:num>
  <w:num w:numId="4" w16cid:durableId="1035691661">
    <w:abstractNumId w:val="1"/>
  </w:num>
  <w:num w:numId="5" w16cid:durableId="176165544">
    <w:abstractNumId w:val="0"/>
  </w:num>
  <w:num w:numId="6" w16cid:durableId="1482238043">
    <w:abstractNumId w:val="9"/>
  </w:num>
  <w:num w:numId="7" w16cid:durableId="1921451730">
    <w:abstractNumId w:val="7"/>
  </w:num>
  <w:num w:numId="8" w16cid:durableId="1587226736">
    <w:abstractNumId w:val="6"/>
  </w:num>
  <w:num w:numId="9" w16cid:durableId="96291699">
    <w:abstractNumId w:val="5"/>
  </w:num>
  <w:num w:numId="10" w16cid:durableId="890582497">
    <w:abstractNumId w:val="4"/>
  </w:num>
  <w:num w:numId="11" w16cid:durableId="1185172377">
    <w:abstractNumId w:val="12"/>
  </w:num>
  <w:num w:numId="12" w16cid:durableId="1840540930">
    <w:abstractNumId w:val="11"/>
  </w:num>
  <w:num w:numId="13" w16cid:durableId="9478117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6983"/>
    <w:rsid w:val="00044EB4"/>
    <w:rsid w:val="005C6983"/>
    <w:rsid w:val="0077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29067892"/>
  <w15:chartTrackingRefBased/>
  <w15:docId w15:val="{D0796F39-FDD6-46BB-B811-EE40D665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7714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7142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714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7142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</Words>
  <Characters>1182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