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8DFC" w14:textId="77777777" w:rsidR="00DA14A1" w:rsidRDefault="00DA14A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棉花订购合同</w:t>
      </w:r>
    </w:p>
    <w:p w14:paraId="6083C36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ED265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E5514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供方（甲方）：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4D6B803C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23522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5614035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D080D6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51EB6AF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7405D6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14:paraId="3110B6B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3F3BE3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39E95B6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63E2B2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AFC9890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75943F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根据国家现行收购棉花政策，经双方协商一致，签订本合同，共同遵守执行。</w:t>
      </w:r>
    </w:p>
    <w:p w14:paraId="44C4F6C0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3AF0A0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订购的棉花名称、品级、数量、质量、单价、总价款</w:t>
      </w:r>
    </w:p>
    <w:p w14:paraId="172E11E7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719459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交货方式、期限</w:t>
      </w:r>
    </w:p>
    <w:p w14:paraId="6954F478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338D23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甲方自行送货。</w:t>
      </w:r>
    </w:p>
    <w:p w14:paraId="03BA66F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0DA159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交货期限：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22F397F8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19C741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交货地点：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</w:t>
      </w:r>
    </w:p>
    <w:p w14:paraId="55FDF15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21543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验收方法</w:t>
      </w:r>
    </w:p>
    <w:p w14:paraId="3BA90DF0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8873FF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按照交货的时间与地点，取样验收。</w:t>
      </w:r>
    </w:p>
    <w:p w14:paraId="10D6E63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4B7B8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预付款</w:t>
      </w:r>
    </w:p>
    <w:p w14:paraId="2DCE4A20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FE78E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日前向甲方支付定金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元（不超过预购货总金额的</w:t>
      </w:r>
      <w:r>
        <w:rPr>
          <w:rFonts w:ascii="宋体"/>
          <w:kern w:val="0"/>
          <w:sz w:val="24"/>
          <w:szCs w:val="20"/>
          <w:lang w:val="zh-CN"/>
        </w:rPr>
        <w:t>25</w:t>
      </w:r>
      <w:r>
        <w:rPr>
          <w:rFonts w:ascii="宋体" w:hint="eastAsia"/>
          <w:kern w:val="0"/>
          <w:sz w:val="24"/>
          <w:szCs w:val="20"/>
          <w:lang w:val="zh-CN"/>
        </w:rPr>
        <w:t>％）。</w:t>
      </w:r>
    </w:p>
    <w:p w14:paraId="06720AFF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1C858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付款日期及结算方式</w:t>
      </w:r>
    </w:p>
    <w:p w14:paraId="413B1197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1E9245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交货之日即结算，以下两种方式由甲方自愿选择：（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）当面交付现金；（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）通过银行转帐。</w:t>
      </w:r>
    </w:p>
    <w:p w14:paraId="39DE0E53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D854E8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乙方每收购</w:t>
      </w:r>
      <w:r>
        <w:rPr>
          <w:rFonts w:ascii="宋体"/>
          <w:kern w:val="0"/>
          <w:sz w:val="24"/>
          <w:szCs w:val="20"/>
          <w:lang w:val="zh-CN"/>
        </w:rPr>
        <w:t>50</w:t>
      </w:r>
      <w:r>
        <w:rPr>
          <w:rFonts w:ascii="宋体" w:hint="eastAsia"/>
          <w:kern w:val="0"/>
          <w:sz w:val="24"/>
          <w:szCs w:val="20"/>
          <w:lang w:val="zh-CN"/>
        </w:rPr>
        <w:t>公斤皮棉按平价奖售标准化肥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市斤给甲方，边收购边兑现。</w:t>
      </w:r>
    </w:p>
    <w:p w14:paraId="043DF817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63397C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乙方收购籽棉，根据甲方的意愿，按国家政策规定返售棉籽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市斤（或棉油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市斤、棉饼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市斤）。</w:t>
      </w:r>
    </w:p>
    <w:p w14:paraId="71A12D8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5D5C7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甲方的违约责任</w:t>
      </w:r>
    </w:p>
    <w:p w14:paraId="4BB0AD13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EC910F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甲方未按合同订购的数量、品种、品级交售，应向乙方偿付两倍的预购定金（按未交售部分）和少交部分的总价值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3585E08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02E94A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甲方未按合同规定期限交售，每逾期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天，应向乙方偿付迟交部分总价值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46BCA4B5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079217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乙方的违约责任</w:t>
      </w:r>
    </w:p>
    <w:p w14:paraId="137C4A22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34C2A9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乙方拒收甲方按合同交售的棉花，应赔偿甲方的运输费用，并向甲方偿付拒收部分总价值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％违约金。</w:t>
      </w:r>
    </w:p>
    <w:p w14:paraId="5D1C8BBC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2989EF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乙方未按国家规定标准依质论价，压级压价，应赔偿甲方的实际损失。并偿付压价部分总价值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739D591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70655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乙方未按合同规定奖售标准化肥和返售棉籽，甲方可以拒绝交售订购棉花，或由乙方按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>办法赔偿甲方的损失。</w:t>
      </w:r>
    </w:p>
    <w:p w14:paraId="50ED3A56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E3CCD6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不可抗力</w:t>
      </w:r>
    </w:p>
    <w:p w14:paraId="3935EE2E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FF3CA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甲方因严重自然灾害造成棉花欠收，确实无力全部或部分履行合同，不负违约责任。</w:t>
      </w:r>
    </w:p>
    <w:p w14:paraId="2EC648EE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E894C7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乙方因不可预见的不可抗力原因，确实无力全部或部分履行合同，不负违约责任。</w:t>
      </w:r>
    </w:p>
    <w:p w14:paraId="00A04042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CDCCAA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本合同如有未尽事宜，由双方约定。</w:t>
      </w:r>
    </w:p>
    <w:p w14:paraId="5831616F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73D632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本合同执行中如发生争议，由双方协商解决，如协商不成，可由人民法院判决。</w:t>
      </w:r>
    </w:p>
    <w:p w14:paraId="6BED2FDA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51A96C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签订；有效期至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14:paraId="28DD450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AD6772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本合同一式二份，双方各执一份。</w:t>
      </w:r>
    </w:p>
    <w:p w14:paraId="566654B5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CC8AD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77F7CAFF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3397DD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表：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（签名）</w:t>
      </w:r>
    </w:p>
    <w:p w14:paraId="6E55E39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09A7EB" w14:textId="77777777" w:rsidR="00DA14A1" w:rsidRDefault="00DA14A1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D7BD0E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0991AB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/>
          <w:kern w:val="0"/>
          <w:sz w:val="24"/>
          <w:szCs w:val="20"/>
          <w:lang w:val="zh-CN"/>
        </w:rPr>
        <w:t>______________</w:t>
      </w:r>
    </w:p>
    <w:p w14:paraId="54263AF7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B0FA82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表：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（签名）</w:t>
      </w:r>
    </w:p>
    <w:p w14:paraId="758732D4" w14:textId="77777777" w:rsidR="00DA14A1" w:rsidRDefault="00DA14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B5D48B" w14:textId="77777777" w:rsidR="00DA14A1" w:rsidRDefault="00DA14A1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DA14A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F454" w14:textId="77777777" w:rsidR="00DA14A1" w:rsidRDefault="00DA14A1" w:rsidP="004818FC">
      <w:r>
        <w:separator/>
      </w:r>
    </w:p>
  </w:endnote>
  <w:endnote w:type="continuationSeparator" w:id="0">
    <w:p w14:paraId="6F688C12" w14:textId="77777777" w:rsidR="00DA14A1" w:rsidRDefault="00DA14A1" w:rsidP="00481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D4533" w14:textId="77777777" w:rsidR="00DA14A1" w:rsidRDefault="00DA14A1" w:rsidP="004818FC">
      <w:r>
        <w:separator/>
      </w:r>
    </w:p>
  </w:footnote>
  <w:footnote w:type="continuationSeparator" w:id="0">
    <w:p w14:paraId="496A1C0F" w14:textId="77777777" w:rsidR="00DA14A1" w:rsidRDefault="00DA14A1" w:rsidP="00481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380668653">
    <w:abstractNumId w:val="8"/>
  </w:num>
  <w:num w:numId="2" w16cid:durableId="1065446967">
    <w:abstractNumId w:val="3"/>
  </w:num>
  <w:num w:numId="3" w16cid:durableId="1975525552">
    <w:abstractNumId w:val="2"/>
  </w:num>
  <w:num w:numId="4" w16cid:durableId="1156074016">
    <w:abstractNumId w:val="1"/>
  </w:num>
  <w:num w:numId="5" w16cid:durableId="31922902">
    <w:abstractNumId w:val="0"/>
  </w:num>
  <w:num w:numId="6" w16cid:durableId="717705285">
    <w:abstractNumId w:val="9"/>
  </w:num>
  <w:num w:numId="7" w16cid:durableId="915701086">
    <w:abstractNumId w:val="7"/>
  </w:num>
  <w:num w:numId="8" w16cid:durableId="1633949460">
    <w:abstractNumId w:val="6"/>
  </w:num>
  <w:num w:numId="9" w16cid:durableId="125124331">
    <w:abstractNumId w:val="5"/>
  </w:num>
  <w:num w:numId="10" w16cid:durableId="2113667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DA4"/>
    <w:rsid w:val="004818FC"/>
    <w:rsid w:val="00DA14A1"/>
    <w:rsid w:val="00ED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493F426"/>
  <w15:chartTrackingRefBased/>
  <w15:docId w15:val="{D6192D3D-C5D4-4E7C-9C2B-BA9F26B0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8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8FC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8F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1366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