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88D" w:rsidRDefault="0080488D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购销合同</w:t>
      </w:r>
      <w:r>
        <w:rPr>
          <w:rFonts w:ascii="宋体" w:hint="eastAsia"/>
          <w:kern w:val="0"/>
          <w:sz w:val="32"/>
          <w:szCs w:val="20"/>
          <w:lang w:val="zh-CN"/>
        </w:rPr>
        <w:t>（标准文本５）</w:t>
      </w:r>
    </w:p>
    <w:p w:rsidR="0080488D" w:rsidRDefault="0080488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销货方：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购货方：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经购销双方协商交易活动，必须履行本合同条款。具体品类（种），需签订要货成交单，并作为本购销合同的附件；本合同中的未尽事宜经双方协商需补充的条款可另附协议书，亦视为合同附件。合同附件与本合同具有同等效力。经双方确认的往来信函、传真、电子邮件等，将作为本合同的组成部分，具有合同的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签订成交单，除上级规定按计划分配成交外，其余商品一律采取自由选购，看样成交的方式。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合同签订后，不得擅自变更和解除。如甲方遇不可抗拒的原因，确实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无法履行合同；乙方因市场发生骤变或不能防止的原因，经双方协商同意后，可予变更或解除合同。但提出方应提前通知对方，并将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合同变更通知单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寄给对方，办理变更或解除合同的手续。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按乙方指定花色、品种、规格生产的商品，在安排生产后，双方都需严格执行合同。如需变更，由此而产生的损失，乙方负担；如甲方不能按期、按质、按量按指定要求履行合同，其损失，甲方负担。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成交单中的商品价格，由双方当事人商议决定，或以国家定价决定。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在签订合同时，确定价格有困难，可以暂定价格成交，上下幅度双方商定。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国家定价的商品，在合同规定的交（提）货期限内，如遇国家或地方行政部门调整价格，按交货（指运出）时的价格执行。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逾期交货的，如遇价格上调时，按原价执行；遇价格下调时，按新价执行。逾期提货的，遇价格上调时，按新价执行，遇价格下调时，按原价执行。由于调整价格而发生的差价，购销双方另行结算。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运输方式及运输费用等费用，由双方当事人协商决定。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第五条　各类商品质量标准，甲方严格执行合同规定的质量标准，保证商品质量。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商品包装，必须牢固，甲方应保障商品在运输途中的安全。乙方对商品包装有特殊要求，双方应具体合同中注明，增加的包装费用，由乙方负担。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商品调拨，应做到均衡、及时。对合同期内的商品可考虑按３∶３∶４的比例分批发货；季节性商品按承运部门所规定的最迟、最早日期一次发货；当令商品，零配件和数量较少的品种，可一次发货。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对有有效期限的商品，其有效期在２／３以上的，甲方可以发货；有效期在２／３以下的，甲方应征得乙方同意后才能发货。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甲方应按乙方确定的合理运输路线、工具、到达站（港）委托承运单位发运，力求装足容量或吨位，以节约费用。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如一方需要变更运输路线、工具、到达站时，应及时通知对方，并进行协商，取得一致意见后，再办理发运，由此而影响合同期限，不以违约处理。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商品从到达承运部门时起，所有权即属乙方。在运输途中发生的丢失、缺少、残损等责任事故，由乙方负责向承运部门交涉赔偿，需要甲方协助时，甲方应积极提供有关资料。乙方在接收商品时发现问题，应及时向承运部门索取规定的记录和证明并立即详细检查，及时向有关责任方提出索赔；若因有关单据未能随货同行，货到后，乙方可先向承运部门具结接收，同时立即通知甲方，甲方在接到通知后５日内答复；属于多发、错运商品，乙方应做好详细记录，妥为保管，收货后１０日内通知甲方，不能自行动用，因此而发生的一切费用由甲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商品的外包装完整，发现溢缺、残损串错和商品质量等问题，在货到半年内（贵重商品在７天内），责任确属甲方的，乙方可向甲方提出查询。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发现商品霉烂变质，应在３０天内通知甲方，经双方共同研究，明确责任，损失由责任方负担。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接收进口商品和外贸库存转内销的商品，因关系到外贸查询，查询期为乙方收货后的６０天，逾期甲方不再受理。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乙方向甲方提出查询时，应填写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查询单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，一货一单，不要混列。查询单的内容应包括唛头、品名、规格、单价、装箱单、开单日期、到货日期、溢缺数量、残损程度、合同号码、生产厂名、调拨单号等资料，并保留实物；甲方接到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查询单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后，１０日内作出答复，要在３０天内处理完毕。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减少部分查询业务，凡一张调拨单所列一个品种损溢在２元以下、残损在５元以下均不做查询处理（零件除外）。对笨重商品的查询（如缝纫机头、部件等的残品）乙方将残品直接寄运工厂，查询单寄交甲方并在单上注明寄运日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商品货款、运杂费等款项的结算，购销双方应按中国人民银行结算办法的规定，商定适宜的结算方式，及时妥善办理。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货款结算中，要遵守结算纪律，坚持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钱货两清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原则，分期付款应在成交单上注明。有固定购销关系的国营、供销合作社商业企业，异地货款结算可采用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托收承付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结算方式；对情况不明的交易单位，可采用信用证结算方式，或先收款后付货。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甲、乙双方的任何一方有违约行为的，应负违约责任并向对方支付违约金。因违约使对方遭受损失的，如违约金不足以抵补损失时，还应支付赔偿金以补偿其差额。如违约金过分高于或者低于造成的损失的，当事人可以请求人民法院或者仲裁机构予以适当减少或者增加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１．甲、乙两方所签订的具体合同要求，一方未能履行或未能完全履行合同时，应向对方支付违约合同货款总值＿＿＿％的违约金。但遇双方协商办理变更或解除合同手续的，不按违约处理。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自提商品，甲方未能按期发货，应负逾期交货责任，并承担乙方因此而支付的实际费用；乙方未按期提货，应按中国人民银行有关延期付款的规定，按逾期提货部分货款总值计算，向甲方偿付逾期提货的违约金，并承担甲方实际支付的保管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３．甲方提前交货和多交、错发货而造成的乙方在代保管期内实际支付的费用，应由甲方负担，乙方逾期付款的，应按照人民银行有关逾期付款的规定，向甲方偿付逾期付款违约金。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４．对应偿付的违约金，赔偿金，保管、保养费用和各种经济损失，应在明确责任后，１０天内主动汇给对方，否则，按逾期付款处理，但任何一方不得自行用扣发货物或扣付货款充抵。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甲、乙两方履行合同，发生纠纷时，应及时协商解决，协商不成时，任何一方均可向仲裁机构申请仲裁或向人民法院起诉。（两者选一）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本合同一式４份，甲、乙两方各执２份，并送交当地人民银行及有关部门，监督执行。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本合同（协议）双方签章，依法生效，有效期为１年，期满双方如无异议，合同自动延长。凡涉及日期的，按收件人签收日期和邮局戳记日期为准。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销货方（甲方）签章：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购货方（乙方）签章：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80488D" w:rsidRDefault="0080488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0488D" w:rsidRDefault="0080488D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0488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488D" w:rsidRDefault="0080488D" w:rsidP="00E21756">
      <w:r>
        <w:separator/>
      </w:r>
    </w:p>
  </w:endnote>
  <w:endnote w:type="continuationSeparator" w:id="0">
    <w:p w:rsidR="0080488D" w:rsidRDefault="0080488D" w:rsidP="00E2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488D" w:rsidRDefault="0080488D" w:rsidP="00E21756">
      <w:r>
        <w:separator/>
      </w:r>
    </w:p>
  </w:footnote>
  <w:footnote w:type="continuationSeparator" w:id="0">
    <w:p w:rsidR="0080488D" w:rsidRDefault="0080488D" w:rsidP="00E217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465"/>
    <w:rsid w:val="00695465"/>
    <w:rsid w:val="0080488D"/>
    <w:rsid w:val="00E2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173804A-4DE5-4F28-842A-B77A3361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217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2175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217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217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2720</Characters>
  <Application>Microsoft Office Word</Application>
  <DocSecurity>4</DocSecurity>
  <Lines>22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