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6B9E" w:rsidRDefault="002C6B9E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jc w:val="center"/>
        <w:rPr>
          <w:rFonts w:ascii="黑体" w:eastAsia="黑体" w:hAnsi="Times New Roman"/>
          <w:b/>
          <w:bCs/>
          <w:sz w:val="44"/>
          <w:szCs w:val="20"/>
          <w:lang w:val="zh-CN"/>
        </w:rPr>
      </w:pPr>
      <w:r>
        <w:rPr>
          <w:rFonts w:ascii="黑体" w:eastAsia="黑体" w:hAnsi="Times New Roman"/>
          <w:b/>
          <w:bCs/>
          <w:sz w:val="44"/>
          <w:szCs w:val="20"/>
          <w:lang w:val="zh-CN"/>
        </w:rPr>
        <w:t>建筑施工物资租赁合同</w:t>
      </w: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ＧＦ－９１－０７０２</w:t>
      </w: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出租方：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合同编号：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承租方：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签订地点：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签订时间：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根据《经济合同法》及有关规定，按照平等互利的原则，为明确出租方与承租方的权利义务，经双方协商一致，签订本合同。</w:t>
      </w: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租赁物资的品名、规格、数量、质量。详见合同附件：</w:t>
      </w: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租赁期限</w:t>
      </w: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日。共订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天。承租方因工程需要延长租期，应在合同届满前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日内，重新签订合同。</w:t>
      </w: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租金</w:t>
      </w: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租金收取：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</w:t>
      </w: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押金（保证金）</w:t>
      </w: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经双方协商，出租方收取承租方押金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元。承租方交纳后办理提货手续。租赁期间不得以押金抵作租金；租赁期满，扣除应付租赁物资缺损赔偿金后，押金余额退还承租方。</w:t>
      </w: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租赁物资的维修保养</w:t>
      </w: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租赁期间，承租方对租用物资要妥善保管，并负担维修保养费用。租赁物资退还时，双方检查验收，如有损坏、缺少、保养不善等，要按双方协商议定的《租赁物资缺损赔偿及维修收费办法》，由承租方向出租方偿付赔偿金、维修及保养费。</w:t>
      </w: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出租方变更</w:t>
      </w: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一、在租赁期间，出租方如将租凭物资所有权转移给第三方，应正式通知承租方，租赁物资新的所有权方即成为本合同的当然出租方。</w:t>
      </w: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二、在租赁期间，承租方不得将租赁物资转让、转租给第三方使用，也不得变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卖或作抵押品。</w:t>
      </w: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违约责任：</w:t>
      </w: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１．未按时间提供租赁物资，应向承租方偿付违约期租金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％的违约金。</w:t>
      </w: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２．未按质量提供租赁物资，应向承租方偿付违约期租金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％的违约金。</w:t>
      </w: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３．未按数量提供租赁物资，致使承租方不能如期正常使用的，除按规定如数补齐外，还应偿付违约期租金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％的违约金。</w:t>
      </w: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４．其它违约行为。</w:t>
      </w: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二、承租方违约责任：</w:t>
      </w: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１．不按时交纳租金，应向出租方偿付违约期租金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％违约金。</w:t>
      </w: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２．逾期不还租赁物资，应向出租方偿付违约期租金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％的违约金。</w:t>
      </w: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３．如有转让、转租或将租赁物资变卖、抵押等行为，除出租方有权解除合同，限期如数收回租赁物资外，承租方还应向出租方偿付违约期租金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％的违约金。</w:t>
      </w: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４．其它违约行为。</w:t>
      </w: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争议的解决方式</w:t>
      </w: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其它约定事项</w:t>
      </w: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份，合同双方各执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份。本合同附件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份都是合同的组成部分，与合同具有同等效力。</w:t>
      </w: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6B9E" w:rsidRDefault="002C6B9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出租方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（章）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承租方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（章）</w:t>
      </w:r>
    </w:p>
    <w:p w:rsidR="002C6B9E" w:rsidRDefault="002C6B9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单位地址：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单位地址：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（或委托代理人）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（或委托代理人）</w:t>
      </w: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邮政编码：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邮政编码：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开户行：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:rsidR="002C6B9E" w:rsidRDefault="002C6B9E">
      <w:pPr>
        <w:autoSpaceDE w:val="0"/>
        <w:autoSpaceDN w:val="0"/>
        <w:adjustRightInd w:val="0"/>
        <w:spacing w:line="480" w:lineRule="auto"/>
        <w:jc w:val="lef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sectPr w:rsidR="002C6B9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6B9E" w:rsidRDefault="002C6B9E" w:rsidP="00186BF3">
      <w:r>
        <w:separator/>
      </w:r>
    </w:p>
  </w:endnote>
  <w:endnote w:type="continuationSeparator" w:id="0">
    <w:p w:rsidR="002C6B9E" w:rsidRDefault="002C6B9E" w:rsidP="00186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6B9E" w:rsidRDefault="002C6B9E" w:rsidP="00186BF3">
      <w:r>
        <w:separator/>
      </w:r>
    </w:p>
  </w:footnote>
  <w:footnote w:type="continuationSeparator" w:id="0">
    <w:p w:rsidR="002C6B9E" w:rsidRDefault="002C6B9E" w:rsidP="00186B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77977"/>
    <w:multiLevelType w:val="hybridMultilevel"/>
    <w:tmpl w:val="AD6A6400"/>
    <w:lvl w:ilvl="0" w:tplc="3B8264C0">
      <w:start w:val="1"/>
      <w:numFmt w:val="japaneseCounting"/>
      <w:lvlText w:val="第%1条、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3188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4D10"/>
    <w:rsid w:val="00186BF3"/>
    <w:rsid w:val="002C6B9E"/>
    <w:rsid w:val="00C3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C6D5410-35D2-405F-953B-17F3F41D2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Body Text Indent"/>
    <w:basedOn w:val="a"/>
    <w:semiHidden/>
    <w:pPr>
      <w:autoSpaceDE w:val="0"/>
      <w:autoSpaceDN w:val="0"/>
      <w:adjustRightInd w:val="0"/>
      <w:spacing w:line="480" w:lineRule="auto"/>
      <w:ind w:left="480"/>
      <w:jc w:val="left"/>
    </w:pPr>
    <w:rPr>
      <w:rFonts w:ascii="宋体"/>
      <w:kern w:val="0"/>
      <w:sz w:val="24"/>
      <w:szCs w:val="20"/>
      <w:lang w:val="zh-CN"/>
    </w:rPr>
  </w:style>
  <w:style w:type="paragraph" w:styleId="a6">
    <w:name w:val="header"/>
    <w:basedOn w:val="a"/>
    <w:link w:val="a7"/>
    <w:uiPriority w:val="99"/>
    <w:unhideWhenUsed/>
    <w:rsid w:val="00186BF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86BF3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86B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86BF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254</Words>
  <Characters>1450</Characters>
  <Application>Microsoft Office Word</Application>
  <DocSecurity>4</DocSecurity>
  <Lines>12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