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17AC" w14:textId="77777777" w:rsidR="00862E23" w:rsidRDefault="00862E23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财产租赁合同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 w:hint="eastAsia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2BA60285" w14:textId="77777777" w:rsidR="00862E23" w:rsidRDefault="00862E2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ABB6469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207DD8C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出租单位：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（以下简称出租方）</w:t>
      </w:r>
    </w:p>
    <w:p w14:paraId="22CB0FB0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承租单位：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（以下简称承租方）</w:t>
      </w:r>
    </w:p>
    <w:p w14:paraId="6325A5E2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59ABDD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为了明确出租方与承租方的权利义务，根据《经济合同法》的有关规定，经双方充分协商，特订本合同，以便共同遵守。</w:t>
      </w:r>
    </w:p>
    <w:p w14:paraId="2923122E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7D40D5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（一）租赁财产及附件的名称、数量、质量与用途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7D2D0836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A101D8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（二）租赁期限</w:t>
      </w:r>
    </w:p>
    <w:p w14:paraId="12D0899F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3C5D8B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租赁期共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月，出租方自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（租赁财产）交付承租方使用，至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收回。</w:t>
      </w:r>
    </w:p>
    <w:p w14:paraId="57DD93F5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81FE82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（三）租金数额、结算方式及交纳期限</w:t>
      </w:r>
    </w:p>
    <w:p w14:paraId="180DBFA2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7D6DBC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根据国家规定的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（租赁财产）的租金标准（无统一规定的，由双方当事人商定），承租方每月（年）应向出租方交付租金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元，交纳租金的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时间为每月（年）的最末一日（或双方商定其他时间一次或几次交付）。</w:t>
      </w:r>
    </w:p>
    <w:p w14:paraId="00E7B4DF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126DE2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（四）租赁财产的维修保养</w:t>
      </w:r>
    </w:p>
    <w:p w14:paraId="620E4AA5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52958C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租赁期间，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（租赁财产）的维修与保养由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方负责，一切维修保养费用均由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＿方承担。</w:t>
      </w:r>
    </w:p>
    <w:p w14:paraId="5040147E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5F108C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（五）出租方与承租方的变更</w:t>
      </w:r>
    </w:p>
    <w:p w14:paraId="6B0A9E7A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6EA370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（租赁财产）出租期间，出租方如将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（租赁财产）所有权转移给第三方，应告知承租方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（租赁财产）所有权转移的情况。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（租赁财产）所有权转移后，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（租赁财产）所有权取得方即成为本合同的当然出租方，享有原出租方享有的权利，承担原出租方承担的义务。</w:t>
      </w:r>
    </w:p>
    <w:p w14:paraId="5C80AF91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DC2A23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２．承租方如因工作上的需要，将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＿（租赁财产）转让给第三方承担使用，必须事先征得出租方的同意。取得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（租赁财产）使用权的第三方即成为本合同的当然承租方，享有原承租方的权利，承担原承租方的义务。</w:t>
      </w:r>
    </w:p>
    <w:p w14:paraId="4C496019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F881B0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（六）违约责任</w:t>
      </w:r>
    </w:p>
    <w:p w14:paraId="19941847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741F60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１．出租方的违约责任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3EE49FEF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D8698A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２．承租方的违约责任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0055CB8C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6E695C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（七）遇不可抗力而造成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（租赁财产）的损坏或灭失，经有关部门鉴定属实，承租方及时向出租方说明情况，不负修复或赔偿的责任。</w:t>
      </w:r>
    </w:p>
    <w:p w14:paraId="04CCF4C6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D705A7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（八）其它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6500BA92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026A3F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在本合同规定的租赁期届满前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日内，双方如愿意延长租赁期，应重新签订合同。</w:t>
      </w:r>
    </w:p>
    <w:p w14:paraId="3FB2F2B7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162BAC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租赁期间，合同双方的任何一方均不得擅自修改或随意废除合同。本合同中如有未尽事宜，须经合同双方共同协商，作出补充规定，补充规定与本合同具有同等效力。</w:t>
      </w:r>
    </w:p>
    <w:p w14:paraId="2096537B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0D6209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本合同正本一式二份，双方各执一份；合同副本一式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份，送××等单位各留存一份。</w:t>
      </w:r>
    </w:p>
    <w:p w14:paraId="1676D0A2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2E96C3" w14:textId="77777777" w:rsidR="00862E23" w:rsidRDefault="00862E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承租方：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015AB4B9" w14:textId="77777777" w:rsidR="00862E23" w:rsidRDefault="00862E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FD3D6AE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4CDF90E7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37C6BC08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5E28536D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4C15523E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6900DF99" w14:textId="77777777" w:rsidR="00862E23" w:rsidRDefault="00862E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618EF0EF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BDE06F" w14:textId="77777777" w:rsidR="00862E23" w:rsidRDefault="00862E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57D378" w14:textId="77777777" w:rsidR="00862E23" w:rsidRDefault="00862E23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862E2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E3847" w14:textId="77777777" w:rsidR="00862E23" w:rsidRDefault="00862E23" w:rsidP="00EA796E">
      <w:r>
        <w:separator/>
      </w:r>
    </w:p>
  </w:endnote>
  <w:endnote w:type="continuationSeparator" w:id="0">
    <w:p w14:paraId="025F7132" w14:textId="77777777" w:rsidR="00862E23" w:rsidRDefault="00862E23" w:rsidP="00EA7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8CA5" w14:textId="77777777" w:rsidR="00862E23" w:rsidRDefault="00862E23" w:rsidP="00EA796E">
      <w:r>
        <w:separator/>
      </w:r>
    </w:p>
  </w:footnote>
  <w:footnote w:type="continuationSeparator" w:id="0">
    <w:p w14:paraId="61877EC0" w14:textId="77777777" w:rsidR="00862E23" w:rsidRDefault="00862E23" w:rsidP="00EA79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977"/>
    <w:multiLevelType w:val="hybridMultilevel"/>
    <w:tmpl w:val="AD6A6400"/>
    <w:lvl w:ilvl="0" w:tplc="3B8264C0">
      <w:start w:val="1"/>
      <w:numFmt w:val="japaneseCounting"/>
      <w:lvlText w:val="第%1条、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5016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783A"/>
    <w:rsid w:val="0043783A"/>
    <w:rsid w:val="00862E23"/>
    <w:rsid w:val="00EA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B7B4B"/>
  <w15:chartTrackingRefBased/>
  <w15:docId w15:val="{1DA8F902-3365-42D4-9686-F40F6715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EA79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A796E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A79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A796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1494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