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8187" w14:textId="77777777" w:rsidR="00FB58D6" w:rsidRDefault="00FB58D6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承揽合同</w:t>
      </w:r>
      <w:r>
        <w:rPr>
          <w:rFonts w:ascii="宋体" w:hint="eastAsia"/>
          <w:kern w:val="0"/>
          <w:sz w:val="32"/>
          <w:szCs w:val="20"/>
          <w:lang w:val="zh-CN"/>
        </w:rPr>
        <w:t>（简４）</w:t>
      </w:r>
    </w:p>
    <w:p w14:paraId="2202FB40" w14:textId="77777777" w:rsidR="00FB58D6" w:rsidRDefault="00FB58D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76D8C9B" w14:textId="77777777" w:rsidR="00FB58D6" w:rsidRDefault="00FB58D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0B805A6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5EBDAE5C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2DD6DF68" w14:textId="77777777" w:rsidR="00FB58D6" w:rsidRDefault="00FB58D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27456669" w14:textId="77777777" w:rsidR="00FB58D6" w:rsidRDefault="00FB58D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经双方协商，签订本合同，共同信守。</w:t>
      </w:r>
    </w:p>
    <w:p w14:paraId="2C768484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2"/>
        <w:gridCol w:w="1440"/>
        <w:gridCol w:w="720"/>
        <w:gridCol w:w="720"/>
        <w:gridCol w:w="720"/>
        <w:gridCol w:w="720"/>
        <w:gridCol w:w="1620"/>
        <w:gridCol w:w="1260"/>
      </w:tblGrid>
      <w:tr w:rsidR="00000000" w14:paraId="2C46464B" w14:textId="77777777">
        <w:tblPrEx>
          <w:tblCellMar>
            <w:top w:w="0" w:type="dxa"/>
            <w:bottom w:w="0" w:type="dxa"/>
          </w:tblCellMar>
        </w:tblPrEx>
        <w:trPr>
          <w:cantSplit/>
          <w:trHeight w:val="1390"/>
        </w:trPr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14:paraId="59C68289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品名（材料）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F8A9FA8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规格、型号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41BBA5B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66C93C74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512110AC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C896ADA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3ED51B44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交货日期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1083D31A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超欠幅度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%</w:t>
            </w:r>
          </w:p>
        </w:tc>
      </w:tr>
      <w:tr w:rsidR="00000000" w14:paraId="267E8F52" w14:textId="77777777">
        <w:tblPrEx>
          <w:tblCellMar>
            <w:top w:w="0" w:type="dxa"/>
            <w:bottom w:w="0" w:type="dxa"/>
          </w:tblCellMar>
        </w:tblPrEx>
        <w:trPr>
          <w:cantSplit/>
          <w:trHeight w:val="693"/>
        </w:trPr>
        <w:tc>
          <w:tcPr>
            <w:tcW w:w="1432" w:type="dxa"/>
            <w:vAlign w:val="center"/>
          </w:tcPr>
          <w:p w14:paraId="1F03676A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60A321E0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6D577C71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504DF4BC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59B2A989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361ED36C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57A1AA3A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700C64A9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AFA1E25" w14:textId="77777777">
        <w:tblPrEx>
          <w:tblCellMar>
            <w:top w:w="0" w:type="dxa"/>
            <w:bottom w:w="0" w:type="dxa"/>
          </w:tblCellMar>
        </w:tblPrEx>
        <w:trPr>
          <w:cantSplit/>
          <w:trHeight w:val="693"/>
        </w:trPr>
        <w:tc>
          <w:tcPr>
            <w:tcW w:w="1432" w:type="dxa"/>
            <w:vAlign w:val="center"/>
          </w:tcPr>
          <w:p w14:paraId="604D143B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080DF44D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1A61F1C9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3A856E42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2BE3A355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56FDC70C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60CA0906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41C91A13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D2ECB9D" w14:textId="77777777">
        <w:tblPrEx>
          <w:tblCellMar>
            <w:top w:w="0" w:type="dxa"/>
            <w:bottom w:w="0" w:type="dxa"/>
          </w:tblCellMar>
        </w:tblPrEx>
        <w:trPr>
          <w:cantSplit/>
          <w:trHeight w:val="693"/>
        </w:trPr>
        <w:tc>
          <w:tcPr>
            <w:tcW w:w="1432" w:type="dxa"/>
            <w:vAlign w:val="center"/>
          </w:tcPr>
          <w:p w14:paraId="48636A13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28E945AD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1822D178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0ACAB759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1DE88124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7BAEF134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016861C3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1C7B31B6" w14:textId="77777777" w:rsidR="00FB58D6" w:rsidRDefault="00FB58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474629BA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9BBA513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货款共计人民币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（大写）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B8C84E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E94295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１．质量标准：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14:paraId="1CAC3DB3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２．交货（运输）办法及地点：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C7C157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３．质量检验及验收办法：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0850DAC2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４．包装要求及费用负担：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20E50824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５．结算办法及期限：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0D760162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６．原材料供应办法：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031FB7D7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７．其他：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72DC5F29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3BA09C" w14:textId="77777777" w:rsidR="00FB58D6" w:rsidRDefault="00FB58D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98D3CB1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A5E18BD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第一点：甲方承担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E7B43F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FAA776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（１）变更产品品种、质量或包装的规格给乙方造成损失时，应偿付乙方实际损失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14:paraId="57F713C9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BEEF85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（２）中途退货的，偿储乙方以退货部分货款总值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F79192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982FC2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（３）自提产品未按规定日期提货的，每延期一天，应偿付乙方以延期提货部分货款总值千分之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6CF547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0A696D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（４）未按合同规定时间和要求提供原材料、技术资料、包装物的，除交货日期予以顺延外，每日应偿付乙方顺延交货产品总值千分之一的违约金。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57B631F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968516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（５）未按合同规定日期付款的，每延期一天，应偿付乙方以延期付款总值千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分之一的违约金。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7C7B41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91336B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（６）实行送货或代运的产品无故拒绝接货的，应承担因而造成的损失并付给运输部门违约金。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6E82A9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9771BA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（７）错填到货地点或接货人的，应承担因此造成的损失。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F2A870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34AF8C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（８）其他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B3F6634" w14:textId="77777777" w:rsidR="00FB58D6" w:rsidRDefault="00FB58D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A409249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第二点：乙方承担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38D99A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00D60C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（１）产品、花色、品种、规格、质量、包装不符合合同规定，甲方同意收货的，按质论价；甲方不同意收货的，乙方应包修、包退、包换，并承担因此造成的损失。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202974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E32F97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（２）未按合同规定的数量交货，少交而甲方仍然需要的，应照数补交；不需要的，可以退货，并承担损失；不能交货的，应偿付甲方以不能交货的货款总值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A5ACB7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DFC1DF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（３）包装不符合合同规定的，必须返修或重新包装，并承担因此而支付的费用；甲方不要求返修或重新包装，而要求赔偿损失的应予赔偿。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01D563D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822DE9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（４）未按合同规定时间交货的，每延期一天，应偿付甲方以延期交货部分货款总值千分之一的违约金。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2835FD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ABE56D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（５）不符合合同规定产品，在甲方代保管期内应偿付甲方实际支付的保管、保养费。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F8D817B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AD2153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（６）产品错发到货地点或接货人的，除按合同规定负责运到指定的到货地点或接货人外，并承担因此多付的运杂费和造成的延期交货责任。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E45E98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0DC736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（７）其他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05A01BDE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59BE6E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份。有效期自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FEB774D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4C89AE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2E4AC7B5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05DC2906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6A1E7C7B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2E9A6874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74A607F3" w14:textId="77777777" w:rsidR="00FB58D6" w:rsidRDefault="00FB58D6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sectPr w:rsidR="00FB58D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B6706" w14:textId="77777777" w:rsidR="00FB58D6" w:rsidRDefault="00FB58D6" w:rsidP="00D933FF">
      <w:r>
        <w:separator/>
      </w:r>
    </w:p>
  </w:endnote>
  <w:endnote w:type="continuationSeparator" w:id="0">
    <w:p w14:paraId="63722B33" w14:textId="77777777" w:rsidR="00FB58D6" w:rsidRDefault="00FB58D6" w:rsidP="00D93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EACBA" w14:textId="77777777" w:rsidR="00FB58D6" w:rsidRDefault="00FB58D6" w:rsidP="00D933FF">
      <w:r>
        <w:separator/>
      </w:r>
    </w:p>
  </w:footnote>
  <w:footnote w:type="continuationSeparator" w:id="0">
    <w:p w14:paraId="3C9DEADD" w14:textId="77777777" w:rsidR="00FB58D6" w:rsidRDefault="00FB58D6" w:rsidP="00D933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564D"/>
    <w:rsid w:val="001B564D"/>
    <w:rsid w:val="00D933FF"/>
    <w:rsid w:val="00FB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BACD3"/>
  <w15:chartTrackingRefBased/>
  <w15:docId w15:val="{92E84ACE-A416-4E5D-99F2-DC5EF8DF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933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933F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933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933F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1534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