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8FF8" w14:textId="77777777" w:rsidR="00A42DE0" w:rsidRDefault="00A42DE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36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36"/>
          <w:szCs w:val="20"/>
          <w:lang w:val="zh-CN"/>
        </w:rPr>
        <w:t>中国人民建设银行基本建设借款合同</w:t>
      </w:r>
    </w:p>
    <w:p w14:paraId="0F2B1DC0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20FD96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AD04C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建设项目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9C7932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E22A29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7858AD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借款方：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23EEA4C3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贷款方　　中国人民建设银行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33A45C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35226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，经借款方申请，贷款方审查同意发放贷款。为明确各方责任，恪守信用，特签订本合同，共同遵守。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754B08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CC34F7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借款方向贷款方借人民币（大写）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万元。用于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，预计分年用款为：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18D760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0B4A1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25B0B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F83E7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80E545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E86F18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借款方在本合同规定的贷款总额内，根据批准的年度计划和建设进度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编制年、季度用款计划，送贷款方审查凭以供应资金。贷款方保证在核定的年度贷款计划内，按基本建设贷款的有关规定及时供应资金。如因贷款方责任，资金供应不及时，应承担由此造成的经济损失。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FABC3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1280C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借款方在贷款方开立帐户，根据工程情况将贷款按月（季）分次转到存款户支用，全部贷款由贷款方监督使用。借款方如不按规定使用贷款，贷款方有权停止发放和收回贷款。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E388D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04A60C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贷款期限：自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月止，共为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个月。其中建设期从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月，还款期从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月。分年还款计划如下：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62F85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DD3316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FDAFE7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5213BF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1CC76A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EFDC1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DA99B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48195C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贷款利息，按年息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％计收；借款方不能按上述约定归还的，从次年开始未归还的贷款作为逾期还款加息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；挪用的贷款，从挪用期间加收罚息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。贷款利息按实际支用数计息并计算复利。如因国家政策性的利率变动，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本合同贷款利率根据政策相应调整。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01BF6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17C7B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还本付息的资金，经各方商定，同意用贷款项目的下列资金偿还：１企业自有资金；２．基本建设收入；３．交纳所得税以前的新增利润和经税务机关批准减免的税金；４．新增固定资产折旧基金；５．实行投资包干分成部分。（附：贷款项目预计经济效益表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55FC18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B4F02D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借款方对偿还贷款本息以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方式提供担保。担保协议作为本合同附件。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6E9E7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C1932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全部贷款到期，贷款方发出逾期通知３个月后，借款方仍不归还的，贷款方可以依据担保协议向借款方或担保方收回贷款。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36C577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42239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如因国家调整计划、产品价格、产品税率，以及修正概算等原因，需要变更合同条款时，由双方协商签订变更合同，作为本合同的组成部分。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5C755C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0EF68F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本合同经各方签章后生效，至贷款本息全部还清后失效。本合同签订后借款方如果超过３个月以上不使用贷款，合同即自动失效。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157EE7" w14:textId="77777777" w:rsidR="00A42DE0" w:rsidRDefault="00A42DE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4B22B2E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本合同正本２份，借、贷双方各执１份；副本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份，借款方主管部门、保证方、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等单位各执１份。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2F2D39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6E6AF50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AE04E1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借款方：（公章）　　　　　　　　　　　　　贷款方：（公章）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212493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0484C8D0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法人代表：（签字）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751889E2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496E9764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2B2AD92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保证方：（公章）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B99681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</w:p>
    <w:p w14:paraId="69CF8BE2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法人代表：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14:paraId="5A363FB5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36DE17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财税部门意见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</w:p>
    <w:p w14:paraId="49F3024E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地（市）行审查意见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AAC3E2F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DA4E5E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省分行审查意见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FD35F4" w14:textId="77777777" w:rsidR="00A42DE0" w:rsidRDefault="00A42DE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60BA841" w14:textId="77777777" w:rsidR="00A42DE0" w:rsidRDefault="00A42DE0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42C4EA" w14:textId="77777777" w:rsidR="00A42DE0" w:rsidRDefault="00A42DE0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A42DE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6FA5B" w14:textId="77777777" w:rsidR="00A42DE0" w:rsidRDefault="00A42DE0" w:rsidP="00630A5A">
      <w:r>
        <w:separator/>
      </w:r>
    </w:p>
  </w:endnote>
  <w:endnote w:type="continuationSeparator" w:id="0">
    <w:p w14:paraId="5D1BD005" w14:textId="77777777" w:rsidR="00A42DE0" w:rsidRDefault="00A42DE0" w:rsidP="0063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19360" w14:textId="77777777" w:rsidR="00A42DE0" w:rsidRDefault="00A42DE0" w:rsidP="00630A5A">
      <w:r>
        <w:separator/>
      </w:r>
    </w:p>
  </w:footnote>
  <w:footnote w:type="continuationSeparator" w:id="0">
    <w:p w14:paraId="1D387B4E" w14:textId="77777777" w:rsidR="00A42DE0" w:rsidRDefault="00A42DE0" w:rsidP="00630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0332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BA6"/>
    <w:rsid w:val="00052BA6"/>
    <w:rsid w:val="00630A5A"/>
    <w:rsid w:val="00A4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CB93D41"/>
  <w15:chartTrackingRefBased/>
  <w15:docId w15:val="{7767C045-D5E1-4FEB-A147-8EE93BDA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30A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30A5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30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30A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1871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