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31A" w:rsidRDefault="0043431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软件捆绑合作协议</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hint="eastAsia"/>
          <w:kern w:val="0"/>
          <w:sz w:val="24"/>
          <w:szCs w:val="20"/>
          <w:lang w:val="zh-CN"/>
        </w:rPr>
      </w:pPr>
    </w:p>
    <w:p w:rsidR="0043431A" w:rsidRDefault="0043431A">
      <w:pPr>
        <w:autoSpaceDE w:val="0"/>
        <w:autoSpaceDN w:val="0"/>
        <w:adjustRightInd w:val="0"/>
        <w:spacing w:line="480" w:lineRule="auto"/>
        <w:jc w:val="left"/>
        <w:rPr>
          <w:rFonts w:ascii="宋体" w:hint="eastAsia"/>
          <w:kern w:val="0"/>
          <w:sz w:val="24"/>
          <w:szCs w:val="20"/>
          <w:lang w:val="zh-CN"/>
        </w:rPr>
      </w:pPr>
    </w:p>
    <w:p w:rsidR="0043431A" w:rsidRDefault="0043431A">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甲方：</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邮编：</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传真：</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邮编：</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传真：</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本合作协议是</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（以下简称乙方）就捆绑销售　　　　产品达成的法律协议，本协议一旦签定，表示甲乙双方均接受本协议的各项约束，若其中任何一方不同意本协议的条件，则应该对本协议不予签署。</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一、合作宗旨</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甲乙双方为了最大限度的满足广大消费者的需求，提高双方产品的知名度及竞争力，扩大双方产品的市场占有率，甲乙双方经友好协商，决定在销售中进行合作。</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二、协议概述</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１、乙方提供软件名称为：</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２、甲方向乙方支付软件单价</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３、乙方提供的软件包装</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４、甲方向乙方订购数量：</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５、交货地点：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６、交货时间：</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７、付款方式：</w:t>
      </w:r>
      <w:r>
        <w:rPr>
          <w:rFonts w:ascii="宋体"/>
          <w:kern w:val="0"/>
          <w:sz w:val="24"/>
          <w:szCs w:val="20"/>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三、甲方的权利与义务</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１、甲方保证所购进的乙方的软件只能用于甲方计算机的捆绑销售或免费赠送，而不能单独定价销售，否则，因此而发生的经济纠纷，甲方有责任对于乙方造成的经济损失予以赔偿。</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２、甲方保证未经过乙方同意不得对本软件产品进行任何内容或形式的修改。</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３、甲方有权在产品制作、宣传过程中使用乙方上述软件产品的商标、名称或其他相关文字、图形及标志。</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４、甲方有义务在发现有人侵犯了乙方软件时进行阻止，并有义务向乙方提供第三方侵犯乙方版权的证据。</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５、甲方有义务在与乙方软件有关的文件、通知、产品包装或宣传材料中声明本软件开发单位及版权拥有者为乙方。</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四、乙方的权利与义务</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１、乙方保证甲方所购乙方的软件具有合法版权，并有责任出示一切相关的证明材料给甲方，如发生版权及相关事宜等纠纷，乙方负全部责任，并对甲方因此而受到的损失予以赔偿。</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２、乙方保证本协议规定的软件为质量合格品，如确系乙方产品本身质量发生问题，乙方有责任予以免费更换，若不能及时更换，乙方负责退还质量有关问题软件的全部货款。</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３、正常情况（质量无问题），乙方对甲方订购的产品不承担退货、调货、换版本升级的义务。</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４、乙方负责上述软件最终用户的产品售后服务。</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五、违约责任</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１、甲方违反本协议时，乙方有权终止本协议并追究甲方干扰市场的责任和向甲方索取由此造成乙方经济及名誉损失的赔偿。</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２、乙方违反本协议时，甲方有权终止本协议，并有权向乙方索取由此造成甲方经济及名誉损失的赔偿。</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３、甲方如拖延付款，应处以延迟付款部分金额２‰</w:t>
      </w:r>
      <w:r>
        <w:rPr>
          <w:rFonts w:ascii="宋体" w:hint="eastAsia"/>
          <w:kern w:val="0"/>
          <w:sz w:val="24"/>
          <w:szCs w:val="20"/>
          <w:lang w:val="zh-CN"/>
        </w:rPr>
        <w:t>/</w:t>
      </w:r>
      <w:r>
        <w:rPr>
          <w:rFonts w:ascii="宋体" w:hint="eastAsia"/>
          <w:kern w:val="0"/>
          <w:sz w:val="24"/>
          <w:szCs w:val="20"/>
          <w:lang w:val="zh-CN"/>
        </w:rPr>
        <w:t>天的罚金。</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４、乙方如拖延交货时间，应处以延迟交货部分金额２‰</w:t>
      </w:r>
      <w:r>
        <w:rPr>
          <w:rFonts w:ascii="宋体" w:hint="eastAsia"/>
          <w:kern w:val="0"/>
          <w:sz w:val="24"/>
          <w:szCs w:val="20"/>
          <w:lang w:val="zh-CN"/>
        </w:rPr>
        <w:t>/</w:t>
      </w:r>
      <w:r>
        <w:rPr>
          <w:rFonts w:ascii="宋体" w:hint="eastAsia"/>
          <w:kern w:val="0"/>
          <w:sz w:val="24"/>
          <w:szCs w:val="20"/>
          <w:lang w:val="zh-CN"/>
        </w:rPr>
        <w:t>天的罚金。</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５、人力不可抗因素：在软件出版、运输和销售过程中可能发生的人力不可抗事故而使协议方不能履行协议条款，双方应及时联系，共同采取积极措施，尽量减少损失，不得向受事故方追究违约责任。</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６、本协议自甲乙双方签字日起生效，协议一式两份，双方各持一份，具有同等法律效力。</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７、甲乙方双方发生争执，应友好协商解决，协商未果而引起诉讼，由乙方地区法院管辖。</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六、其他</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１、甲乙双方均有责任对本协议内容保守秘密，对因协议内容的公开而造成经济和名誉损失，有责任的一方承担法律责任。</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２、甲方在签订本协议前，应对乙方提供的软件样品作兼容性测试，若不进行测试，则需承担由于可能不兼容所带来的后果。乙方保证所提供的ＯＥＭ产品与此次供测试的产品内容完全一致（包装及载体除外）。</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七、本协议的未尽事宜协商解决或另行签定补充协议，补充协议与本协议具有</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同等法律效力。</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八、协议期限：此协议的有效期从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代表签字：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代表签字：</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开户行：</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税号：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税号：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3431A" w:rsidRDefault="0043431A">
      <w:pPr>
        <w:autoSpaceDE w:val="0"/>
        <w:autoSpaceDN w:val="0"/>
        <w:adjustRightInd w:val="0"/>
        <w:spacing w:line="480" w:lineRule="auto"/>
        <w:jc w:val="left"/>
        <w:rPr>
          <w:sz w:val="24"/>
          <w:szCs w:val="20"/>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sectPr w:rsidR="0043431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431A" w:rsidRDefault="0043431A" w:rsidP="004F7E7E">
      <w:r>
        <w:separator/>
      </w:r>
    </w:p>
  </w:endnote>
  <w:endnote w:type="continuationSeparator" w:id="0">
    <w:p w:rsidR="0043431A" w:rsidRDefault="0043431A" w:rsidP="004F7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431A" w:rsidRDefault="0043431A" w:rsidP="004F7E7E">
      <w:r>
        <w:separator/>
      </w:r>
    </w:p>
  </w:footnote>
  <w:footnote w:type="continuationSeparator" w:id="0">
    <w:p w:rsidR="0043431A" w:rsidRDefault="0043431A" w:rsidP="004F7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98960102">
    <w:abstractNumId w:val="2"/>
  </w:num>
  <w:num w:numId="2" w16cid:durableId="690836779">
    <w:abstractNumId w:val="1"/>
  </w:num>
  <w:num w:numId="3" w16cid:durableId="469788355">
    <w:abstractNumId w:val="3"/>
  </w:num>
  <w:num w:numId="4" w16cid:durableId="22310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4AB4"/>
    <w:rsid w:val="0043431A"/>
    <w:rsid w:val="004F7E7E"/>
    <w:rsid w:val="00E94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77CC5B34-8741-4F60-B4C3-F0B557AC5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4F7E7E"/>
    <w:pPr>
      <w:tabs>
        <w:tab w:val="center" w:pos="4153"/>
        <w:tab w:val="right" w:pos="8306"/>
      </w:tabs>
      <w:snapToGrid w:val="0"/>
      <w:jc w:val="center"/>
    </w:pPr>
    <w:rPr>
      <w:sz w:val="18"/>
      <w:szCs w:val="18"/>
    </w:rPr>
  </w:style>
  <w:style w:type="character" w:customStyle="1" w:styleId="a6">
    <w:name w:val="页眉 字符"/>
    <w:basedOn w:val="a0"/>
    <w:link w:val="a5"/>
    <w:uiPriority w:val="99"/>
    <w:rsid w:val="004F7E7E"/>
    <w:rPr>
      <w:kern w:val="2"/>
      <w:sz w:val="18"/>
      <w:szCs w:val="18"/>
    </w:rPr>
  </w:style>
  <w:style w:type="paragraph" w:styleId="a7">
    <w:name w:val="footer"/>
    <w:basedOn w:val="a"/>
    <w:link w:val="a8"/>
    <w:uiPriority w:val="99"/>
    <w:unhideWhenUsed/>
    <w:rsid w:val="004F7E7E"/>
    <w:pPr>
      <w:tabs>
        <w:tab w:val="center" w:pos="4153"/>
        <w:tab w:val="right" w:pos="8306"/>
      </w:tabs>
      <w:snapToGrid w:val="0"/>
      <w:jc w:val="left"/>
    </w:pPr>
    <w:rPr>
      <w:sz w:val="18"/>
      <w:szCs w:val="18"/>
    </w:rPr>
  </w:style>
  <w:style w:type="character" w:customStyle="1" w:styleId="a8">
    <w:name w:val="页脚 字符"/>
    <w:basedOn w:val="a0"/>
    <w:link w:val="a7"/>
    <w:uiPriority w:val="99"/>
    <w:rsid w:val="004F7E7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351</Words>
  <Characters>2004</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