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0E18" w14:textId="77777777" w:rsidR="0062353C" w:rsidRDefault="0062353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水路运输合同</w:t>
      </w:r>
    </w:p>
    <w:p w14:paraId="519B7B25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D01EC5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F394DB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4678A1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29BD64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3539D24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C032A3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3D6378C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1D0A70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7126419A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AFA5C2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6476E435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1DB233" w14:textId="77777777" w:rsidR="0062353C" w:rsidRDefault="0062353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4E4A2C6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96A8D7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根据《中华人民共和国合同法》和海上运输管理规定的要求，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交通海运局（简称乙方），计划托运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货物，乙方同意承运，特签定本合同，共同遵守，互相制约，具体条款经双方协商如下：</w:t>
      </w:r>
    </w:p>
    <w:p w14:paraId="44D7FAC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BC6063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一、运输方法：</w:t>
      </w:r>
    </w:p>
    <w:p w14:paraId="51CA835D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1E78F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乙方调派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吨位船舶一艘（船舶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吊装设备），应甲方要求由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港运至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港，按现行包船运输规定办理。</w:t>
      </w:r>
    </w:p>
    <w:p w14:paraId="6913E1C4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C8F8F7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二、货物集中：</w:t>
      </w:r>
    </w:p>
    <w:p w14:paraId="4B03F0A0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32FC3E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甲方应按乙方指定时间，将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货物于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天内集中于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港，货物集齐后，乙方应在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天内派船装运。</w:t>
      </w:r>
    </w:p>
    <w:p w14:paraId="4C03D9B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C46A25" w14:textId="77777777" w:rsidR="0062353C" w:rsidRDefault="0062353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三、装船时间：</w:t>
      </w:r>
    </w:p>
    <w:p w14:paraId="6C28E268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82AF3B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甲方联系到达港同意安排卸装后，经乙方落实并准备接收集货（开集日期由乙方指定）。装船作业时间，自船舶抵港已靠好码头时起于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小时内装完货物。</w:t>
      </w:r>
    </w:p>
    <w:p w14:paraId="6B89699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A482C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四、运到期限：</w:t>
      </w:r>
    </w:p>
    <w:p w14:paraId="6F39B354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A18FB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船舶自装货完毕办好手续时起于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小时内将货物运到目的港。否则按有关规定承担滞延费用。</w:t>
      </w:r>
    </w:p>
    <w:p w14:paraId="3812E5B3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02E0CA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五、启航联系</w:t>
      </w:r>
    </w:p>
    <w:p w14:paraId="31767A47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3DC7EB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乙方在船舶装货完毕启航后，即发报通知甲方做好卸货准备。如需领航时亦通知甲方按时派引航员领航，费用由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方负担。</w:t>
      </w:r>
    </w:p>
    <w:p w14:paraId="422B38D8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30925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六、卸船时间：</w:t>
      </w:r>
    </w:p>
    <w:p w14:paraId="556A94E1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DE58F2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甲方保证乙方船舶抵达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港锚地，自下锚时起于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小时内将货卸完。否则甲方按超过时间向乙方交付滞延金每吨时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元，在装卸货过程中，因天气影响装卸作业的时间，经甲方与乙方船舶签证，可按实际影响时间扣除。</w:t>
      </w:r>
    </w:p>
    <w:p w14:paraId="11073A9F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09F3B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七、运输质量：</w:t>
      </w:r>
    </w:p>
    <w:p w14:paraId="5EC9807C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52FE05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装船时，甲方应派员监装，指导工作照章操作，装完船封好舱，甲方可派押运员（免费一人）随船押运。乙方保证原装原运，除因船舶安全条件所发生的损失外，对于运送货物的数量和质量均由甲方自行负责。</w:t>
      </w:r>
    </w:p>
    <w:p w14:paraId="51E7F203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3C4205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八、运输费用：</w:t>
      </w:r>
    </w:p>
    <w:p w14:paraId="04BD86FF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F09B8E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按国家规定水运货物一级运价率以船舶载重吨位计货物运费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元，空驶费按运费的</w:t>
      </w:r>
      <w:r>
        <w:rPr>
          <w:rFonts w:ascii="宋体"/>
          <w:kern w:val="0"/>
          <w:sz w:val="24"/>
          <w:szCs w:val="20"/>
          <w:lang w:val="zh-CN"/>
        </w:rPr>
        <w:t>50</w:t>
      </w:r>
      <w:r>
        <w:rPr>
          <w:rFonts w:ascii="宋体" w:hint="eastAsia"/>
          <w:kern w:val="0"/>
          <w:sz w:val="24"/>
          <w:szCs w:val="20"/>
          <w:lang w:val="zh-CN"/>
        </w:rPr>
        <w:t>％计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，全船运费为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元，一次计收。</w:t>
      </w:r>
    </w:p>
    <w:p w14:paraId="2A8C9C42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536B9C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九、费用结算：</w:t>
      </w:r>
    </w:p>
    <w:p w14:paraId="6E54457E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FADC80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本合同经双方签字后，甲方应先付给乙方预付运输费用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元。乙方在船舶卸完后，以运输费用凭据与甲方一次结算，多退少补。</w:t>
      </w:r>
    </w:p>
    <w:p w14:paraId="7FE9D95C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44ADD6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十、附则：</w:t>
      </w:r>
    </w:p>
    <w:p w14:paraId="6ACDB7B1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0CF00B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本合同甲乙双方各执正本一份，副本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份。并向工商行政管理局登记备案，如有未尽事宜，按照《中华人民共和国合同法》及国家的有关规定处理。</w:t>
      </w:r>
    </w:p>
    <w:p w14:paraId="1861C1D2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555773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5A08BF87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A8757D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14:paraId="05AFEEEA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6D4AD1" w14:textId="77777777" w:rsidR="0062353C" w:rsidRDefault="0062353C">
      <w:pPr>
        <w:autoSpaceDE w:val="0"/>
        <w:autoSpaceDN w:val="0"/>
        <w:adjustRightInd w:val="0"/>
        <w:spacing w:line="480" w:lineRule="auto"/>
        <w:ind w:firstLineChars="1500" w:firstLine="3600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0DC1C88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3F3067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6E308C39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8063E0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14:paraId="73845FAA" w14:textId="77777777" w:rsidR="0062353C" w:rsidRDefault="006235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56EE0D" w14:textId="77777777" w:rsidR="0062353C" w:rsidRDefault="0062353C">
      <w:pPr>
        <w:autoSpaceDE w:val="0"/>
        <w:autoSpaceDN w:val="0"/>
        <w:adjustRightInd w:val="0"/>
        <w:spacing w:line="480" w:lineRule="auto"/>
        <w:ind w:firstLineChars="1500" w:firstLine="360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2353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C6B0" w14:textId="77777777" w:rsidR="0062353C" w:rsidRDefault="0062353C" w:rsidP="00363057">
      <w:r>
        <w:separator/>
      </w:r>
    </w:p>
  </w:endnote>
  <w:endnote w:type="continuationSeparator" w:id="0">
    <w:p w14:paraId="2A0F59B8" w14:textId="77777777" w:rsidR="0062353C" w:rsidRDefault="0062353C" w:rsidP="0036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8946" w14:textId="77777777" w:rsidR="0062353C" w:rsidRDefault="0062353C" w:rsidP="00363057">
      <w:r>
        <w:separator/>
      </w:r>
    </w:p>
  </w:footnote>
  <w:footnote w:type="continuationSeparator" w:id="0">
    <w:p w14:paraId="0D4754F3" w14:textId="77777777" w:rsidR="0062353C" w:rsidRDefault="0062353C" w:rsidP="00363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397"/>
    <w:rsid w:val="00363057"/>
    <w:rsid w:val="0062353C"/>
    <w:rsid w:val="00E6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69648BD"/>
  <w15:chartTrackingRefBased/>
  <w15:docId w15:val="{6984FF8B-3773-45BC-BA8F-23EBC020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630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6305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630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630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1272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