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032" w:rsidRDefault="009C3032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运输合同</w:t>
      </w:r>
      <w:r>
        <w:rPr>
          <w:rFonts w:ascii="宋体" w:hint="eastAsia"/>
          <w:kern w:val="0"/>
          <w:sz w:val="32"/>
          <w:szCs w:val="20"/>
          <w:lang w:val="zh-CN"/>
        </w:rPr>
        <w:t>（普通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根据国家有关运输规定，经过双方充分协商，特订立本合同，以便双方共同遵守．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一，货物名称、规格、数量、价款：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货物编号</w:t>
            </w: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　名</w:t>
            </w: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266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　额（元）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9C3032" w:rsidRDefault="009C303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二，包装要求：托运方必须按照国家主管机关规定的标准包装；没有统一规定包装标准的，应根据保证货物运输安全的原则进行包装，否则承运方有权拒绝承运．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三，运输办法及运杂费负担：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四，托运时间及地点：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五，到货时间及地点：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__________________________________________________</w:t>
      </w:r>
      <w:r>
        <w:rPr>
          <w:rFonts w:ascii="宋体"/>
          <w:kern w:val="0"/>
          <w:sz w:val="24"/>
          <w:szCs w:val="20"/>
          <w:lang w:val="zh-CN"/>
        </w:rPr>
        <w:t>_____________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六，收货人领取货物及验收办法：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七，付款办法：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</w:t>
      </w:r>
    </w:p>
    <w:p w:rsidR="009C3032" w:rsidRDefault="009C303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八，违约责任：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１．未按合同规定的时间和要求提供托运的货物，托运方应按货物价值的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％偿付给承运方违约金．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２．由于在普通货物中夹带、匿报危险货物，错报笨重货物重量等而招致吊具断裂，货物摔损，吊机倾翻，爆炸，腐蚀等事故，托运方应承担赔偿责任．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３．由于货物包装缺陷产生破损，致使其他货物或运输工具，机械设备被污染腐蚀、损坏，造成人身伤亡的，托运方应承担赔偿责任．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４．在托运方专用线或在港、站公用线、专用铁道自装的货物，在到站卸货时，发现货物损坏，缺少，在车辆施封完好或无异状的情况下，托运方应赔偿收货人的损失．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５．罐车发运货物，因未随车附带规格质量证明或化验报告，造成收货方无法卸货时，托运方应偿付承运方卸车等存费及违约金．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承运方责任：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１．不按合同规定的时间和要求配车（船）发运的承运方应偿付托运方违约金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２．承运方如将货物错运到货地点或接货人，应无偿运至合同规定的到货地点或接货人．如果货物逾期达到，承运方应偿付逾期交货的违约金．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３．运输过程中货物灭失，短少，变质，污染，损坏，承运方应按货物的实际损失（包括包装费，运杂费）赔偿托运方．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４．联运的货物发生灭失，短少，变质，污染，损坏应由承运方承担赔偿责任的，由终点阶段的承运方向负有责任的其他承运方追偿．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５．在符合法律和合同规定条件下的运输，由于下列原因造成货物灭失，短少，变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质，污染，损坏的，承运方不承担违约责任：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①不可抗力；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②货物本身的自然属性；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③货物的合理损耗；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④托运方或收货方本身的过错；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九，本合同正本一式二份，合同双方各执一份；合同副本一式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份，送……等单位各留一份．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托运方：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承运方：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电话：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开户银行：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地址：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/>
          <w:kern w:val="0"/>
          <w:sz w:val="24"/>
          <w:szCs w:val="20"/>
          <w:lang w:val="zh-CN"/>
        </w:rPr>
        <w:t xml:space="preserve">________________ </w:t>
      </w: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C3032" w:rsidRDefault="009C3032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C303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3032" w:rsidRDefault="009C3032" w:rsidP="00477335">
      <w:r>
        <w:separator/>
      </w:r>
    </w:p>
  </w:endnote>
  <w:endnote w:type="continuationSeparator" w:id="0">
    <w:p w:rsidR="009C3032" w:rsidRDefault="009C3032" w:rsidP="00477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3032" w:rsidRDefault="009C3032" w:rsidP="00477335">
      <w:r>
        <w:separator/>
      </w:r>
    </w:p>
  </w:footnote>
  <w:footnote w:type="continuationSeparator" w:id="0">
    <w:p w:rsidR="009C3032" w:rsidRDefault="009C3032" w:rsidP="00477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E19"/>
    <w:rsid w:val="00477335"/>
    <w:rsid w:val="00793E19"/>
    <w:rsid w:val="009C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0439265-027A-492B-A550-21406454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773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733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73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73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1572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