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141C" w14:textId="77777777" w:rsidR="00517414" w:rsidRDefault="00517414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运输合同</w:t>
      </w:r>
    </w:p>
    <w:p w14:paraId="0EB315B8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54F962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1EFDE4B" w14:textId="77777777" w:rsidR="00517414" w:rsidRDefault="0051741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A2FDE34" w14:textId="77777777" w:rsidR="00517414" w:rsidRDefault="00517414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（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）海运计字第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14:paraId="296C4D81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E614D2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根据经济合同法和省海上运输管理规定的要求，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（简称甲方）向省交通厅海运局（简称乙方），计划托运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货物，乙方同意承运，特签定本合同，共同遵守，互相制约，具体条款经双方协商如下：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B996A8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D560C2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一、运输方法：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EDAF05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6023A9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乙方调派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吨位船舶一艘（船舶吊货设备），应甲方要求由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港运至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港，按现行包船运输规定办理。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450A39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A6020D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二、货物集中：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A9824A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F83B5C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甲方应安乙方指定时间，将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货物于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天内集中于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港，货物集齐后，乙方应在五天内派船装运。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09F03E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5260BA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三、装船时间：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55901F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86B2DA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甲方联系到达港同意安排卸货后，经乙方实并准备接收集货（开集日期由乙方指定）。装船作业时间，自船舶抵港已靠好码头时起于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小时内装完货物。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883AE0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476996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四、运到期限：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AA5A8A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6018B5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船舶自装货完毕办好手续时起于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小时内将货物运到目的港。否则按货规第三条规定承担滞延费用。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A0908C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D63EEC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五、启航联系：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38CB70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E14A25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乙方在船舶装货完毕启航后，即发报通知甲方做好卸货准备，如需领航时亦通知甲方按时派引航员领航，费用由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8E67211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B2BD22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六、卸船时间：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0E9BB6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789792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甲方保证乙方船舶抵达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港锚地，自下锚时起于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小时内将货卸完。否则甲方按超过时间向乙方交付滞延金每吨时０．０７５元，在装卸货过程中，因天气影响装卸作业的时间，经甲方与乙方船舶签证，可按实际影响时间扣除。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5B78A8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309CD9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七、运输质量：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FE062D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3FC1EB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乙方装船时，甲方应派员监装，指导工人按章操作，装完船封好舱，甲方可派押运员（免费一人）随船押运。乙方保证原装原运，除因船舶安全条件所发生的损失外，对于运送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货物的数量和质量均由甲方自行负责。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FF187B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5B04CC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八、运输费用：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D3BEFB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5277DA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按省水运货物一级运价率以船舶载重吨位计货物运费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元，空驶费按运费的５０％计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，全船运费为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元，一次计收。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CCC9C6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659A20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港口装船费用，按省港口收费规则有关费率计收，卸船等费用，由甲方直接与到达港办理。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D6BEBB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5FBE22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九、费用结算：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0E1303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FC5340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本合同经双方签章后，甲方应先付给乙方预付运输费用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元。乙方在船舶卸完后，以运输费用凭据与甲方一次结算，多退少补。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128D26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BDCEE8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十、附则：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B78DE5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CB6E85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本合同甲乙双方各执正本一份，副本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份。并向工商行政管理局登记备案。如有未尽事宜，得按省交通厅海上运输管理规定和经济合同法的有关规定协商办理。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5BC679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D9E7D9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甲方（盖章）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乙方（盖章）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合同管理机关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A04C24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6895F8E3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</w:p>
    <w:p w14:paraId="5C7A0750" w14:textId="77777777" w:rsidR="00517414" w:rsidRDefault="0051741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507762A6" w14:textId="77777777" w:rsidR="00517414" w:rsidRDefault="005174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106B4D" w14:textId="77777777" w:rsidR="00517414" w:rsidRDefault="00517414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51741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AE1F" w14:textId="77777777" w:rsidR="00517414" w:rsidRDefault="00517414" w:rsidP="00E50441">
      <w:r>
        <w:separator/>
      </w:r>
    </w:p>
  </w:endnote>
  <w:endnote w:type="continuationSeparator" w:id="0">
    <w:p w14:paraId="12174FA8" w14:textId="77777777" w:rsidR="00517414" w:rsidRDefault="00517414" w:rsidP="00E50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2F4A7" w14:textId="77777777" w:rsidR="00517414" w:rsidRDefault="00517414" w:rsidP="00E50441">
      <w:r>
        <w:separator/>
      </w:r>
    </w:p>
  </w:footnote>
  <w:footnote w:type="continuationSeparator" w:id="0">
    <w:p w14:paraId="53E5DF4E" w14:textId="77777777" w:rsidR="00517414" w:rsidRDefault="00517414" w:rsidP="00E50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315B"/>
    <w:rsid w:val="00517414"/>
    <w:rsid w:val="007D315B"/>
    <w:rsid w:val="00E5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8900EC2"/>
  <w15:chartTrackingRefBased/>
  <w15:docId w15:val="{9B1C156A-5A07-4A20-AE1B-11523A94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504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5044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504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5044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1151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