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napToGrid w:val="0"/>
        <w:spacing w:line="360" w:lineRule="auto"/>
        <w:ind w:firstLine="2811" w:firstLineChars="700"/>
        <w:jc w:val="both"/>
        <w:rPr>
          <w:rFonts w:hint="eastAsia"/>
          <w:b/>
          <w:sz w:val="40"/>
          <w:szCs w:val="44"/>
        </w:rPr>
      </w:pPr>
      <w:r>
        <w:rPr>
          <w:rFonts w:hint="eastAsia"/>
          <w:b/>
          <w:sz w:val="40"/>
          <w:szCs w:val="44"/>
          <w:u w:val="single"/>
        </w:rPr>
        <w:t xml:space="preserve">机械 </w:t>
      </w:r>
      <w:r>
        <w:rPr>
          <w:rFonts w:hint="eastAsia"/>
          <w:b/>
          <w:sz w:val="40"/>
          <w:szCs w:val="44"/>
        </w:rPr>
        <w:t>设备租赁合同</w:t>
      </w:r>
    </w:p>
    <w:p>
      <w:pPr>
        <w:snapToGrid w:val="0"/>
        <w:spacing w:line="360" w:lineRule="auto"/>
        <w:ind w:firstLine="482" w:firstLineChars="200"/>
        <w:jc w:val="left"/>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合同编号：</w:t>
      </w:r>
    </w:p>
    <w:p>
      <w:pPr>
        <w:snapToGrid w:val="0"/>
        <w:spacing w:line="360" w:lineRule="auto"/>
        <w:ind w:firstLine="482" w:firstLineChars="200"/>
        <w:jc w:val="left"/>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签订日期：</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rPr>
        <w:t>年</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rPr>
        <w:t>月</w:t>
      </w:r>
      <w:r>
        <w:rPr>
          <w:rFonts w:hint="eastAsia" w:asciiTheme="minorEastAsia" w:hAnsiTheme="minorEastAsia" w:eastAsiaTheme="minorEastAsia" w:cstheme="minorEastAsia"/>
          <w:b/>
          <w:bCs/>
          <w:sz w:val="24"/>
          <w:szCs w:val="24"/>
          <w:lang w:val="en-US" w:eastAsia="zh-CN"/>
        </w:rPr>
        <w:t xml:space="preserve">   </w:t>
      </w:r>
      <w:r>
        <w:rPr>
          <w:rFonts w:hint="eastAsia" w:asciiTheme="minorEastAsia" w:hAnsiTheme="minorEastAsia" w:eastAsiaTheme="minorEastAsia" w:cstheme="minorEastAsia"/>
          <w:b/>
          <w:bCs/>
          <w:sz w:val="24"/>
          <w:szCs w:val="24"/>
        </w:rPr>
        <w:t>日</w:t>
      </w:r>
    </w:p>
    <w:p>
      <w:pPr>
        <w:snapToGrid w:val="0"/>
        <w:spacing w:line="360" w:lineRule="auto"/>
        <w:ind w:firstLine="482" w:firstLineChars="200"/>
        <w:jc w:val="left"/>
        <w:rPr>
          <w:rFonts w:hint="eastAsia" w:asciiTheme="minorEastAsia" w:hAnsiTheme="minorEastAsia" w:eastAsiaTheme="minorEastAsia" w:cstheme="minorEastAsia"/>
          <w:b/>
          <w:bCs/>
          <w:sz w:val="24"/>
          <w:szCs w:val="24"/>
          <w:lang w:val="en-US" w:eastAsia="zh-CN"/>
        </w:rPr>
      </w:pPr>
      <w:r>
        <w:rPr>
          <w:rFonts w:hint="eastAsia" w:asciiTheme="minorEastAsia" w:hAnsiTheme="minorEastAsia" w:eastAsiaTheme="minorEastAsia" w:cstheme="minorEastAsia"/>
          <w:b/>
          <w:bCs/>
          <w:sz w:val="24"/>
          <w:szCs w:val="24"/>
        </w:rPr>
        <w:t>签订地点：</w:t>
      </w:r>
    </w:p>
    <w:p>
      <w:pPr>
        <w:spacing w:line="360" w:lineRule="auto"/>
        <w:ind w:right="-120" w:rightChars="-50"/>
        <w:jc w:val="left"/>
        <w:rPr>
          <w:rFonts w:hint="eastAsia" w:asciiTheme="minorEastAsia" w:hAnsiTheme="minorEastAsia" w:eastAsiaTheme="minorEastAsia" w:cstheme="minorEastAsia"/>
          <w:b/>
          <w:sz w:val="24"/>
          <w:szCs w:val="24"/>
        </w:rPr>
      </w:pPr>
    </w:p>
    <w:p>
      <w:pPr>
        <w:spacing w:line="360" w:lineRule="auto"/>
        <w:ind w:firstLine="482" w:firstLineChars="200"/>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甲方：</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法定代表人：</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委托代理人：</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送达电子邮箱：</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开户银行：</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账号：纳税人识别号：</w:t>
      </w:r>
    </w:p>
    <w:p>
      <w:pPr>
        <w:snapToGrid w:val="0"/>
        <w:spacing w:line="360" w:lineRule="auto"/>
        <w:rPr>
          <w:rFonts w:hint="eastAsia" w:asciiTheme="minorEastAsia" w:hAnsiTheme="minorEastAsia" w:eastAsiaTheme="minorEastAsia" w:cstheme="minorEastAsia"/>
          <w:sz w:val="24"/>
          <w:szCs w:val="24"/>
        </w:rPr>
      </w:pPr>
    </w:p>
    <w:p>
      <w:pPr>
        <w:spacing w:line="360" w:lineRule="auto"/>
        <w:ind w:firstLine="482" w:firstLineChars="200"/>
        <w:jc w:val="left"/>
        <w:rPr>
          <w:rFonts w:hint="eastAsia" w:asciiTheme="minorEastAsia" w:hAnsiTheme="minorEastAsia" w:eastAsiaTheme="minorEastAsia" w:cstheme="minorEastAsia"/>
          <w:b/>
          <w:sz w:val="24"/>
          <w:szCs w:val="24"/>
          <w:highlight w:val="none"/>
        </w:rPr>
      </w:pPr>
      <w:r>
        <w:rPr>
          <w:rFonts w:hint="eastAsia" w:asciiTheme="minorEastAsia" w:hAnsiTheme="minorEastAsia" w:eastAsiaTheme="minorEastAsia" w:cstheme="minorEastAsia"/>
          <w:b/>
          <w:sz w:val="24"/>
          <w:szCs w:val="24"/>
          <w:highlight w:val="none"/>
        </w:rPr>
        <w:t>乙方：</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法定代表人：</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委托代理人：</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送达电子邮箱：</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开户银行：</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账号：纳税人识别号：</w:t>
      </w:r>
    </w:p>
    <w:p>
      <w:pPr>
        <w:spacing w:line="360" w:lineRule="auto"/>
        <w:ind w:left="151" w:leftChars="63" w:right="-120" w:rightChars="-50" w:firstLine="360" w:firstLineChars="150"/>
        <w:jc w:val="left"/>
        <w:rPr>
          <w:rFonts w:hint="eastAsia" w:asciiTheme="minorEastAsia" w:hAnsiTheme="minorEastAsia" w:eastAsiaTheme="minorEastAsia" w:cstheme="minorEastAsia"/>
          <w:sz w:val="24"/>
          <w:szCs w:val="24"/>
        </w:rPr>
      </w:pPr>
    </w:p>
    <w:p>
      <w:pPr>
        <w:spacing w:line="360" w:lineRule="auto"/>
        <w:ind w:left="151" w:leftChars="63" w:right="-120" w:rightChars="-50" w:firstLine="360" w:firstLineChars="150"/>
        <w:jc w:val="left"/>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依据《中华人民共和国合同法》、《中华人民共和国建筑法》等相关法规、规章的规定，遵循平等、自愿、互利的原则，合同双方就</w:t>
      </w:r>
      <w:r>
        <w:rPr>
          <w:rFonts w:hint="eastAsia" w:asciiTheme="minorEastAsia" w:hAnsiTheme="minorEastAsia" w:eastAsiaTheme="minorEastAsia" w:cstheme="minorEastAsia"/>
          <w:sz w:val="24"/>
          <w:szCs w:val="24"/>
          <w:u w:val="single"/>
        </w:rPr>
        <w:t xml:space="preserve"> 挖掘机</w:t>
      </w:r>
      <w:r>
        <w:rPr>
          <w:rFonts w:hint="eastAsia" w:asciiTheme="minorEastAsia" w:hAnsiTheme="minorEastAsia" w:eastAsiaTheme="minorEastAsia" w:cstheme="minorEastAsia"/>
          <w:sz w:val="24"/>
          <w:szCs w:val="24"/>
          <w:u w:val="single"/>
          <w:lang w:eastAsia="zh-CN"/>
        </w:rPr>
        <w:t>、推土机、后八轮</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eastAsia="zh-CN"/>
        </w:rPr>
        <w:t>等</w:t>
      </w:r>
      <w:r>
        <w:rPr>
          <w:rFonts w:hint="eastAsia" w:asciiTheme="minorEastAsia" w:hAnsiTheme="minorEastAsia" w:eastAsiaTheme="minorEastAsia" w:cstheme="minorEastAsia"/>
          <w:sz w:val="24"/>
          <w:szCs w:val="24"/>
        </w:rPr>
        <w:t>设备租赁事项协商一致，订立本合同，以资共同遵守。</w:t>
      </w:r>
    </w:p>
    <w:p>
      <w:pPr>
        <w:spacing w:line="360" w:lineRule="auto"/>
        <w:ind w:right="-120" w:rightChars="-50"/>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第一条　设备名称、型号、规格及数量</w:t>
      </w:r>
    </w:p>
    <w:tbl>
      <w:tblPr>
        <w:tblStyle w:val="4"/>
        <w:tblW w:w="9384"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6"/>
        <w:gridCol w:w="1867"/>
        <w:gridCol w:w="866"/>
        <w:gridCol w:w="1467"/>
        <w:gridCol w:w="1150"/>
        <w:gridCol w:w="1317"/>
        <w:gridCol w:w="1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376"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设备名称</w:t>
            </w:r>
          </w:p>
        </w:tc>
        <w:tc>
          <w:tcPr>
            <w:tcW w:w="1867"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规格型号</w:t>
            </w:r>
          </w:p>
        </w:tc>
        <w:tc>
          <w:tcPr>
            <w:tcW w:w="866"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单位</w:t>
            </w:r>
          </w:p>
        </w:tc>
        <w:tc>
          <w:tcPr>
            <w:tcW w:w="1467"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不含税单价</w:t>
            </w:r>
          </w:p>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(元)</w:t>
            </w:r>
          </w:p>
        </w:tc>
        <w:tc>
          <w:tcPr>
            <w:tcW w:w="1150"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税率(%）</w:t>
            </w:r>
          </w:p>
        </w:tc>
        <w:tc>
          <w:tcPr>
            <w:tcW w:w="1317"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含税单价(元)</w:t>
            </w:r>
          </w:p>
        </w:tc>
        <w:tc>
          <w:tcPr>
            <w:tcW w:w="1341"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59" w:hRule="atLeast"/>
          <w:jc w:val="center"/>
        </w:trPr>
        <w:tc>
          <w:tcPr>
            <w:tcW w:w="1376"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挖机</w:t>
            </w:r>
          </w:p>
        </w:tc>
        <w:tc>
          <w:tcPr>
            <w:tcW w:w="1867"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铲斗1.1立方</w:t>
            </w:r>
          </w:p>
        </w:tc>
        <w:tc>
          <w:tcPr>
            <w:tcW w:w="866"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小时</w:t>
            </w:r>
          </w:p>
        </w:tc>
        <w:tc>
          <w:tcPr>
            <w:tcW w:w="1467" w:type="dxa"/>
            <w:vAlign w:val="center"/>
          </w:tcPr>
          <w:p>
            <w:pPr>
              <w:tabs>
                <w:tab w:val="left" w:pos="259"/>
                <w:tab w:val="left" w:pos="566"/>
              </w:tabs>
              <w:spacing w:line="360" w:lineRule="auto"/>
              <w:ind w:firstLine="240" w:firstLineChars="10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280.00</w:t>
            </w:r>
          </w:p>
        </w:tc>
        <w:tc>
          <w:tcPr>
            <w:tcW w:w="1150" w:type="dxa"/>
            <w:vAlign w:val="center"/>
          </w:tcPr>
          <w:p>
            <w:pPr>
              <w:jc w:val="center"/>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highlight w:val="none"/>
                <w:lang w:val="en-US" w:eastAsia="zh-CN"/>
              </w:rPr>
              <w:t>11</w:t>
            </w:r>
          </w:p>
        </w:tc>
        <w:tc>
          <w:tcPr>
            <w:tcW w:w="1317" w:type="dxa"/>
            <w:vAlign w:val="center"/>
          </w:tcPr>
          <w:p>
            <w:pPr>
              <w:jc w:val="center"/>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highlight w:val="none"/>
                <w:lang w:val="en-US" w:eastAsia="zh-CN"/>
              </w:rPr>
              <w:t>311.00</w:t>
            </w:r>
          </w:p>
        </w:tc>
        <w:tc>
          <w:tcPr>
            <w:tcW w:w="1341" w:type="dxa"/>
            <w:vAlign w:val="center"/>
          </w:tcPr>
          <w:p>
            <w:pPr>
              <w:jc w:val="center"/>
              <w:rPr>
                <w:rFonts w:hint="eastAsia" w:asciiTheme="minorEastAsia" w:hAnsiTheme="minorEastAsia" w:eastAsiaTheme="minorEastAsia" w:cstheme="minorEastAs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2" w:hRule="atLeast"/>
          <w:jc w:val="center"/>
        </w:trPr>
        <w:tc>
          <w:tcPr>
            <w:tcW w:w="1376"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推土机</w:t>
            </w:r>
          </w:p>
        </w:tc>
        <w:tc>
          <w:tcPr>
            <w:tcW w:w="1867"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Sd160</w:t>
            </w:r>
          </w:p>
        </w:tc>
        <w:tc>
          <w:tcPr>
            <w:tcW w:w="866"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小时</w:t>
            </w:r>
          </w:p>
        </w:tc>
        <w:tc>
          <w:tcPr>
            <w:tcW w:w="1467" w:type="dxa"/>
            <w:vAlign w:val="center"/>
          </w:tcPr>
          <w:p>
            <w:pPr>
              <w:spacing w:line="360" w:lineRule="auto"/>
              <w:ind w:firstLine="240" w:firstLineChars="100"/>
              <w:jc w:val="both"/>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lang w:val="en-US" w:eastAsia="zh-CN"/>
              </w:rPr>
              <w:t>280.00</w:t>
            </w:r>
          </w:p>
        </w:tc>
        <w:tc>
          <w:tcPr>
            <w:tcW w:w="1150" w:type="dxa"/>
            <w:vAlign w:val="center"/>
          </w:tcPr>
          <w:p>
            <w:pPr>
              <w:jc w:val="center"/>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highlight w:val="none"/>
                <w:lang w:val="en-US" w:eastAsia="zh-CN"/>
              </w:rPr>
              <w:t>11</w:t>
            </w:r>
          </w:p>
        </w:tc>
        <w:tc>
          <w:tcPr>
            <w:tcW w:w="1317" w:type="dxa"/>
            <w:vAlign w:val="center"/>
          </w:tcPr>
          <w:p>
            <w:pPr>
              <w:jc w:val="center"/>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highlight w:val="none"/>
                <w:lang w:val="en-US" w:eastAsia="zh-CN"/>
              </w:rPr>
              <w:t>311.00</w:t>
            </w:r>
          </w:p>
        </w:tc>
        <w:tc>
          <w:tcPr>
            <w:tcW w:w="1341" w:type="dxa"/>
            <w:vAlign w:val="center"/>
          </w:tcPr>
          <w:p>
            <w:pPr>
              <w:jc w:val="center"/>
              <w:rPr>
                <w:rFonts w:hint="eastAsia" w:asciiTheme="minorEastAsia" w:hAnsiTheme="minorEastAsia" w:eastAsiaTheme="minorEastAsia" w:cstheme="minorEastAsia"/>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42" w:hRule="atLeast"/>
          <w:jc w:val="center"/>
        </w:trPr>
        <w:tc>
          <w:tcPr>
            <w:tcW w:w="1376" w:type="dxa"/>
            <w:vAlign w:val="center"/>
          </w:tcPr>
          <w:p>
            <w:pPr>
              <w:jc w:val="center"/>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lang w:eastAsia="zh-CN"/>
              </w:rPr>
              <w:t>后八轮</w:t>
            </w:r>
          </w:p>
        </w:tc>
        <w:tc>
          <w:tcPr>
            <w:tcW w:w="1867" w:type="dxa"/>
            <w:vAlign w:val="center"/>
          </w:tcPr>
          <w:p>
            <w:pPr>
              <w:jc w:val="center"/>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货斗10立方</w:t>
            </w:r>
          </w:p>
        </w:tc>
        <w:tc>
          <w:tcPr>
            <w:tcW w:w="866" w:type="dxa"/>
            <w:vAlign w:val="center"/>
          </w:tcPr>
          <w:p>
            <w:pPr>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小时</w:t>
            </w:r>
          </w:p>
        </w:tc>
        <w:tc>
          <w:tcPr>
            <w:tcW w:w="1467" w:type="dxa"/>
            <w:vAlign w:val="center"/>
          </w:tcPr>
          <w:p>
            <w:pPr>
              <w:spacing w:line="360" w:lineRule="auto"/>
              <w:ind w:firstLine="240" w:firstLineChars="100"/>
              <w:jc w:val="both"/>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32.43</w:t>
            </w:r>
          </w:p>
        </w:tc>
        <w:tc>
          <w:tcPr>
            <w:tcW w:w="1150" w:type="dxa"/>
            <w:vAlign w:val="center"/>
          </w:tcPr>
          <w:p>
            <w:pPr>
              <w:jc w:val="center"/>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highlight w:val="none"/>
                <w:lang w:val="en-US" w:eastAsia="zh-CN"/>
              </w:rPr>
              <w:t>11</w:t>
            </w:r>
          </w:p>
        </w:tc>
        <w:tc>
          <w:tcPr>
            <w:tcW w:w="1317" w:type="dxa"/>
            <w:vAlign w:val="center"/>
          </w:tcPr>
          <w:p>
            <w:pPr>
              <w:jc w:val="center"/>
              <w:rPr>
                <w:rFonts w:hint="eastAsia" w:asciiTheme="minorEastAsia" w:hAnsiTheme="minorEastAsia" w:eastAsiaTheme="minorEastAsia" w:cstheme="minorEastAsia"/>
                <w:sz w:val="24"/>
                <w:szCs w:val="24"/>
                <w:lang w:val="en-US"/>
              </w:rPr>
            </w:pPr>
            <w:r>
              <w:rPr>
                <w:rFonts w:hint="eastAsia" w:asciiTheme="minorEastAsia" w:hAnsiTheme="minorEastAsia" w:eastAsiaTheme="minorEastAsia" w:cstheme="minorEastAsia"/>
                <w:sz w:val="24"/>
                <w:szCs w:val="24"/>
                <w:highlight w:val="none"/>
                <w:lang w:val="en-US" w:eastAsia="zh-CN"/>
              </w:rPr>
              <w:t>36.00</w:t>
            </w:r>
          </w:p>
        </w:tc>
        <w:tc>
          <w:tcPr>
            <w:tcW w:w="1341" w:type="dxa"/>
            <w:vAlign w:val="center"/>
          </w:tcPr>
          <w:p>
            <w:pPr>
              <w:jc w:val="center"/>
              <w:rPr>
                <w:rFonts w:hint="eastAsia" w:asciiTheme="minorEastAsia" w:hAnsiTheme="minorEastAsia" w:eastAsiaTheme="minorEastAsia" w:cstheme="minorEastAsia"/>
                <w:sz w:val="24"/>
                <w:szCs w:val="24"/>
              </w:rPr>
            </w:pPr>
          </w:p>
        </w:tc>
      </w:tr>
    </w:tbl>
    <w:p>
      <w:pPr>
        <w:spacing w:line="360" w:lineRule="auto"/>
        <w:ind w:right="-120" w:rightChars="-50" w:firstLine="118" w:firstLineChars="49"/>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第二条　租赁期限</w:t>
      </w:r>
    </w:p>
    <w:p>
      <w:pPr>
        <w:spacing w:line="360" w:lineRule="auto"/>
        <w:ind w:left="151" w:leftChars="63" w:right="-120" w:rightChars="-50" w:firstLine="555"/>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设备租赁期限见设备名称、型号、规格及数量表，具体以甲方书面确认的设备进退场通知单为准。 </w:t>
      </w:r>
    </w:p>
    <w:p>
      <w:pPr>
        <w:spacing w:line="360" w:lineRule="auto"/>
        <w:ind w:left="151" w:leftChars="63" w:right="-120" w:rightChars="-50" w:firstLine="555"/>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甲方因工程需要延长租期，应在合同届满前</w:t>
      </w:r>
      <w:r>
        <w:rPr>
          <w:rFonts w:hint="eastAsia" w:asciiTheme="minorEastAsia" w:hAnsiTheme="minorEastAsia" w:eastAsiaTheme="minorEastAsia" w:cstheme="minorEastAsia"/>
          <w:sz w:val="24"/>
          <w:szCs w:val="24"/>
          <w:u w:val="single"/>
        </w:rPr>
        <w:t xml:space="preserve"> 30 </w:t>
      </w:r>
      <w:r>
        <w:rPr>
          <w:rFonts w:hint="eastAsia" w:asciiTheme="minorEastAsia" w:hAnsiTheme="minorEastAsia" w:eastAsiaTheme="minorEastAsia" w:cstheme="minorEastAsia"/>
          <w:sz w:val="24"/>
          <w:szCs w:val="24"/>
        </w:rPr>
        <w:t>日内，重新签订合同。</w:t>
      </w:r>
    </w:p>
    <w:p>
      <w:pPr>
        <w:spacing w:line="360" w:lineRule="auto"/>
        <w:ind w:right="-120" w:rightChars="-50"/>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 xml:space="preserve"> 第三条　租金及支付</w:t>
      </w:r>
    </w:p>
    <w:p>
      <w:pPr>
        <w:spacing w:line="360" w:lineRule="auto"/>
        <w:ind w:left="438" w:leftChars="56" w:right="-120" w:rightChars="-50" w:hanging="304" w:hangingChars="127"/>
        <w:jc w:val="left"/>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 xml:space="preserve">    1．设备进</w:t>
      </w:r>
      <w:r>
        <w:rPr>
          <w:rFonts w:hint="eastAsia" w:asciiTheme="minorEastAsia" w:hAnsiTheme="minorEastAsia" w:eastAsiaTheme="minorEastAsia" w:cstheme="minorEastAsia"/>
          <w:sz w:val="24"/>
          <w:szCs w:val="24"/>
          <w:lang w:eastAsia="zh-CN"/>
        </w:rPr>
        <w:t>出</w:t>
      </w:r>
      <w:r>
        <w:rPr>
          <w:rFonts w:hint="eastAsia" w:asciiTheme="minorEastAsia" w:hAnsiTheme="minorEastAsia" w:eastAsiaTheme="minorEastAsia" w:cstheme="minorEastAsia"/>
          <w:sz w:val="24"/>
          <w:szCs w:val="24"/>
        </w:rPr>
        <w:t>场拖车费用由乙方承担</w:t>
      </w:r>
      <w:r>
        <w:rPr>
          <w:rFonts w:hint="eastAsia" w:asciiTheme="minorEastAsia" w:hAnsiTheme="minorEastAsia" w:eastAsiaTheme="minorEastAsia" w:cstheme="minorEastAsia"/>
          <w:sz w:val="24"/>
          <w:szCs w:val="24"/>
          <w:lang w:eastAsia="zh-CN"/>
        </w:rPr>
        <w:t>。</w:t>
      </w:r>
    </w:p>
    <w:p>
      <w:pPr>
        <w:spacing w:line="360" w:lineRule="auto"/>
        <w:ind w:firstLine="600" w:firstLineChars="2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2.租金支付：租赁费用按</w:t>
      </w:r>
      <w:r>
        <w:rPr>
          <w:rFonts w:hint="eastAsia" w:asciiTheme="minorEastAsia" w:hAnsiTheme="minorEastAsia" w:eastAsiaTheme="minorEastAsia" w:cstheme="minorEastAsia"/>
          <w:sz w:val="24"/>
          <w:szCs w:val="24"/>
          <w:lang w:eastAsia="zh-CN"/>
        </w:rPr>
        <w:t>小时</w:t>
      </w:r>
      <w:r>
        <w:rPr>
          <w:rFonts w:hint="eastAsia" w:asciiTheme="minorEastAsia" w:hAnsiTheme="minorEastAsia" w:eastAsiaTheme="minorEastAsia" w:cstheme="minorEastAsia"/>
          <w:sz w:val="24"/>
          <w:szCs w:val="24"/>
        </w:rPr>
        <w:t>计算。每月的</w:t>
      </w:r>
      <w:r>
        <w:rPr>
          <w:rFonts w:hint="eastAsia" w:asciiTheme="minorEastAsia" w:hAnsiTheme="minorEastAsia" w:eastAsiaTheme="minorEastAsia" w:cstheme="minorEastAsia"/>
          <w:sz w:val="24"/>
          <w:szCs w:val="24"/>
          <w:u w:val="single"/>
        </w:rPr>
        <w:t>15</w:t>
      </w:r>
      <w:r>
        <w:rPr>
          <w:rFonts w:hint="eastAsia" w:asciiTheme="minorEastAsia" w:hAnsiTheme="minorEastAsia" w:eastAsiaTheme="minorEastAsia" w:cstheme="minorEastAsia"/>
          <w:sz w:val="24"/>
          <w:szCs w:val="24"/>
          <w:u w:val="single"/>
          <w:lang w:val="en-US" w:eastAsia="zh-CN"/>
        </w:rPr>
        <w:t>-18</w:t>
      </w:r>
      <w:r>
        <w:rPr>
          <w:rFonts w:hint="eastAsia" w:asciiTheme="minorEastAsia" w:hAnsiTheme="minorEastAsia" w:eastAsiaTheme="minorEastAsia" w:cstheme="minorEastAsia"/>
          <w:sz w:val="24"/>
          <w:szCs w:val="24"/>
        </w:rPr>
        <w:t>日由乙方开具上月设备租赁费结算单交甲方现场后勤人员办理结算手续。</w:t>
      </w: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3.甲方根据乙方工程量完成情况按月办理工程中期结算手续，并按当月已完工程量的</w:t>
      </w:r>
      <w:r>
        <w:rPr>
          <w:rFonts w:hint="eastAsia" w:asciiTheme="minorEastAsia" w:hAnsiTheme="minorEastAsia" w:eastAsiaTheme="minorEastAsia" w:cstheme="minorEastAsia"/>
          <w:sz w:val="24"/>
          <w:szCs w:val="24"/>
          <w:u w:val="single"/>
        </w:rPr>
        <w:t>50%</w:t>
      </w:r>
      <w:r>
        <w:rPr>
          <w:rFonts w:hint="eastAsia" w:asciiTheme="minorEastAsia" w:hAnsiTheme="minorEastAsia" w:eastAsiaTheme="minorEastAsia" w:cstheme="minorEastAsia"/>
          <w:sz w:val="24"/>
          <w:szCs w:val="24"/>
        </w:rPr>
        <w:t>向乙方支付工程款，本合同</w:t>
      </w:r>
      <w:bookmarkStart w:id="0" w:name="_GoBack"/>
      <w:bookmarkEnd w:id="0"/>
      <w:r>
        <w:rPr>
          <w:rFonts w:hint="eastAsia" w:asciiTheme="minorEastAsia" w:hAnsiTheme="minorEastAsia" w:eastAsiaTheme="minorEastAsia" w:cstheme="minorEastAsia"/>
          <w:sz w:val="24"/>
          <w:szCs w:val="24"/>
        </w:rPr>
        <w:t>涉及的所有</w:t>
      </w:r>
      <w:r>
        <w:rPr>
          <w:rFonts w:hint="eastAsia" w:asciiTheme="minorEastAsia" w:hAnsiTheme="minorEastAsia" w:eastAsiaTheme="minorEastAsia" w:cstheme="minorEastAsia"/>
          <w:sz w:val="24"/>
          <w:szCs w:val="24"/>
          <w:lang w:eastAsia="zh-CN"/>
        </w:rPr>
        <w:t>设备退场</w:t>
      </w:r>
      <w:r>
        <w:rPr>
          <w:rFonts w:hint="eastAsia" w:asciiTheme="minorEastAsia" w:hAnsiTheme="minorEastAsia" w:eastAsiaTheme="minorEastAsia" w:cstheme="minorEastAsia"/>
          <w:sz w:val="24"/>
          <w:szCs w:val="24"/>
        </w:rPr>
        <w:t>后，付至实际完成工程量的</w:t>
      </w:r>
      <w:r>
        <w:rPr>
          <w:rFonts w:hint="eastAsia" w:asciiTheme="minorEastAsia" w:hAnsiTheme="minorEastAsia" w:eastAsiaTheme="minorEastAsia" w:cstheme="minorEastAsia"/>
          <w:sz w:val="24"/>
          <w:szCs w:val="24"/>
          <w:u w:val="single"/>
        </w:rPr>
        <w:t>80%</w:t>
      </w:r>
      <w:r>
        <w:rPr>
          <w:rFonts w:hint="eastAsia" w:asciiTheme="minorEastAsia" w:hAnsiTheme="minorEastAsia" w:eastAsiaTheme="minorEastAsia" w:cstheme="minorEastAsia"/>
          <w:sz w:val="24"/>
          <w:szCs w:val="24"/>
        </w:rPr>
        <w:t>,余款在</w:t>
      </w:r>
      <w:r>
        <w:rPr>
          <w:rFonts w:hint="eastAsia" w:asciiTheme="minorEastAsia" w:hAnsiTheme="minorEastAsia" w:eastAsiaTheme="minorEastAsia" w:cstheme="minorEastAsia"/>
          <w:sz w:val="24"/>
          <w:szCs w:val="24"/>
          <w:lang w:eastAsia="zh-CN"/>
        </w:rPr>
        <w:t>机械设备退场</w:t>
      </w:r>
      <w:r>
        <w:rPr>
          <w:rFonts w:hint="eastAsia" w:asciiTheme="minorEastAsia" w:hAnsiTheme="minorEastAsia" w:eastAsiaTheme="minorEastAsia" w:cstheme="minorEastAsia"/>
          <w:sz w:val="24"/>
          <w:szCs w:val="24"/>
        </w:rPr>
        <w:t>且无后续签订合同的情况下三个月后付至实际完成工程量的</w:t>
      </w:r>
      <w:r>
        <w:rPr>
          <w:rFonts w:hint="eastAsia" w:asciiTheme="minorEastAsia" w:hAnsiTheme="minorEastAsia" w:eastAsiaTheme="minorEastAsia" w:cstheme="minorEastAsia"/>
          <w:sz w:val="24"/>
          <w:szCs w:val="24"/>
          <w:u w:val="single"/>
          <w:lang w:val="en-US" w:eastAsia="zh-CN"/>
        </w:rPr>
        <w:t>100</w:t>
      </w:r>
      <w:r>
        <w:rPr>
          <w:rFonts w:hint="eastAsia" w:asciiTheme="minorEastAsia" w:hAnsiTheme="minorEastAsia" w:eastAsiaTheme="minorEastAsia" w:cstheme="minorEastAsia"/>
          <w:sz w:val="24"/>
          <w:szCs w:val="24"/>
          <w:u w:val="single"/>
        </w:rPr>
        <w:t>%</w:t>
      </w:r>
      <w:r>
        <w:rPr>
          <w:rFonts w:hint="eastAsia" w:asciiTheme="minorEastAsia" w:hAnsiTheme="minorEastAsia" w:eastAsiaTheme="minorEastAsia" w:cstheme="minorEastAsia"/>
          <w:sz w:val="24"/>
          <w:szCs w:val="24"/>
        </w:rPr>
        <w:t>。</w:t>
      </w:r>
    </w:p>
    <w:p>
      <w:pPr>
        <w:spacing w:line="360" w:lineRule="auto"/>
        <w:ind w:firstLine="480" w:firstLineChars="200"/>
        <w:rPr>
          <w:rFonts w:hint="eastAsia" w:asciiTheme="minorEastAsia" w:hAnsiTheme="minorEastAsia" w:eastAsiaTheme="minorEastAsia" w:cstheme="minorEastAsia"/>
          <w:sz w:val="24"/>
          <w:szCs w:val="24"/>
          <w:u w:val="none"/>
        </w:rPr>
      </w:pPr>
      <w:r>
        <w:rPr>
          <w:rFonts w:hint="eastAsia" w:asciiTheme="minorEastAsia" w:hAnsiTheme="minorEastAsia" w:eastAsiaTheme="minorEastAsia" w:cstheme="minorEastAsia"/>
          <w:sz w:val="24"/>
          <w:szCs w:val="24"/>
          <w:highlight w:val="none"/>
          <w:lang w:val="en-US" w:eastAsia="zh-CN"/>
        </w:rPr>
        <w:t>4、</w:t>
      </w:r>
      <w:r>
        <w:rPr>
          <w:rFonts w:hint="eastAsia" w:asciiTheme="minorEastAsia" w:hAnsiTheme="minorEastAsia" w:eastAsiaTheme="minorEastAsia" w:cstheme="minorEastAsia"/>
          <w:color w:val="auto"/>
          <w:sz w:val="24"/>
          <w:szCs w:val="24"/>
          <w:highlight w:val="none"/>
        </w:rPr>
        <w:t>结算款一律通过合同约定的银行账号转帐支付，甲乙双方未办理（中期）结算的，不支付任何价款。甲乙双方未办理结算的，乙方未提供相应增值税发票的，不支付合同价款。</w:t>
      </w:r>
      <w:r>
        <w:rPr>
          <w:rFonts w:hint="eastAsia" w:asciiTheme="minorEastAsia" w:hAnsiTheme="minorEastAsia" w:eastAsiaTheme="minorEastAsia" w:cstheme="minorEastAsia"/>
          <w:color w:val="auto"/>
          <w:sz w:val="24"/>
          <w:szCs w:val="24"/>
          <w:highlight w:val="none"/>
          <w:lang w:eastAsia="zh-CN"/>
        </w:rPr>
        <w:t>乙方按照计量金额开具相应增值税发票，当月未提供发票的，不予付款。</w:t>
      </w:r>
      <w:r>
        <w:rPr>
          <w:rFonts w:hint="eastAsia" w:asciiTheme="minorEastAsia" w:hAnsiTheme="minorEastAsia" w:eastAsiaTheme="minorEastAsia" w:cstheme="minorEastAsia"/>
          <w:sz w:val="24"/>
          <w:szCs w:val="24"/>
          <w:u w:val="none"/>
          <w:lang w:eastAsia="zh-CN"/>
        </w:rPr>
        <w:t>开具时间和要求以甲方通知为准。</w:t>
      </w:r>
    </w:p>
    <w:p>
      <w:pPr>
        <w:spacing w:line="360" w:lineRule="auto"/>
        <w:ind w:firstLine="600" w:firstLineChars="2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5.租金优惠：</w:t>
      </w:r>
    </w:p>
    <w:p>
      <w:pPr>
        <w:spacing w:line="360" w:lineRule="auto"/>
        <w:ind w:left="151" w:leftChars="63" w:right="-120" w:rightChars="-50"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u w:val="single"/>
        </w:rPr>
        <w:t xml:space="preserve">     无     </w:t>
      </w:r>
      <w:r>
        <w:rPr>
          <w:rFonts w:hint="eastAsia" w:asciiTheme="minorEastAsia" w:hAnsiTheme="minorEastAsia" w:eastAsiaTheme="minorEastAsia" w:cstheme="minorEastAsia"/>
          <w:sz w:val="24"/>
          <w:szCs w:val="24"/>
        </w:rPr>
        <w:t>。</w:t>
      </w:r>
    </w:p>
    <w:p>
      <w:pPr>
        <w:ind w:firstLine="600" w:firstLineChars="2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6.租赁计费起止时间</w:t>
      </w:r>
    </w:p>
    <w:p>
      <w:pPr>
        <w:spacing w:line="360" w:lineRule="auto"/>
        <w:ind w:right="-120" w:rightChars="-5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（1）甲方现场负责人签署书面的进场单为设备租赁的计费开始时间；</w:t>
      </w:r>
    </w:p>
    <w:p>
      <w:pPr>
        <w:spacing w:line="360" w:lineRule="auto"/>
        <w:ind w:right="-120" w:rightChars="-5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（2）机械退租时，甲方必须提前</w:t>
      </w:r>
      <w:r>
        <w:rPr>
          <w:rFonts w:hint="eastAsia" w:asciiTheme="minorEastAsia" w:hAnsiTheme="minorEastAsia" w:eastAsiaTheme="minorEastAsia" w:cstheme="minorEastAsia"/>
          <w:sz w:val="24"/>
          <w:szCs w:val="24"/>
          <w:u w:val="single"/>
        </w:rPr>
        <w:t xml:space="preserve"> 5 </w:t>
      </w:r>
      <w:r>
        <w:rPr>
          <w:rFonts w:hint="eastAsia" w:asciiTheme="minorEastAsia" w:hAnsiTheme="minorEastAsia" w:eastAsiaTheme="minorEastAsia" w:cstheme="minorEastAsia"/>
          <w:sz w:val="24"/>
          <w:szCs w:val="24"/>
        </w:rPr>
        <w:t xml:space="preserve">天向乙方发出书面通知，乙方接到书面通知为设备租赁结束时间。若因乙方联系方式变更未及时通知乙方，致使乙方的书面通知单无法送达甲方，则退租时间以甲方的书面文件为准。 </w:t>
      </w:r>
    </w:p>
    <w:p>
      <w:pPr>
        <w:spacing w:line="360" w:lineRule="auto"/>
        <w:ind w:right="-120" w:rightChars="-50"/>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第四条　工程项目、工作内容和施工地点</w:t>
      </w:r>
    </w:p>
    <w:p>
      <w:pPr>
        <w:spacing w:line="360" w:lineRule="auto"/>
        <w:ind w:left="151" w:leftChars="63" w:right="-120" w:rightChars="-50" w:firstLine="480" w:firstLineChars="200"/>
        <w:jc w:val="left"/>
        <w:rPr>
          <w:rFonts w:hint="eastAsia" w:asciiTheme="minorEastAsia" w:hAnsiTheme="minorEastAsia" w:eastAsiaTheme="minorEastAsia" w:cstheme="minorEastAsia"/>
          <w:sz w:val="24"/>
          <w:szCs w:val="24"/>
          <w:u w:val="none"/>
        </w:rPr>
      </w:pPr>
      <w:r>
        <w:rPr>
          <w:rFonts w:hint="eastAsia" w:asciiTheme="minorEastAsia" w:hAnsiTheme="minorEastAsia" w:eastAsiaTheme="minorEastAsia" w:cstheme="minorEastAsia"/>
          <w:sz w:val="24"/>
          <w:szCs w:val="24"/>
        </w:rPr>
        <w:t>1．工程项目：</w:t>
      </w:r>
    </w:p>
    <w:p>
      <w:pPr>
        <w:spacing w:line="360" w:lineRule="auto"/>
        <w:ind w:left="151" w:leftChars="63" w:right="-120" w:rightChars="-50" w:firstLine="480" w:firstLineChars="200"/>
        <w:jc w:val="left"/>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2．工作内容：</w:t>
      </w:r>
      <w:r>
        <w:rPr>
          <w:rFonts w:hint="eastAsia" w:asciiTheme="minorEastAsia" w:hAnsiTheme="minorEastAsia" w:eastAsiaTheme="minorEastAsia" w:cstheme="minorEastAsia"/>
          <w:sz w:val="24"/>
          <w:szCs w:val="24"/>
          <w:u w:val="single"/>
          <w:lang w:eastAsia="zh-CN"/>
        </w:rPr>
        <w:t>土石方挖掘、零星工程</w:t>
      </w:r>
    </w:p>
    <w:p>
      <w:pPr>
        <w:spacing w:line="360" w:lineRule="auto"/>
        <w:ind w:left="151" w:leftChars="63" w:right="-120" w:rightChars="-50"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3．施工地点：</w:t>
      </w:r>
      <w:r>
        <w:rPr>
          <w:rFonts w:hint="eastAsia" w:asciiTheme="minorEastAsia" w:hAnsiTheme="minorEastAsia" w:eastAsiaTheme="minorEastAsia" w:cstheme="minorEastAsia"/>
          <w:sz w:val="24"/>
          <w:szCs w:val="24"/>
          <w:u w:val="single"/>
        </w:rPr>
        <w:t xml:space="preserve">  </w:t>
      </w:r>
    </w:p>
    <w:p>
      <w:pPr>
        <w:spacing w:line="360" w:lineRule="auto"/>
        <w:ind w:right="-120" w:rightChars="-50"/>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第五条　租赁方式及所有权</w:t>
      </w:r>
    </w:p>
    <w:p>
      <w:pPr>
        <w:spacing w:line="360" w:lineRule="auto"/>
        <w:ind w:left="151" w:leftChars="63" w:right="-120" w:rightChars="-50"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1．租赁方式：本租赁设备由乙方配备操作人员。负责设备的操作和维护保养工作。</w:t>
      </w:r>
    </w:p>
    <w:p>
      <w:pPr>
        <w:spacing w:line="360" w:lineRule="auto"/>
        <w:ind w:left="151" w:leftChars="63" w:right="-120" w:rightChars="-50"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2．租赁设备的所有权：租赁设备及其构配件的所有权属于乙方，甲方对租赁机械只享有租赁期间的使用权。</w:t>
      </w:r>
    </w:p>
    <w:p>
      <w:pPr>
        <w:spacing w:line="360" w:lineRule="auto"/>
        <w:ind w:left="151" w:leftChars="63" w:right="-120" w:rightChars="-50"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3．未经乙方同意，甲方不得在设备上随意增加或减少部件，也不得以任何理由对设备进行抵押、出售和出租，否则由此造成的相关责任由甲方负责。</w:t>
      </w:r>
    </w:p>
    <w:p>
      <w:pPr>
        <w:spacing w:line="360" w:lineRule="auto"/>
        <w:ind w:right="-120" w:rightChars="-50"/>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第六条　双方义务和责任</w:t>
      </w:r>
    </w:p>
    <w:p>
      <w:pPr>
        <w:spacing w:line="360" w:lineRule="auto"/>
        <w:ind w:left="151" w:leftChars="63" w:right="-120" w:rightChars="-5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（一）乙方的义务和责任</w:t>
      </w:r>
    </w:p>
    <w:p>
      <w:pPr>
        <w:spacing w:line="360" w:lineRule="auto"/>
        <w:ind w:left="151" w:leftChars="63" w:right="-120" w:rightChars="-50" w:firstLine="470" w:firstLineChars="196"/>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1．乙方应配备技术熟练并持有相应设备操作合格证件的操作人员，严格遵守与操作所租赁设备有关的各种安全操作规程和甲方现场的安全规章制度和防护要求。</w:t>
      </w:r>
    </w:p>
    <w:p>
      <w:pPr>
        <w:spacing w:line="360" w:lineRule="auto"/>
        <w:ind w:left="151" w:leftChars="63" w:right="-120" w:rightChars="-50" w:firstLine="48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密切配合甲方的施工生产，满足甲方施工要求，严格服从甲方施工人员的施工安排。施工期间，乙方不听从甲方现场施工人员指挥、指示，擅自改变施工内容、施工方法、违章作业等造成的质量、安全事故，由乙方承担相应责任，若由此对甲方工期、经济等方面造成损失的，乙方需承担相应赔偿责任，且甲方有权勒令设备退场，提前终止本租赁合同。</w:t>
      </w:r>
    </w:p>
    <w:p>
      <w:pPr>
        <w:spacing w:line="360" w:lineRule="auto"/>
        <w:ind w:left="151" w:leftChars="63" w:right="-120" w:rightChars="-5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3．负责配备设备操作、维护人员，负责设备的操作，日常维护保养和故障的处理，确保机械技术状态完好，费用已包含在机械租赁费中，不再另外计取。</w:t>
      </w:r>
    </w:p>
    <w:p>
      <w:pPr>
        <w:spacing w:line="360" w:lineRule="auto"/>
        <w:ind w:left="151" w:leftChars="63" w:right="-120" w:rightChars="-5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4．负责操作人员的工资、设备维修配件等，且该费用已包含在租赁费中，不再另外计取。</w:t>
      </w:r>
    </w:p>
    <w:p>
      <w:pPr>
        <w:spacing w:line="360" w:lineRule="auto"/>
        <w:ind w:left="151" w:leftChars="63" w:right="-120" w:rightChars="-50" w:firstLine="555"/>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5．与甲方共同办理机械设备的租赁费结算和付款工作。</w:t>
      </w:r>
    </w:p>
    <w:p>
      <w:pPr>
        <w:spacing w:line="360" w:lineRule="auto"/>
        <w:ind w:left="151" w:leftChars="63" w:right="-120" w:rightChars="-50" w:firstLine="555"/>
        <w:jc w:val="left"/>
        <w:rPr>
          <w:rFonts w:hint="eastAsia" w:asciiTheme="minorEastAsia" w:hAnsiTheme="minorEastAsia" w:eastAsiaTheme="minorEastAsia" w:cstheme="minorEastAsia"/>
          <w:sz w:val="24"/>
          <w:szCs w:val="24"/>
          <w:u w:val="single"/>
        </w:rPr>
      </w:pP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lang w:val="en-US" w:eastAsia="zh-CN"/>
        </w:rPr>
        <w:t>施工期间，必须为现场作业人员购买人身意外保险，费用归乙方自行支出不包含在劳务结算费用中，如果乙方自行购买必须向甲方提供现场作业人员所购买人身意外保险的单据复印件，乙方保证单据真实有效，且因购买此保险所发生的一切后果和责任由乙方负责，乙方不得以此为由向甲方要求任何费用，甲方不承担任何经济和法律责任。若乙方不能提供上述单据，甲方负责购买现场作业人员购买人身意外保险，甲方将在结算时扣除相应保险费用。如果施工人员在项目上有出险情况，2小时内联系人事</w:t>
      </w:r>
      <w:r>
        <w:rPr>
          <w:rFonts w:hint="eastAsia" w:asciiTheme="minorEastAsia" w:hAnsiTheme="minorEastAsia" w:eastAsiaTheme="minorEastAsia" w:cstheme="minorEastAsia"/>
          <w:sz w:val="24"/>
          <w:szCs w:val="24"/>
          <w:u w:val="single"/>
          <w:lang w:val="en-US" w:eastAsia="zh-CN"/>
        </w:rPr>
        <w:t xml:space="preserve">              </w:t>
      </w:r>
      <w:r>
        <w:rPr>
          <w:rFonts w:hint="eastAsia" w:asciiTheme="minorEastAsia" w:hAnsiTheme="minorEastAsia" w:eastAsiaTheme="minorEastAsia" w:cstheme="minorEastAsia"/>
          <w:sz w:val="24"/>
          <w:szCs w:val="24"/>
          <w:lang w:val="en-US" w:eastAsia="zh-CN"/>
        </w:rPr>
        <w:t>，逾期后果自负！</w:t>
      </w:r>
    </w:p>
    <w:p>
      <w:pPr>
        <w:spacing w:line="360" w:lineRule="auto"/>
        <w:ind w:left="151" w:leftChars="63" w:right="-120" w:rightChars="-50" w:firstLine="555"/>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7.负责租赁期间设备保护及看守。</w:t>
      </w:r>
    </w:p>
    <w:p>
      <w:pPr>
        <w:spacing w:line="360" w:lineRule="auto"/>
        <w:ind w:left="151" w:leftChars="63" w:right="-120" w:rightChars="-50" w:firstLine="555"/>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8.负责提供设备燃油、驾驶员食宿及安全。</w:t>
      </w:r>
    </w:p>
    <w:p>
      <w:pPr>
        <w:spacing w:line="360" w:lineRule="auto"/>
        <w:ind w:left="151" w:leftChars="63" w:right="-120" w:rightChars="-50" w:firstLine="555"/>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9.乙方未服从甲方安排，对甲方造成的损失，由乙方负责且罚款</w:t>
      </w:r>
      <w:r>
        <w:rPr>
          <w:rFonts w:hint="eastAsia" w:asciiTheme="minorEastAsia" w:hAnsiTheme="minorEastAsia" w:eastAsiaTheme="minorEastAsia" w:cstheme="minorEastAsia"/>
          <w:sz w:val="24"/>
          <w:szCs w:val="24"/>
          <w:u w:val="single"/>
        </w:rPr>
        <w:softHyphen/>
      </w:r>
      <w:r>
        <w:rPr>
          <w:rFonts w:hint="eastAsia" w:asciiTheme="minorEastAsia" w:hAnsiTheme="minorEastAsia" w:eastAsiaTheme="minorEastAsia" w:cstheme="minorEastAsia"/>
          <w:sz w:val="24"/>
          <w:szCs w:val="24"/>
          <w:u w:val="single"/>
        </w:rPr>
        <w:t>2000</w:t>
      </w:r>
      <w:r>
        <w:rPr>
          <w:rFonts w:hint="eastAsia" w:asciiTheme="minorEastAsia" w:hAnsiTheme="minorEastAsia" w:eastAsiaTheme="minorEastAsia" w:cstheme="minorEastAsia"/>
          <w:sz w:val="24"/>
          <w:szCs w:val="24"/>
        </w:rPr>
        <w:t>元/次。 乙方提供的施工机械、运输车辆使用的燃油由甲方统一提供，费用在当月甲方应付乙方的款项中扣除。油料价格根据国家发改委颁布的每期调价文件和参考当地中石化加油站牌执行。乙方不得私自购买油料，如发现乙方在项目的任何设备私自在外加油，罚款每台</w:t>
      </w:r>
      <w:r>
        <w:rPr>
          <w:rFonts w:hint="eastAsia" w:asciiTheme="minorEastAsia" w:hAnsiTheme="minorEastAsia" w:eastAsiaTheme="minorEastAsia" w:cstheme="minorEastAsia"/>
          <w:sz w:val="24"/>
          <w:szCs w:val="24"/>
          <w:u w:val="single"/>
        </w:rPr>
        <w:t>2000元/次</w:t>
      </w:r>
      <w:r>
        <w:rPr>
          <w:rFonts w:hint="eastAsia" w:asciiTheme="minorEastAsia" w:hAnsiTheme="minorEastAsia" w:eastAsiaTheme="minorEastAsia" w:cstheme="minorEastAsia"/>
          <w:sz w:val="24"/>
          <w:szCs w:val="24"/>
        </w:rPr>
        <w:t>，从乙方当期结算工程款里扣除。甲方有保证油料品质、数量和开具发票的义务。由于甲方设备或场地原因，需要由乙方在外购油时，需要得到甲方现场负责人书面签字确认。</w:t>
      </w:r>
    </w:p>
    <w:p>
      <w:pPr>
        <w:spacing w:line="360" w:lineRule="auto"/>
        <w:ind w:left="151" w:leftChars="63" w:right="-120" w:rightChars="-50" w:firstLine="555"/>
        <w:jc w:val="left"/>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10.直到甲方通知退场之日止，在此之前，乙方不得擅自解除合同或将机械设备擅自撤离，否则乙方应支付给甲方工程款的</w:t>
      </w:r>
      <w:r>
        <w:rPr>
          <w:rFonts w:hint="eastAsia" w:asciiTheme="minorEastAsia" w:hAnsiTheme="minorEastAsia" w:eastAsiaTheme="minorEastAsia" w:cstheme="minorEastAsia"/>
          <w:sz w:val="24"/>
          <w:szCs w:val="24"/>
          <w:u w:val="single"/>
          <w:lang w:val="en-US" w:eastAsia="zh-CN"/>
        </w:rPr>
        <w:t>10%</w:t>
      </w:r>
      <w:r>
        <w:rPr>
          <w:rFonts w:hint="eastAsia" w:asciiTheme="minorEastAsia" w:hAnsiTheme="minorEastAsia" w:eastAsiaTheme="minorEastAsia" w:cstheme="minorEastAsia"/>
          <w:sz w:val="24"/>
          <w:szCs w:val="24"/>
          <w:u w:val="none"/>
          <w:lang w:val="en-US" w:eastAsia="zh-CN"/>
        </w:rPr>
        <w:t>作为</w:t>
      </w:r>
      <w:r>
        <w:rPr>
          <w:rFonts w:hint="eastAsia" w:asciiTheme="minorEastAsia" w:hAnsiTheme="minorEastAsia" w:eastAsiaTheme="minorEastAsia" w:cstheme="minorEastAsia"/>
          <w:sz w:val="24"/>
          <w:szCs w:val="24"/>
          <w:lang w:val="en-US" w:eastAsia="zh-CN"/>
        </w:rPr>
        <w:t>违约金</w:t>
      </w:r>
      <w:r>
        <w:rPr>
          <w:rFonts w:hint="eastAsia" w:asciiTheme="minorEastAsia" w:hAnsiTheme="minorEastAsia" w:eastAsiaTheme="minorEastAsia" w:cstheme="minorEastAsia"/>
          <w:sz w:val="24"/>
          <w:szCs w:val="24"/>
          <w:u w:val="none"/>
          <w:lang w:val="en-US" w:eastAsia="zh-CN"/>
        </w:rPr>
        <w:t>。</w:t>
      </w:r>
    </w:p>
    <w:p>
      <w:pPr>
        <w:spacing w:line="360" w:lineRule="auto"/>
        <w:ind w:left="151" w:leftChars="63" w:right="-120" w:rightChars="-5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（二）甲方的义务和责任</w:t>
      </w:r>
    </w:p>
    <w:p>
      <w:pPr>
        <w:spacing w:line="360" w:lineRule="auto"/>
        <w:ind w:left="151" w:leftChars="63" w:right="-120" w:rightChars="-5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1．负责工作期间施工现场的管理，严禁违章指挥、指示，如违章指挥造成机械和人员的损伤，甲方承担相应的经济赔偿责任，乙方有权提前终止本合同；</w:t>
      </w:r>
    </w:p>
    <w:p>
      <w:pPr>
        <w:spacing w:line="360" w:lineRule="auto"/>
        <w:ind w:left="151" w:leftChars="63" w:right="-120" w:rightChars="-50" w:firstLine="48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 根据工程进度需要和乙方机械设备维修进度，甲方有权组织当地机械维修人员对机械设备进行快速修理，保证工程进度的顺利推进，由此发生的维修费用由乙方承担，但需提前告知乙方。</w:t>
      </w:r>
    </w:p>
    <w:p>
      <w:pPr>
        <w:spacing w:line="360" w:lineRule="auto"/>
        <w:ind w:left="151" w:leftChars="63" w:right="-120" w:rightChars="-50" w:firstLine="48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3.乙方提出异议在违背安全的情况下，甲方仍要求乙方施工，出现安全事故由甲方承担。</w:t>
      </w:r>
    </w:p>
    <w:p>
      <w:pPr>
        <w:spacing w:line="360" w:lineRule="auto"/>
        <w:ind w:left="151" w:leftChars="63" w:right="-120" w:rightChars="-50"/>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第七条　违约责任</w:t>
      </w:r>
    </w:p>
    <w:p>
      <w:pPr>
        <w:spacing w:line="360" w:lineRule="auto"/>
        <w:ind w:left="151" w:leftChars="63" w:right="-120" w:rightChars="-5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1．甲乙双方应按合同相关约定履行义务，若合同一方出现违约事件，应向合同另一方承担违约责任。 </w:t>
      </w:r>
    </w:p>
    <w:p>
      <w:pPr>
        <w:spacing w:line="360" w:lineRule="auto"/>
        <w:ind w:right="-120" w:rightChars="-5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2．乙方应遵守承包方的施工现场管理，满足承包方工程进度需要。</w:t>
      </w:r>
    </w:p>
    <w:p>
      <w:pPr>
        <w:spacing w:line="360" w:lineRule="auto"/>
        <w:ind w:left="151" w:leftChars="63" w:right="-120" w:rightChars="-50"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 乙方不履行或不按约定履行合同义务时，甲方将对乙方发出限期改正令.乙方逾期未改正且对甲方造成经济损失的，乙方承担相应的经济赔偿责任。</w:t>
      </w:r>
    </w:p>
    <w:p>
      <w:pPr>
        <w:spacing w:line="360" w:lineRule="auto"/>
        <w:ind w:right="-120" w:rightChars="-50"/>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第八条　不可抗力</w:t>
      </w:r>
    </w:p>
    <w:p>
      <w:pPr>
        <w:spacing w:line="360" w:lineRule="auto"/>
        <w:ind w:left="151" w:leftChars="63" w:right="-120" w:rightChars="-5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1.本合同所称不可抗力是指不能预见、不能克服、不能避免并对一方当事人造成重大影响的客观事件，包括但不限于自然灾害如洪水、地震、火灾和风暴等以及社会事件如战争、动乱、政府行为等。</w:t>
      </w:r>
    </w:p>
    <w:p>
      <w:pPr>
        <w:spacing w:line="360" w:lineRule="auto"/>
        <w:ind w:left="151" w:leftChars="63" w:right="-120" w:rightChars="-50" w:firstLine="57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2.如因不可抗力事件的发生导致合同无法履行时，遇不可抗力的一方应立即将事故情况书面告知另一方，并应在</w:t>
      </w:r>
      <w:r>
        <w:rPr>
          <w:rFonts w:hint="eastAsia" w:asciiTheme="minorEastAsia" w:hAnsiTheme="minorEastAsia" w:eastAsiaTheme="minorEastAsia" w:cstheme="minorEastAsia"/>
          <w:sz w:val="24"/>
          <w:szCs w:val="24"/>
          <w:u w:val="single"/>
        </w:rPr>
        <w:t xml:space="preserve"> 14 </w:t>
      </w:r>
      <w:r>
        <w:rPr>
          <w:rFonts w:hint="eastAsia" w:asciiTheme="minorEastAsia" w:hAnsiTheme="minorEastAsia" w:eastAsiaTheme="minorEastAsia" w:cstheme="minorEastAsia"/>
          <w:sz w:val="24"/>
          <w:szCs w:val="24"/>
        </w:rPr>
        <w:t>天内，经双方认可后协商终止合同或暂时延迟合同的履行。</w:t>
      </w:r>
    </w:p>
    <w:p>
      <w:pPr>
        <w:spacing w:line="360" w:lineRule="auto"/>
        <w:ind w:right="-120" w:rightChars="-50"/>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第九条　争议与仲裁</w:t>
      </w:r>
    </w:p>
    <w:p>
      <w:pPr>
        <w:spacing w:line="360" w:lineRule="auto"/>
        <w:ind w:right="-120" w:rightChars="-5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1.凡因本合同引起的或与本合同有关的任何争议，由双方协商解决；协商不果时，按下列第</w:t>
      </w:r>
      <w:r>
        <w:rPr>
          <w:rFonts w:hint="eastAsia" w:asciiTheme="minorEastAsia" w:hAnsiTheme="minorEastAsia" w:eastAsiaTheme="minorEastAsia" w:cstheme="minorEastAsia"/>
          <w:sz w:val="24"/>
          <w:szCs w:val="24"/>
          <w:u w:val="single"/>
        </w:rPr>
        <w:t xml:space="preserve">   1  </w:t>
      </w:r>
      <w:r>
        <w:rPr>
          <w:rFonts w:hint="eastAsia" w:asciiTheme="minorEastAsia" w:hAnsiTheme="minorEastAsia" w:eastAsiaTheme="minorEastAsia" w:cstheme="minorEastAsia"/>
          <w:sz w:val="24"/>
          <w:szCs w:val="24"/>
        </w:rPr>
        <w:t xml:space="preserve">方式解决； </w:t>
      </w:r>
    </w:p>
    <w:p>
      <w:pPr>
        <w:spacing w:line="360" w:lineRule="auto"/>
        <w:ind w:left="204" w:leftChars="85" w:right="-120" w:rightChars="-50"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（1）依法向</w:t>
      </w:r>
      <w:r>
        <w:rPr>
          <w:rFonts w:hint="eastAsia" w:asciiTheme="minorEastAsia" w:hAnsiTheme="minorEastAsia" w:eastAsiaTheme="minorEastAsia" w:cstheme="minorEastAsia"/>
          <w:sz w:val="24"/>
          <w:szCs w:val="24"/>
          <w:u w:val="single"/>
        </w:rPr>
        <w:t xml:space="preserve"> 甲方</w:t>
      </w:r>
      <w:r>
        <w:rPr>
          <w:rFonts w:hint="eastAsia" w:asciiTheme="minorEastAsia" w:hAnsiTheme="minorEastAsia" w:eastAsiaTheme="minorEastAsia" w:cstheme="minorEastAsia"/>
          <w:sz w:val="24"/>
          <w:szCs w:val="24"/>
          <w:u w:val="single"/>
          <w:lang w:eastAsia="zh-CN"/>
        </w:rPr>
        <w:t>注册</w:t>
      </w:r>
      <w:r>
        <w:rPr>
          <w:rFonts w:hint="eastAsia" w:asciiTheme="minorEastAsia" w:hAnsiTheme="minorEastAsia" w:eastAsiaTheme="minorEastAsia" w:cstheme="minorEastAsia"/>
          <w:sz w:val="24"/>
          <w:szCs w:val="24"/>
          <w:u w:val="single"/>
        </w:rPr>
        <w:t xml:space="preserve">地 </w:t>
      </w:r>
      <w:r>
        <w:rPr>
          <w:rFonts w:hint="eastAsia" w:asciiTheme="minorEastAsia" w:hAnsiTheme="minorEastAsia" w:eastAsiaTheme="minorEastAsia" w:cstheme="minorEastAsia"/>
          <w:sz w:val="24"/>
          <w:szCs w:val="24"/>
        </w:rPr>
        <w:t xml:space="preserve">人民法院起诉； </w:t>
      </w:r>
    </w:p>
    <w:p>
      <w:pPr>
        <w:spacing w:line="360" w:lineRule="auto"/>
        <w:ind w:left="204" w:leftChars="85" w:right="-120" w:rightChars="-50" w:firstLine="480" w:firstLineChars="20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（2）提交</w:t>
      </w:r>
      <w:r>
        <w:rPr>
          <w:rFonts w:hint="eastAsia" w:asciiTheme="minorEastAsia" w:hAnsiTheme="minorEastAsia" w:eastAsiaTheme="minorEastAsia" w:cstheme="minorEastAsia"/>
          <w:sz w:val="24"/>
          <w:szCs w:val="24"/>
          <w:u w:val="single"/>
        </w:rPr>
        <w:t xml:space="preserve"> 甲方</w:t>
      </w:r>
      <w:r>
        <w:rPr>
          <w:rFonts w:hint="eastAsia" w:asciiTheme="minorEastAsia" w:hAnsiTheme="minorEastAsia" w:eastAsiaTheme="minorEastAsia" w:cstheme="minorEastAsia"/>
          <w:sz w:val="24"/>
          <w:szCs w:val="24"/>
          <w:u w:val="single"/>
          <w:lang w:eastAsia="zh-CN"/>
        </w:rPr>
        <w:t>注册</w:t>
      </w:r>
      <w:r>
        <w:rPr>
          <w:rFonts w:hint="eastAsia" w:asciiTheme="minorEastAsia" w:hAnsiTheme="minorEastAsia" w:eastAsiaTheme="minorEastAsia" w:cstheme="minorEastAsia"/>
          <w:sz w:val="24"/>
          <w:szCs w:val="24"/>
          <w:u w:val="single"/>
        </w:rPr>
        <w:t xml:space="preserve">地 </w:t>
      </w:r>
      <w:r>
        <w:rPr>
          <w:rFonts w:hint="eastAsia" w:asciiTheme="minorEastAsia" w:hAnsiTheme="minorEastAsia" w:eastAsiaTheme="minorEastAsia" w:cstheme="minorEastAsia"/>
          <w:sz w:val="24"/>
          <w:szCs w:val="24"/>
        </w:rPr>
        <w:t>仲裁委员会仲裁。</w:t>
      </w:r>
    </w:p>
    <w:p>
      <w:pPr>
        <w:pStyle w:val="19"/>
        <w:spacing w:line="360" w:lineRule="auto"/>
        <w:ind w:left="-55" w:leftChars="-23" w:firstLine="560"/>
        <w:jc w:val="both"/>
        <w:rPr>
          <w:rFonts w:hint="eastAsia" w:asciiTheme="minorEastAsia" w:hAnsiTheme="minorEastAsia" w:eastAsiaTheme="minorEastAsia" w:cstheme="minorEastAsia"/>
          <w:kern w:val="2"/>
          <w:sz w:val="24"/>
          <w:szCs w:val="24"/>
        </w:rPr>
      </w:pPr>
      <w:r>
        <w:rPr>
          <w:rFonts w:hint="eastAsia" w:asciiTheme="minorEastAsia" w:hAnsiTheme="minorEastAsia" w:eastAsiaTheme="minorEastAsia" w:cstheme="minorEastAsia"/>
          <w:kern w:val="2"/>
          <w:sz w:val="24"/>
          <w:szCs w:val="24"/>
        </w:rPr>
        <w:t>2．合同履行过程中发生争议，不得影响与争议无关或不受影响义务的履行。若乙方因争议暂停施工，且经调查后被认定为理由不充分的，乙方不得免除合同责任，并还应承担因此造成甲方的损失。</w:t>
      </w:r>
    </w:p>
    <w:p>
      <w:pPr>
        <w:spacing w:line="360" w:lineRule="auto"/>
        <w:ind w:right="-120" w:rightChars="-50"/>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第十条　合同解除与中止</w:t>
      </w:r>
    </w:p>
    <w:p>
      <w:pPr>
        <w:spacing w:line="360" w:lineRule="auto"/>
        <w:ind w:left="151" w:leftChars="63" w:right="-120" w:rightChars="-50" w:firstLine="470" w:firstLineChars="196"/>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1.按照本合同的约定或法律规定解除本合同时，应</w:t>
      </w:r>
      <w:r>
        <w:rPr>
          <w:rFonts w:hint="eastAsia" w:asciiTheme="minorEastAsia" w:hAnsiTheme="minorEastAsia" w:eastAsiaTheme="minorEastAsia" w:cstheme="minorEastAsia"/>
          <w:bCs/>
          <w:sz w:val="24"/>
          <w:szCs w:val="24"/>
        </w:rPr>
        <w:t>提前</w:t>
      </w:r>
      <w:r>
        <w:rPr>
          <w:rFonts w:hint="eastAsia" w:asciiTheme="minorEastAsia" w:hAnsiTheme="minorEastAsia" w:eastAsiaTheme="minorEastAsia" w:cstheme="minorEastAsia"/>
          <w:bCs/>
          <w:sz w:val="24"/>
          <w:szCs w:val="24"/>
          <w:u w:val="single"/>
        </w:rPr>
        <w:t xml:space="preserve"> 3 </w:t>
      </w:r>
      <w:r>
        <w:rPr>
          <w:rFonts w:hint="eastAsia" w:asciiTheme="minorEastAsia" w:hAnsiTheme="minorEastAsia" w:eastAsiaTheme="minorEastAsia" w:cstheme="minorEastAsia"/>
          <w:bCs/>
          <w:sz w:val="24"/>
          <w:szCs w:val="24"/>
        </w:rPr>
        <w:t>日</w:t>
      </w:r>
      <w:r>
        <w:rPr>
          <w:rFonts w:hint="eastAsia" w:asciiTheme="minorEastAsia" w:hAnsiTheme="minorEastAsia" w:eastAsiaTheme="minorEastAsia" w:cstheme="minorEastAsia"/>
          <w:sz w:val="24"/>
          <w:szCs w:val="24"/>
        </w:rPr>
        <w:t>通知违约方。</w:t>
      </w:r>
    </w:p>
    <w:p>
      <w:pPr>
        <w:spacing w:line="360" w:lineRule="auto"/>
        <w:ind w:left="151" w:leftChars="63" w:right="-120" w:rightChars="-50" w:firstLine="470" w:firstLineChars="196"/>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2．因不可抗力和行政主管部门原因造成工程停建、缓建，致使本合同无法履行的，受影响一方提出不能继续履行原合同，甲乙双方可以解除合同。</w:t>
      </w:r>
    </w:p>
    <w:p>
      <w:pPr>
        <w:spacing w:line="360" w:lineRule="auto"/>
        <w:ind w:left="151" w:leftChars="63" w:right="-120" w:rightChars="-50" w:firstLine="470" w:firstLineChars="196"/>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3．发生本合同其他条款约定解除合同的情况时，可以解除合同。</w:t>
      </w:r>
    </w:p>
    <w:p>
      <w:pPr>
        <w:spacing w:line="360" w:lineRule="auto"/>
        <w:ind w:left="151" w:leftChars="63" w:right="-120" w:rightChars="-50" w:firstLine="470" w:firstLineChars="196"/>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4．合同解除后，不影响双方在合同中约定的结算条款的效力。</w:t>
      </w:r>
    </w:p>
    <w:p>
      <w:pPr>
        <w:spacing w:line="360" w:lineRule="auto"/>
        <w:ind w:right="-120" w:rightChars="-50"/>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第十一条　合同生效和终止</w:t>
      </w:r>
    </w:p>
    <w:p>
      <w:pPr>
        <w:spacing w:line="360" w:lineRule="auto"/>
        <w:ind w:right="-120" w:rightChars="-50"/>
        <w:jc w:val="left"/>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本合同双方签字盖章后生效；双方履行完毕合同全部义务，本合同即告终止。</w:t>
      </w:r>
    </w:p>
    <w:p>
      <w:pPr>
        <w:spacing w:line="360" w:lineRule="auto"/>
        <w:ind w:right="-120" w:rightChars="-50"/>
        <w:jc w:val="left"/>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第十二条　其他</w:t>
      </w:r>
    </w:p>
    <w:p>
      <w:pPr>
        <w:pStyle w:val="18"/>
        <w:spacing w:line="360" w:lineRule="auto"/>
        <w:ind w:left="0" w:firstLine="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1、本合同一式</w:t>
      </w:r>
      <w:r>
        <w:rPr>
          <w:rFonts w:hint="eastAsia" w:asciiTheme="minorEastAsia" w:hAnsiTheme="minorEastAsia" w:eastAsiaTheme="minorEastAsia" w:cstheme="minorEastAsia"/>
          <w:sz w:val="24"/>
          <w:szCs w:val="24"/>
          <w:u w:val="single"/>
        </w:rPr>
        <w:t xml:space="preserve"> 4 </w:t>
      </w:r>
      <w:r>
        <w:rPr>
          <w:rFonts w:hint="eastAsia" w:asciiTheme="minorEastAsia" w:hAnsiTheme="minorEastAsia" w:eastAsiaTheme="minorEastAsia" w:cstheme="minorEastAsia"/>
          <w:sz w:val="24"/>
          <w:szCs w:val="24"/>
        </w:rPr>
        <w:t>份，甲方持</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3</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份，乙方持</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u w:val="single"/>
          <w:lang w:val="en-US" w:eastAsia="zh-CN"/>
        </w:rPr>
        <w:t>1</w:t>
      </w:r>
      <w:r>
        <w:rPr>
          <w:rFonts w:hint="eastAsia" w:asciiTheme="minorEastAsia" w:hAnsiTheme="minorEastAsia" w:eastAsiaTheme="minorEastAsia" w:cstheme="minorEastAsia"/>
          <w:sz w:val="24"/>
          <w:szCs w:val="24"/>
          <w:u w:val="single"/>
        </w:rPr>
        <w:t xml:space="preserve"> </w:t>
      </w:r>
      <w:r>
        <w:rPr>
          <w:rFonts w:hint="eastAsia" w:asciiTheme="minorEastAsia" w:hAnsiTheme="minorEastAsia" w:eastAsiaTheme="minorEastAsia" w:cstheme="minorEastAsia"/>
          <w:sz w:val="24"/>
          <w:szCs w:val="24"/>
        </w:rPr>
        <w:t>份。经双方签字和盖章后发生法律效力，传真复印件无效。</w:t>
      </w:r>
    </w:p>
    <w:p>
      <w:pPr>
        <w:pStyle w:val="18"/>
        <w:spacing w:line="360" w:lineRule="auto"/>
        <w:ind w:left="0"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2、合同经双方签字生效，双方必须严格遵守。任何一方需要变更合同内容，应经协商一致后，重新签定补充协议。</w:t>
      </w:r>
    </w:p>
    <w:p>
      <w:pPr>
        <w:pStyle w:val="18"/>
        <w:spacing w:line="360" w:lineRule="auto"/>
        <w:ind w:left="0" w:leftChars="0" w:firstLine="0" w:firstLineChars="0"/>
        <w:rPr>
          <w:rFonts w:hint="eastAsia" w:asciiTheme="minorEastAsia" w:hAnsiTheme="minorEastAsia" w:eastAsiaTheme="minorEastAsia" w:cstheme="minorEastAsia"/>
          <w:sz w:val="24"/>
          <w:szCs w:val="24"/>
        </w:rPr>
      </w:pPr>
    </w:p>
    <w:p>
      <w:pPr>
        <w:pStyle w:val="20"/>
        <w:spacing w:line="360" w:lineRule="auto"/>
        <w:ind w:right="-120" w:rightChars="-50"/>
        <w:jc w:val="left"/>
        <w:rPr>
          <w:rFonts w:hint="eastAsia" w:asciiTheme="minorEastAsia" w:hAnsiTheme="minorEastAsia" w:eastAsiaTheme="minorEastAsia" w:cstheme="minorEastAsia"/>
          <w:sz w:val="24"/>
          <w:szCs w:val="24"/>
        </w:rPr>
      </w:pPr>
    </w:p>
    <w:p>
      <w:pPr>
        <w:spacing w:line="360" w:lineRule="auto"/>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甲      方：（公章）                    乙      方：（公章）</w:t>
      </w:r>
    </w:p>
    <w:p>
      <w:pPr>
        <w:spacing w:line="360" w:lineRule="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 法定代表人：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 xml:space="preserve">        </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eastAsiaTheme="minorEastAsia" w:cstheme="minorEastAsia"/>
          <w:sz w:val="24"/>
          <w:szCs w:val="24"/>
        </w:rPr>
        <w:t xml:space="preserve"> 法定代表人：          </w:t>
      </w:r>
    </w:p>
    <w:p>
      <w:pPr>
        <w:pStyle w:val="20"/>
        <w:spacing w:line="360" w:lineRule="auto"/>
        <w:ind w:right="-120" w:rightChars="-50" w:firstLine="720" w:firstLineChars="300"/>
        <w:jc w:val="left"/>
        <w:rPr>
          <w:rFonts w:ascii="宋体" w:hAnsi="宋体"/>
          <w:sz w:val="24"/>
          <w:szCs w:val="28"/>
        </w:rPr>
      </w:pPr>
      <w:r>
        <w:rPr>
          <w:rFonts w:hint="eastAsia" w:asciiTheme="minorEastAsia" w:hAnsiTheme="minorEastAsia" w:eastAsiaTheme="minorEastAsia" w:cstheme="minorEastAsia"/>
          <w:sz w:val="24"/>
          <w:szCs w:val="24"/>
        </w:rPr>
        <w:t xml:space="preserve">委托代理人：                 </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t xml:space="preserve">        委托代理人：  </w:t>
      </w:r>
      <w:r>
        <w:rPr>
          <w:rFonts w:hint="eastAsia" w:asciiTheme="minorEastAsia" w:hAnsiTheme="minorEastAsia" w:eastAsiaTheme="minorEastAsia" w:cstheme="minorEastAsia"/>
          <w:color w:val="000000"/>
          <w:sz w:val="24"/>
          <w:szCs w:val="24"/>
        </w:rPr>
        <w:t xml:space="preserve">       </w:t>
      </w:r>
      <w:r>
        <w:rPr>
          <w:rFonts w:hint="eastAsia" w:ascii="宋体" w:hAnsi="宋体"/>
          <w:color w:val="000000"/>
          <w:sz w:val="24"/>
          <w:szCs w:val="24"/>
        </w:rPr>
        <w:t xml:space="preserve">            </w:t>
      </w:r>
    </w:p>
    <w:sectPr>
      <w:footerReference r:id="rId3" w:type="default"/>
      <w:pgSz w:w="11850" w:h="16783"/>
      <w:pgMar w:top="1134" w:right="1417" w:bottom="1134" w:left="1800"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991592"/>
    </w:sdtPr>
    <w:sdtContent>
      <w:p>
        <w:pPr>
          <w:pStyle w:val="2"/>
          <w:jc w:val="center"/>
        </w:pPr>
        <w:r>
          <w:fldChar w:fldCharType="begin"/>
        </w:r>
        <w:r>
          <w:instrText xml:space="preserve"> PAGE   \* MERGEFORMAT </w:instrText>
        </w:r>
        <w:r>
          <w:fldChar w:fldCharType="separate"/>
        </w:r>
        <w:r>
          <w:rPr>
            <w:lang w:val="zh-CN"/>
          </w:rPr>
          <w:t>5</w:t>
        </w:r>
        <w:r>
          <w:rPr>
            <w:lang w:val="zh-CN"/>
          </w:rPr>
          <w:fldChar w:fldCharType="end"/>
        </w:r>
      </w:p>
    </w:sdtContent>
  </w:sdt>
  <w:p>
    <w:pPr>
      <w:pStyle w:val="2"/>
    </w:pPr>
    <w:r>
      <w:rPr>
        <w:rFonts w:hint="eastAsia"/>
      </w:rPr>
      <w:t>甲方：                                                                                  乙方：</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643CC6"/>
    <w:rsid w:val="0001449B"/>
    <w:rsid w:val="00081FC5"/>
    <w:rsid w:val="0009537A"/>
    <w:rsid w:val="000D3FFD"/>
    <w:rsid w:val="000E2FE7"/>
    <w:rsid w:val="00113757"/>
    <w:rsid w:val="001301C6"/>
    <w:rsid w:val="00150DA0"/>
    <w:rsid w:val="00192140"/>
    <w:rsid w:val="00200E7A"/>
    <w:rsid w:val="00213A6B"/>
    <w:rsid w:val="00222EDE"/>
    <w:rsid w:val="0023683A"/>
    <w:rsid w:val="002953E7"/>
    <w:rsid w:val="002A1ACD"/>
    <w:rsid w:val="002A7C9F"/>
    <w:rsid w:val="002B718B"/>
    <w:rsid w:val="0032165B"/>
    <w:rsid w:val="00362364"/>
    <w:rsid w:val="003A0225"/>
    <w:rsid w:val="003E7B59"/>
    <w:rsid w:val="00437D33"/>
    <w:rsid w:val="004439EC"/>
    <w:rsid w:val="004C23EB"/>
    <w:rsid w:val="0051572F"/>
    <w:rsid w:val="00530CA5"/>
    <w:rsid w:val="00561774"/>
    <w:rsid w:val="00575F7C"/>
    <w:rsid w:val="00594F9A"/>
    <w:rsid w:val="005E3369"/>
    <w:rsid w:val="00643CC6"/>
    <w:rsid w:val="006D4618"/>
    <w:rsid w:val="006F4612"/>
    <w:rsid w:val="0070258D"/>
    <w:rsid w:val="0071375E"/>
    <w:rsid w:val="0072420C"/>
    <w:rsid w:val="00775580"/>
    <w:rsid w:val="007838E1"/>
    <w:rsid w:val="007E5F77"/>
    <w:rsid w:val="00893066"/>
    <w:rsid w:val="008E3817"/>
    <w:rsid w:val="009109E7"/>
    <w:rsid w:val="009225B6"/>
    <w:rsid w:val="00923CD1"/>
    <w:rsid w:val="00930E1B"/>
    <w:rsid w:val="0097101E"/>
    <w:rsid w:val="009727F3"/>
    <w:rsid w:val="00973B6B"/>
    <w:rsid w:val="00976428"/>
    <w:rsid w:val="00986741"/>
    <w:rsid w:val="009E2684"/>
    <w:rsid w:val="009E4A4C"/>
    <w:rsid w:val="009E4D5F"/>
    <w:rsid w:val="00A062A4"/>
    <w:rsid w:val="00A63074"/>
    <w:rsid w:val="00A86DFD"/>
    <w:rsid w:val="00A965E4"/>
    <w:rsid w:val="00AA1ED1"/>
    <w:rsid w:val="00B023C9"/>
    <w:rsid w:val="00B213FB"/>
    <w:rsid w:val="00B860E8"/>
    <w:rsid w:val="00BE4F0D"/>
    <w:rsid w:val="00C20FE7"/>
    <w:rsid w:val="00C419ED"/>
    <w:rsid w:val="00C42811"/>
    <w:rsid w:val="00CD04DF"/>
    <w:rsid w:val="00CD0B9B"/>
    <w:rsid w:val="00D148A2"/>
    <w:rsid w:val="00D3318B"/>
    <w:rsid w:val="00D65E86"/>
    <w:rsid w:val="00D90CB2"/>
    <w:rsid w:val="00DD1C79"/>
    <w:rsid w:val="00DE40FF"/>
    <w:rsid w:val="00E03B97"/>
    <w:rsid w:val="00E57E7E"/>
    <w:rsid w:val="00EB4638"/>
    <w:rsid w:val="00F06018"/>
    <w:rsid w:val="00F15E42"/>
    <w:rsid w:val="00F26C24"/>
    <w:rsid w:val="00F451DE"/>
    <w:rsid w:val="00F9615B"/>
    <w:rsid w:val="00FD6B49"/>
    <w:rsid w:val="00FE2B28"/>
    <w:rsid w:val="00FE517E"/>
    <w:rsid w:val="01413C05"/>
    <w:rsid w:val="01F20E04"/>
    <w:rsid w:val="0271175D"/>
    <w:rsid w:val="028C6EAC"/>
    <w:rsid w:val="02FD3120"/>
    <w:rsid w:val="03497C3F"/>
    <w:rsid w:val="04D46586"/>
    <w:rsid w:val="051137A4"/>
    <w:rsid w:val="06093641"/>
    <w:rsid w:val="06622B12"/>
    <w:rsid w:val="069422D5"/>
    <w:rsid w:val="075B5493"/>
    <w:rsid w:val="07C01444"/>
    <w:rsid w:val="07E979D2"/>
    <w:rsid w:val="081A6725"/>
    <w:rsid w:val="091F018E"/>
    <w:rsid w:val="09673C7B"/>
    <w:rsid w:val="0A292E55"/>
    <w:rsid w:val="0A4753D2"/>
    <w:rsid w:val="0AAC3BBF"/>
    <w:rsid w:val="0AEF7974"/>
    <w:rsid w:val="0B4660F0"/>
    <w:rsid w:val="0B7B2393"/>
    <w:rsid w:val="0D8913DF"/>
    <w:rsid w:val="0E4A0449"/>
    <w:rsid w:val="0E6212CA"/>
    <w:rsid w:val="0F1A42C6"/>
    <w:rsid w:val="108163CC"/>
    <w:rsid w:val="108B4D78"/>
    <w:rsid w:val="109836F8"/>
    <w:rsid w:val="117866BA"/>
    <w:rsid w:val="12BB2B29"/>
    <w:rsid w:val="13F75D0C"/>
    <w:rsid w:val="14650D44"/>
    <w:rsid w:val="14942218"/>
    <w:rsid w:val="15331F41"/>
    <w:rsid w:val="15416555"/>
    <w:rsid w:val="15CC189E"/>
    <w:rsid w:val="15E70DB0"/>
    <w:rsid w:val="163705F5"/>
    <w:rsid w:val="1661419B"/>
    <w:rsid w:val="171805FE"/>
    <w:rsid w:val="18A84D07"/>
    <w:rsid w:val="18E433D0"/>
    <w:rsid w:val="19262B67"/>
    <w:rsid w:val="19475ABD"/>
    <w:rsid w:val="19FE0B03"/>
    <w:rsid w:val="1AB449FF"/>
    <w:rsid w:val="1AC13DF7"/>
    <w:rsid w:val="1B6F1F44"/>
    <w:rsid w:val="1C7E4DBC"/>
    <w:rsid w:val="1C954A0E"/>
    <w:rsid w:val="1CD05B5D"/>
    <w:rsid w:val="1CDF7DB2"/>
    <w:rsid w:val="1E1C44B5"/>
    <w:rsid w:val="1E1D3017"/>
    <w:rsid w:val="1E846516"/>
    <w:rsid w:val="1ED02F03"/>
    <w:rsid w:val="1F317EBD"/>
    <w:rsid w:val="1F7B5A2F"/>
    <w:rsid w:val="20961FFD"/>
    <w:rsid w:val="20E26872"/>
    <w:rsid w:val="21D20E1C"/>
    <w:rsid w:val="224C6607"/>
    <w:rsid w:val="224F7183"/>
    <w:rsid w:val="22C258B3"/>
    <w:rsid w:val="22C374B9"/>
    <w:rsid w:val="235B69CA"/>
    <w:rsid w:val="23972B64"/>
    <w:rsid w:val="239F6349"/>
    <w:rsid w:val="24BA4394"/>
    <w:rsid w:val="24F23792"/>
    <w:rsid w:val="268E0FE9"/>
    <w:rsid w:val="26D04AAF"/>
    <w:rsid w:val="272F2620"/>
    <w:rsid w:val="27EE626F"/>
    <w:rsid w:val="28223730"/>
    <w:rsid w:val="28230126"/>
    <w:rsid w:val="284A0CE4"/>
    <w:rsid w:val="294040A3"/>
    <w:rsid w:val="2964079D"/>
    <w:rsid w:val="2BC672C3"/>
    <w:rsid w:val="2C190AB1"/>
    <w:rsid w:val="2C4F3E01"/>
    <w:rsid w:val="2C892846"/>
    <w:rsid w:val="2CB40028"/>
    <w:rsid w:val="2DAA3B29"/>
    <w:rsid w:val="2E011573"/>
    <w:rsid w:val="2E8A7139"/>
    <w:rsid w:val="2E9C41F2"/>
    <w:rsid w:val="306D081C"/>
    <w:rsid w:val="309A4C0D"/>
    <w:rsid w:val="31F83087"/>
    <w:rsid w:val="32625EAA"/>
    <w:rsid w:val="326735A2"/>
    <w:rsid w:val="32762F7D"/>
    <w:rsid w:val="32A8188E"/>
    <w:rsid w:val="32EF4B89"/>
    <w:rsid w:val="33172107"/>
    <w:rsid w:val="33781B47"/>
    <w:rsid w:val="3383644A"/>
    <w:rsid w:val="34681602"/>
    <w:rsid w:val="3817255E"/>
    <w:rsid w:val="39120E70"/>
    <w:rsid w:val="3A6F6398"/>
    <w:rsid w:val="3ACD2782"/>
    <w:rsid w:val="3B0402BC"/>
    <w:rsid w:val="3C6F5C2A"/>
    <w:rsid w:val="3CC3639F"/>
    <w:rsid w:val="3D5E21A0"/>
    <w:rsid w:val="3D8C3EC7"/>
    <w:rsid w:val="3DFD35BF"/>
    <w:rsid w:val="3E6000E1"/>
    <w:rsid w:val="3FE804F3"/>
    <w:rsid w:val="40A5162E"/>
    <w:rsid w:val="41444C48"/>
    <w:rsid w:val="41550D84"/>
    <w:rsid w:val="41592B36"/>
    <w:rsid w:val="416A74E8"/>
    <w:rsid w:val="416E59B9"/>
    <w:rsid w:val="42570B8D"/>
    <w:rsid w:val="427B0A0F"/>
    <w:rsid w:val="431D4AE9"/>
    <w:rsid w:val="43CE6372"/>
    <w:rsid w:val="443A72FA"/>
    <w:rsid w:val="44F4197E"/>
    <w:rsid w:val="471718AB"/>
    <w:rsid w:val="47D93E28"/>
    <w:rsid w:val="47E563EF"/>
    <w:rsid w:val="480C7FD5"/>
    <w:rsid w:val="480E1A3F"/>
    <w:rsid w:val="481E28B0"/>
    <w:rsid w:val="48D31CA8"/>
    <w:rsid w:val="491A4124"/>
    <w:rsid w:val="49B30960"/>
    <w:rsid w:val="4A31154F"/>
    <w:rsid w:val="4B2E5EE6"/>
    <w:rsid w:val="4BF87890"/>
    <w:rsid w:val="4C15694F"/>
    <w:rsid w:val="4CFB7D61"/>
    <w:rsid w:val="4FC9585E"/>
    <w:rsid w:val="515B01F0"/>
    <w:rsid w:val="51721144"/>
    <w:rsid w:val="518E6525"/>
    <w:rsid w:val="51F8306E"/>
    <w:rsid w:val="523C4FD6"/>
    <w:rsid w:val="525F2BB3"/>
    <w:rsid w:val="52A40725"/>
    <w:rsid w:val="52CD4AE6"/>
    <w:rsid w:val="52D774EF"/>
    <w:rsid w:val="52ED0D8A"/>
    <w:rsid w:val="52FD5CBC"/>
    <w:rsid w:val="53940928"/>
    <w:rsid w:val="53E13C6B"/>
    <w:rsid w:val="53E93B7F"/>
    <w:rsid w:val="54451D93"/>
    <w:rsid w:val="54747267"/>
    <w:rsid w:val="54A03F07"/>
    <w:rsid w:val="55A5788D"/>
    <w:rsid w:val="565B76A1"/>
    <w:rsid w:val="56AA7665"/>
    <w:rsid w:val="56CA5493"/>
    <w:rsid w:val="573E51D3"/>
    <w:rsid w:val="575A2AC3"/>
    <w:rsid w:val="58E454B6"/>
    <w:rsid w:val="58E46A0F"/>
    <w:rsid w:val="594C27C5"/>
    <w:rsid w:val="59EA10A1"/>
    <w:rsid w:val="5AF70D32"/>
    <w:rsid w:val="5B5365B9"/>
    <w:rsid w:val="5BA71C4C"/>
    <w:rsid w:val="5BCE4005"/>
    <w:rsid w:val="5C20316B"/>
    <w:rsid w:val="5DB76B1E"/>
    <w:rsid w:val="5E5B0B28"/>
    <w:rsid w:val="5F1B48C0"/>
    <w:rsid w:val="5F5F3EB3"/>
    <w:rsid w:val="5F8373EA"/>
    <w:rsid w:val="5FFC6C7D"/>
    <w:rsid w:val="60926595"/>
    <w:rsid w:val="60951EB7"/>
    <w:rsid w:val="60AE2351"/>
    <w:rsid w:val="60B64D06"/>
    <w:rsid w:val="6140793A"/>
    <w:rsid w:val="61804057"/>
    <w:rsid w:val="61855766"/>
    <w:rsid w:val="61AD5755"/>
    <w:rsid w:val="62064A95"/>
    <w:rsid w:val="632708E3"/>
    <w:rsid w:val="640A356B"/>
    <w:rsid w:val="64661A97"/>
    <w:rsid w:val="654200E1"/>
    <w:rsid w:val="661D0EB3"/>
    <w:rsid w:val="665E1E1B"/>
    <w:rsid w:val="67480A92"/>
    <w:rsid w:val="677D546E"/>
    <w:rsid w:val="68FF6849"/>
    <w:rsid w:val="691509D7"/>
    <w:rsid w:val="699A0227"/>
    <w:rsid w:val="6A144CE7"/>
    <w:rsid w:val="6A242833"/>
    <w:rsid w:val="6A8054B8"/>
    <w:rsid w:val="6BCB7FFF"/>
    <w:rsid w:val="6C22419F"/>
    <w:rsid w:val="6D55380A"/>
    <w:rsid w:val="6D7D635E"/>
    <w:rsid w:val="6DDA2280"/>
    <w:rsid w:val="6DE21CDA"/>
    <w:rsid w:val="6E1C19F6"/>
    <w:rsid w:val="6E797913"/>
    <w:rsid w:val="6EB05E13"/>
    <w:rsid w:val="6F047188"/>
    <w:rsid w:val="6F0F0C83"/>
    <w:rsid w:val="6F545C13"/>
    <w:rsid w:val="6FA576BE"/>
    <w:rsid w:val="707076FB"/>
    <w:rsid w:val="707B156A"/>
    <w:rsid w:val="7157671C"/>
    <w:rsid w:val="71A14661"/>
    <w:rsid w:val="727A069F"/>
    <w:rsid w:val="727C461F"/>
    <w:rsid w:val="72D40729"/>
    <w:rsid w:val="72E90C8F"/>
    <w:rsid w:val="73094D76"/>
    <w:rsid w:val="734D217B"/>
    <w:rsid w:val="7354728E"/>
    <w:rsid w:val="738E7B18"/>
    <w:rsid w:val="73BD6416"/>
    <w:rsid w:val="73C66FB1"/>
    <w:rsid w:val="748B353B"/>
    <w:rsid w:val="750056EF"/>
    <w:rsid w:val="750673CA"/>
    <w:rsid w:val="755405D6"/>
    <w:rsid w:val="7570751D"/>
    <w:rsid w:val="75E16FAE"/>
    <w:rsid w:val="767D7701"/>
    <w:rsid w:val="768C36E7"/>
    <w:rsid w:val="76B35AA6"/>
    <w:rsid w:val="77007E7B"/>
    <w:rsid w:val="77B32433"/>
    <w:rsid w:val="78343493"/>
    <w:rsid w:val="78B073A7"/>
    <w:rsid w:val="78EA0AD0"/>
    <w:rsid w:val="792E28E2"/>
    <w:rsid w:val="79707E15"/>
    <w:rsid w:val="79C30238"/>
    <w:rsid w:val="7A8251CB"/>
    <w:rsid w:val="7A853578"/>
    <w:rsid w:val="7AB73E54"/>
    <w:rsid w:val="7B430E77"/>
    <w:rsid w:val="7B7368B2"/>
    <w:rsid w:val="7C861532"/>
    <w:rsid w:val="7C913CBF"/>
    <w:rsid w:val="7CE146D4"/>
    <w:rsid w:val="7D862FBB"/>
    <w:rsid w:val="7D872A90"/>
    <w:rsid w:val="7EBC22B2"/>
    <w:rsid w:val="7F555BFF"/>
    <w:rsid w:val="7FAE726B"/>
    <w:rsid w:val="7FBA0C21"/>
    <w:rsid w:val="7FE941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qFormat="1" w:uiPriority="99" w:semiHidden="0" w:name="HTML Cite"/>
    <w:lsdException w:qFormat="1" w:uiPriority="99" w:semiHidden="0" w:name="HTML Code"/>
    <w:lsdException w:qFormat="1" w:uiPriority="99" w:semiHidden="0" w:name="HTML Definition"/>
    <w:lsdException w:qFormat="1" w:uiPriority="99" w:semiHidden="0" w:name="HTML Keyboard"/>
    <w:lsdException w:uiPriority="99" w:name="HTML Preformatted"/>
    <w:lsdException w:qFormat="1" w:uiPriority="99" w:semiHidden="0" w:name="HTML Sample"/>
    <w:lsdException w:uiPriority="99" w:name="HTML Typewriter"/>
    <w:lsdException w:qFormat="1" w:uiPriority="99" w:semiHidden="0"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imes New Roman"/>
      <w:kern w:val="2"/>
      <w:sz w:val="24"/>
      <w:szCs w:val="32"/>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tblPr>
      <w:tblLayout w:type="fixed"/>
      <w:tblCellMar>
        <w:top w:w="0" w:type="dxa"/>
        <w:left w:w="108" w:type="dxa"/>
        <w:bottom w:w="0" w:type="dxa"/>
        <w:right w:w="108" w:type="dxa"/>
      </w:tblCellMar>
    </w:tblPr>
  </w:style>
  <w:style w:type="paragraph" w:styleId="2">
    <w:name w:val="footer"/>
    <w:basedOn w:val="1"/>
    <w:link w:val="17"/>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3">
    <w:name w:val="header"/>
    <w:basedOn w:val="1"/>
    <w:link w:val="16"/>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6">
    <w:name w:val="Strong"/>
    <w:basedOn w:val="5"/>
    <w:qFormat/>
    <w:uiPriority w:val="22"/>
    <w:rPr>
      <w:b/>
    </w:rPr>
  </w:style>
  <w:style w:type="character" w:styleId="7">
    <w:name w:val="FollowedHyperlink"/>
    <w:basedOn w:val="5"/>
    <w:unhideWhenUsed/>
    <w:qFormat/>
    <w:uiPriority w:val="99"/>
    <w:rPr>
      <w:color w:val="338DE6"/>
      <w:u w:val="none"/>
    </w:rPr>
  </w:style>
  <w:style w:type="character" w:styleId="8">
    <w:name w:val="Emphasis"/>
    <w:basedOn w:val="5"/>
    <w:qFormat/>
    <w:uiPriority w:val="20"/>
  </w:style>
  <w:style w:type="character" w:styleId="9">
    <w:name w:val="HTML Definition"/>
    <w:basedOn w:val="5"/>
    <w:unhideWhenUsed/>
    <w:qFormat/>
    <w:uiPriority w:val="99"/>
  </w:style>
  <w:style w:type="character" w:styleId="10">
    <w:name w:val="HTML Variable"/>
    <w:basedOn w:val="5"/>
    <w:unhideWhenUsed/>
    <w:qFormat/>
    <w:uiPriority w:val="99"/>
  </w:style>
  <w:style w:type="character" w:styleId="11">
    <w:name w:val="Hyperlink"/>
    <w:basedOn w:val="5"/>
    <w:unhideWhenUsed/>
    <w:qFormat/>
    <w:uiPriority w:val="99"/>
    <w:rPr>
      <w:color w:val="338DE6"/>
      <w:u w:val="none"/>
    </w:rPr>
  </w:style>
  <w:style w:type="character" w:styleId="12">
    <w:name w:val="HTML Code"/>
    <w:basedOn w:val="5"/>
    <w:unhideWhenUsed/>
    <w:qFormat/>
    <w:uiPriority w:val="99"/>
    <w:rPr>
      <w:rFonts w:ascii="monospace" w:hAnsi="monospace" w:eastAsia="monospace" w:cs="monospace"/>
      <w:sz w:val="21"/>
      <w:szCs w:val="21"/>
    </w:rPr>
  </w:style>
  <w:style w:type="character" w:styleId="13">
    <w:name w:val="HTML Cite"/>
    <w:basedOn w:val="5"/>
    <w:unhideWhenUsed/>
    <w:qFormat/>
    <w:uiPriority w:val="99"/>
  </w:style>
  <w:style w:type="character" w:styleId="14">
    <w:name w:val="HTML Keyboard"/>
    <w:basedOn w:val="5"/>
    <w:unhideWhenUsed/>
    <w:qFormat/>
    <w:uiPriority w:val="99"/>
    <w:rPr>
      <w:rFonts w:hint="default" w:ascii="monospace" w:hAnsi="monospace" w:eastAsia="monospace" w:cs="monospace"/>
      <w:sz w:val="21"/>
      <w:szCs w:val="21"/>
    </w:rPr>
  </w:style>
  <w:style w:type="character" w:styleId="15">
    <w:name w:val="HTML Sample"/>
    <w:basedOn w:val="5"/>
    <w:unhideWhenUsed/>
    <w:qFormat/>
    <w:uiPriority w:val="99"/>
    <w:rPr>
      <w:rFonts w:hint="default" w:ascii="monospace" w:hAnsi="monospace" w:eastAsia="monospace" w:cs="monospace"/>
      <w:sz w:val="21"/>
      <w:szCs w:val="21"/>
    </w:rPr>
  </w:style>
  <w:style w:type="character" w:customStyle="1" w:styleId="16">
    <w:name w:val="页眉 Char"/>
    <w:basedOn w:val="5"/>
    <w:link w:val="3"/>
    <w:semiHidden/>
    <w:qFormat/>
    <w:uiPriority w:val="99"/>
    <w:rPr>
      <w:sz w:val="18"/>
      <w:szCs w:val="18"/>
    </w:rPr>
  </w:style>
  <w:style w:type="character" w:customStyle="1" w:styleId="17">
    <w:name w:val="页脚 Char"/>
    <w:basedOn w:val="5"/>
    <w:link w:val="2"/>
    <w:qFormat/>
    <w:uiPriority w:val="99"/>
    <w:rPr>
      <w:sz w:val="18"/>
      <w:szCs w:val="18"/>
    </w:rPr>
  </w:style>
  <w:style w:type="paragraph" w:customStyle="1" w:styleId="18">
    <w:name w:val="正文 New"/>
    <w:qFormat/>
    <w:uiPriority w:val="0"/>
    <w:pPr>
      <w:widowControl w:val="0"/>
      <w:spacing w:line="440" w:lineRule="exact"/>
      <w:ind w:left="357" w:hanging="357"/>
      <w:jc w:val="both"/>
    </w:pPr>
    <w:rPr>
      <w:rFonts w:ascii="Calibri" w:hAnsi="Calibri" w:eastAsia="宋体" w:cs="Times New Roman"/>
      <w:kern w:val="2"/>
      <w:sz w:val="21"/>
      <w:szCs w:val="22"/>
      <w:lang w:val="en-US" w:eastAsia="zh-CN" w:bidi="ar-SA"/>
    </w:rPr>
  </w:style>
  <w:style w:type="paragraph" w:customStyle="1" w:styleId="19">
    <w:name w:val="正文缩进1"/>
    <w:basedOn w:val="1"/>
    <w:qFormat/>
    <w:uiPriority w:val="0"/>
    <w:pPr>
      <w:widowControl/>
      <w:ind w:firstLine="420"/>
      <w:jc w:val="left"/>
    </w:pPr>
    <w:rPr>
      <w:rFonts w:ascii="Times New Roman" w:hAnsi="Times New Roman"/>
      <w:kern w:val="0"/>
      <w:sz w:val="20"/>
      <w:szCs w:val="20"/>
    </w:rPr>
  </w:style>
  <w:style w:type="paragraph" w:customStyle="1" w:styleId="20">
    <w:name w:val="正文 New New"/>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21">
    <w:name w:val="fontborder"/>
    <w:basedOn w:val="5"/>
    <w:qFormat/>
    <w:uiPriority w:val="0"/>
    <w:rPr>
      <w:bdr w:val="single" w:color="000000" w:sz="6" w:space="0"/>
    </w:rPr>
  </w:style>
  <w:style w:type="character" w:customStyle="1" w:styleId="22">
    <w:name w:val="fontstrikethrough"/>
    <w:basedOn w:val="5"/>
    <w:qFormat/>
    <w:uiPriority w:val="0"/>
    <w:rPr>
      <w:strike/>
    </w:rPr>
  </w:style>
  <w:style w:type="paragraph" w:customStyle="1" w:styleId="23">
    <w:name w:val="列出段落1"/>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5</Pages>
  <Words>560</Words>
  <Characters>3195</Characters>
  <Lines>26</Lines>
  <Paragraphs>7</Paragraphs>
  <TotalTime>1</TotalTime>
  <ScaleCrop>false</ScaleCrop>
  <LinksUpToDate>false</LinksUpToDate>
  <CharactersWithSpaces>3748</CharactersWithSpaces>
  <Application>WPS Office_11.1.0.8567_F1E327BC-269C-435d-A152-05C5408002CA</Application>
  <DocSecurity>1</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2017-12-06T04:30:00Z</dcterms:created>
  <dc:creator>方林</dc:creator>
  <cp:lastModifiedBy>陶志强</cp:lastModifiedBy>
  <cp:lastPrinted>2017-10-13T04:01:00Z</cp:lastPrinted>
  <dcterms:modified xsi:type="dcterms:W3CDTF">2019-03-25T11:57:55Z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2052-11.1.0.8567</vt:lpwstr>
  </property>
</Properties>
</file>