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3CC7" w14:textId="77777777" w:rsidR="00E229F1" w:rsidRDefault="00E229F1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公司</w:t>
      </w:r>
      <w:r>
        <w:rPr>
          <w:sz w:val="48"/>
          <w:szCs w:val="48"/>
        </w:rPr>
        <w:t>股份合作协议书</w:t>
      </w:r>
    </w:p>
    <w:p w14:paraId="76854CE5" w14:textId="77777777" w:rsidR="00E229F1" w:rsidRDefault="00E229F1">
      <w:pPr>
        <w:jc w:val="center"/>
        <w:rPr>
          <w:sz w:val="48"/>
          <w:szCs w:val="48"/>
        </w:rPr>
      </w:pPr>
    </w:p>
    <w:p w14:paraId="72E3ECA4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合伙人一</w:t>
      </w:r>
      <w:r>
        <w:rPr>
          <w:sz w:val="24"/>
        </w:rPr>
        <w:t>：身份证号：</w:t>
      </w:r>
    </w:p>
    <w:p w14:paraId="2CFA4EBC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合伙人二</w:t>
      </w:r>
      <w:r>
        <w:rPr>
          <w:sz w:val="24"/>
        </w:rPr>
        <w:t>：身份证号：</w:t>
      </w:r>
    </w:p>
    <w:p w14:paraId="19AB3F37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合伙人三</w:t>
      </w:r>
      <w:r>
        <w:rPr>
          <w:sz w:val="24"/>
        </w:rPr>
        <w:t>：身份证号：</w:t>
      </w:r>
    </w:p>
    <w:p w14:paraId="59A4EE4E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合伙人四</w:t>
      </w:r>
      <w:r>
        <w:rPr>
          <w:sz w:val="24"/>
        </w:rPr>
        <w:t>：身份证号：</w:t>
      </w:r>
    </w:p>
    <w:p w14:paraId="2757118F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合伙人五</w:t>
      </w:r>
      <w:r>
        <w:rPr>
          <w:sz w:val="24"/>
        </w:rPr>
        <w:t>：身份证号：</w:t>
      </w:r>
    </w:p>
    <w:p w14:paraId="52497204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合伙人六</w:t>
      </w:r>
      <w:r>
        <w:rPr>
          <w:sz w:val="24"/>
        </w:rPr>
        <w:t>：身份证号：</w:t>
      </w:r>
    </w:p>
    <w:p w14:paraId="66A7DFD6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合伙人七</w:t>
      </w:r>
      <w:r>
        <w:rPr>
          <w:sz w:val="24"/>
        </w:rPr>
        <w:t>：身份证号：</w:t>
      </w:r>
    </w:p>
    <w:p w14:paraId="51431385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合伙人八</w:t>
      </w:r>
      <w:r>
        <w:rPr>
          <w:sz w:val="24"/>
        </w:rPr>
        <w:t>：身份证号：</w:t>
      </w:r>
    </w:p>
    <w:p w14:paraId="1550BC0C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合伙人九</w:t>
      </w:r>
      <w:r>
        <w:rPr>
          <w:sz w:val="24"/>
        </w:rPr>
        <w:t>：身份证号：</w:t>
      </w:r>
    </w:p>
    <w:p w14:paraId="554ACCF5" w14:textId="77777777" w:rsidR="00E229F1" w:rsidRDefault="00E229F1">
      <w:pPr>
        <w:spacing w:line="360" w:lineRule="auto"/>
        <w:rPr>
          <w:sz w:val="24"/>
          <w:u w:val="single"/>
        </w:rPr>
      </w:pPr>
      <w:r>
        <w:rPr>
          <w:rFonts w:hint="eastAsia"/>
          <w:sz w:val="24"/>
        </w:rPr>
        <w:t>合伙人十</w:t>
      </w:r>
      <w:r>
        <w:rPr>
          <w:sz w:val="24"/>
        </w:rPr>
        <w:t>：身份证号：</w:t>
      </w:r>
    </w:p>
    <w:p w14:paraId="31A5C07A" w14:textId="77777777" w:rsidR="00E229F1" w:rsidRDefault="00E229F1">
      <w:pPr>
        <w:spacing w:line="360" w:lineRule="auto"/>
        <w:rPr>
          <w:sz w:val="24"/>
        </w:rPr>
      </w:pPr>
      <w:r>
        <w:rPr>
          <w:sz w:val="24"/>
        </w:rPr>
        <w:t>现合股（合伙）开办</w:t>
      </w:r>
      <w:r>
        <w:rPr>
          <w:rFonts w:hint="eastAsia"/>
          <w:sz w:val="24"/>
        </w:rPr>
        <w:t>__________________</w:t>
      </w:r>
      <w:r>
        <w:rPr>
          <w:sz w:val="24"/>
        </w:rPr>
        <w:t>，全面实施</w:t>
      </w:r>
      <w:r>
        <w:rPr>
          <w:rFonts w:hint="eastAsia"/>
          <w:sz w:val="24"/>
        </w:rPr>
        <w:t>多</w:t>
      </w:r>
      <w:r>
        <w:rPr>
          <w:sz w:val="24"/>
        </w:rPr>
        <w:t>方共同投资、</w:t>
      </w:r>
      <w:r>
        <w:rPr>
          <w:rFonts w:hint="eastAsia"/>
          <w:sz w:val="24"/>
        </w:rPr>
        <w:t>组建、合作经营的</w:t>
      </w:r>
      <w:r>
        <w:rPr>
          <w:sz w:val="24"/>
        </w:rPr>
        <w:t>决策，成</w:t>
      </w:r>
      <w:r>
        <w:rPr>
          <w:rFonts w:hint="eastAsia"/>
          <w:sz w:val="24"/>
        </w:rPr>
        <w:t>立股份制公司</w:t>
      </w:r>
      <w:r>
        <w:rPr>
          <w:sz w:val="24"/>
        </w:rPr>
        <w:t>。经</w:t>
      </w:r>
      <w:r>
        <w:rPr>
          <w:rFonts w:hint="eastAsia"/>
          <w:sz w:val="24"/>
        </w:rPr>
        <w:t>过以上</w:t>
      </w:r>
      <w:r>
        <w:rPr>
          <w:sz w:val="24"/>
        </w:rPr>
        <w:t>方</w:t>
      </w:r>
      <w:hyperlink r:id="rId7" w:tgtFrame="_blank" w:history="1">
        <w:r>
          <w:rPr>
            <w:sz w:val="24"/>
          </w:rPr>
          <w:t>合伙人</w:t>
        </w:r>
      </w:hyperlink>
      <w:r>
        <w:rPr>
          <w:rFonts w:hint="eastAsia"/>
          <w:sz w:val="24"/>
        </w:rPr>
        <w:t>的</w:t>
      </w:r>
      <w:r>
        <w:rPr>
          <w:sz w:val="24"/>
        </w:rPr>
        <w:t>平等协商，本着互利合作的原则，签订本协议，以供信守。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t>一、</w:t>
      </w:r>
      <w:r>
        <w:rPr>
          <w:sz w:val="24"/>
        </w:rPr>
        <w:t xml:space="preserve"> </w:t>
      </w:r>
      <w:r>
        <w:rPr>
          <w:sz w:val="24"/>
        </w:rPr>
        <w:t>出资的</w:t>
      </w:r>
      <w:r>
        <w:rPr>
          <w:rFonts w:hint="eastAsia"/>
          <w:sz w:val="24"/>
        </w:rPr>
        <w:t>总</w:t>
      </w:r>
      <w:r>
        <w:rPr>
          <w:sz w:val="24"/>
        </w:rPr>
        <w:t>额</w:t>
      </w:r>
      <w:r>
        <w:rPr>
          <w:rFonts w:hint="eastAsia"/>
          <w:sz w:val="24"/>
        </w:rPr>
        <w:t>为：人民币（大写）：万圆，￥：万。</w:t>
      </w:r>
    </w:p>
    <w:p w14:paraId="3ED5CA42" w14:textId="77777777" w:rsidR="00E229F1" w:rsidRDefault="00E229F1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1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14:paraId="2ABD19D3" w14:textId="77777777" w:rsidR="00E229F1" w:rsidRDefault="00E229F1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14:paraId="339470F2" w14:textId="77777777" w:rsidR="00E229F1" w:rsidRDefault="00E229F1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14:paraId="60BDBDB7" w14:textId="77777777" w:rsidR="00E229F1" w:rsidRDefault="00E229F1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14:paraId="6A241275" w14:textId="77777777" w:rsidR="00E229F1" w:rsidRDefault="00E229F1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14:paraId="04E511D0" w14:textId="77777777" w:rsidR="00E229F1" w:rsidRDefault="00E229F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6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14:paraId="62E8FCFA" w14:textId="77777777" w:rsidR="00E229F1" w:rsidRDefault="00E229F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7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14:paraId="1F3DE74D" w14:textId="77777777" w:rsidR="00E229F1" w:rsidRDefault="00E229F1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 8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14:paraId="24DF3EB4" w14:textId="77777777" w:rsidR="00E229F1" w:rsidRDefault="00E229F1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9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</w:p>
    <w:p w14:paraId="23754F0B" w14:textId="77777777" w:rsidR="00E229F1" w:rsidRDefault="00E229F1">
      <w:pPr>
        <w:spacing w:line="360" w:lineRule="auto"/>
        <w:ind w:firstLineChars="250" w:firstLine="600"/>
        <w:rPr>
          <w:sz w:val="24"/>
        </w:rPr>
      </w:pPr>
      <w:r>
        <w:rPr>
          <w:rFonts w:hint="eastAsia"/>
          <w:sz w:val="24"/>
        </w:rPr>
        <w:t>10</w:t>
      </w:r>
      <w:r>
        <w:rPr>
          <w:rFonts w:hint="eastAsia"/>
          <w:sz w:val="24"/>
        </w:rPr>
        <w:t>、出资共计万，占公司股份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。</w:t>
      </w:r>
      <w:r>
        <w:rPr>
          <w:sz w:val="24"/>
        </w:rPr>
        <w:t>出资的形式</w:t>
      </w:r>
      <w:r>
        <w:rPr>
          <w:rFonts w:hint="eastAsia"/>
          <w:sz w:val="24"/>
        </w:rPr>
        <w:t>：。</w:t>
      </w:r>
      <w:r>
        <w:rPr>
          <w:rFonts w:hint="eastAsia"/>
          <w:sz w:val="24"/>
        </w:rPr>
        <w:t xml:space="preserve"> </w:t>
      </w:r>
      <w:r>
        <w:rPr>
          <w:sz w:val="24"/>
        </w:rPr>
        <w:br/>
      </w:r>
      <w:r>
        <w:rPr>
          <w:sz w:val="24"/>
        </w:rPr>
        <w:t>二、股权份额及股利分配</w:t>
      </w:r>
      <w:r>
        <w:rPr>
          <w:rFonts w:hint="eastAsia"/>
          <w:sz w:val="24"/>
        </w:rPr>
        <w:t>：</w:t>
      </w:r>
    </w:p>
    <w:p w14:paraId="66660FB1" w14:textId="77777777" w:rsidR="00E229F1" w:rsidRDefault="00E229F1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、股权份额以第一条出资金额及占有公司股份比例为准。出资各方以</w:t>
      </w:r>
      <w:r>
        <w:rPr>
          <w:sz w:val="24"/>
        </w:rPr>
        <w:t>占有公司的股权份额比例享有分配公司股利，</w:t>
      </w:r>
      <w:r>
        <w:rPr>
          <w:rFonts w:hint="eastAsia"/>
          <w:sz w:val="24"/>
        </w:rPr>
        <w:t>各</w:t>
      </w:r>
      <w:r>
        <w:rPr>
          <w:sz w:val="24"/>
        </w:rPr>
        <w:t>方</w:t>
      </w:r>
      <w:r>
        <w:rPr>
          <w:rFonts w:hint="eastAsia"/>
          <w:sz w:val="24"/>
        </w:rPr>
        <w:t>按占有股份</w:t>
      </w:r>
      <w:r>
        <w:rPr>
          <w:sz w:val="24"/>
        </w:rPr>
        <w:t>比例作为分配股利的</w:t>
      </w:r>
      <w:r>
        <w:rPr>
          <w:sz w:val="24"/>
        </w:rPr>
        <w:lastRenderedPageBreak/>
        <w:t>依据</w:t>
      </w:r>
      <w:r>
        <w:rPr>
          <w:rFonts w:hint="eastAsia"/>
          <w:sz w:val="24"/>
        </w:rPr>
        <w:t>。</w:t>
      </w:r>
    </w:p>
    <w:p w14:paraId="7474EA11" w14:textId="77777777" w:rsidR="00E229F1" w:rsidRDefault="00E229F1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、每年一月份汇总上一年度公司盈亏状况，以作为各股东股利分配依据。公司盈亏状况清算完毕后进行上一年度股利分配。</w:t>
      </w:r>
    </w:p>
    <w:p w14:paraId="4444762D" w14:textId="77777777" w:rsidR="00E229F1" w:rsidRDefault="00E229F1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、出资金额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万元以下的股东，实行保利措施。如年底汇总公司盈利大于等于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％，则按实际股权比例分配股利。如果小于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％，则以入股总金额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％的利息支付股东。</w:t>
      </w:r>
    </w:p>
    <w:p w14:paraId="11767AAF" w14:textId="77777777" w:rsidR="00E229F1" w:rsidRDefault="00E229F1">
      <w:pPr>
        <w:spacing w:line="360" w:lineRule="auto"/>
        <w:rPr>
          <w:sz w:val="24"/>
        </w:rPr>
      </w:pPr>
      <w:r>
        <w:rPr>
          <w:sz w:val="24"/>
        </w:rPr>
        <w:t>三、在合作期内的事项约定</w:t>
      </w:r>
    </w:p>
    <w:p w14:paraId="094D595A" w14:textId="77777777" w:rsidR="00E229F1" w:rsidRDefault="00E229F1">
      <w:pPr>
        <w:spacing w:line="360" w:lineRule="auto"/>
        <w:rPr>
          <w:iCs/>
          <w:sz w:val="24"/>
        </w:rPr>
      </w:pPr>
      <w:r>
        <w:rPr>
          <w:rFonts w:ascii="Arial Narrow" w:hAnsi="Arial Narrow" w:hint="eastAsia"/>
          <w:sz w:val="24"/>
        </w:rPr>
        <w:t>1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合伙期限</w:t>
      </w:r>
      <w:r>
        <w:rPr>
          <w:rFonts w:ascii="Arial Narrow" w:hAnsi="Arial Narrow" w:hint="eastAsia"/>
          <w:sz w:val="24"/>
        </w:rPr>
        <w:t>：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合</w:t>
      </w:r>
      <w:r>
        <w:rPr>
          <w:rFonts w:ascii="Arial Narrow" w:hAnsi="Arial Narrow" w:hint="eastAsia"/>
          <w:sz w:val="24"/>
        </w:rPr>
        <w:t>伙</w:t>
      </w:r>
      <w:r>
        <w:rPr>
          <w:rFonts w:ascii="Arial Narrow" w:hAnsi="Arial Narrow"/>
          <w:sz w:val="24"/>
        </w:rPr>
        <w:t>期限为</w:t>
      </w:r>
      <w:r>
        <w:rPr>
          <w:rFonts w:ascii="Arial Narrow" w:hAnsi="Arial Narrow"/>
          <w:sz w:val="24"/>
        </w:rPr>
        <w:t>________</w:t>
      </w:r>
      <w:r>
        <w:rPr>
          <w:rFonts w:ascii="Arial Narrow" w:hAnsi="Arial Narrow"/>
          <w:sz w:val="24"/>
        </w:rPr>
        <w:t>年，自年月日起，至</w:t>
      </w:r>
      <w:r>
        <w:rPr>
          <w:rFonts w:ascii="Arial Narrow" w:hAnsi="Arial Narrow"/>
          <w:sz w:val="24"/>
        </w:rPr>
        <w:t>________</w:t>
      </w:r>
      <w:r>
        <w:rPr>
          <w:rFonts w:ascii="Arial Narrow" w:hAnsi="Arial Narrow"/>
          <w:sz w:val="24"/>
        </w:rPr>
        <w:t>年</w:t>
      </w:r>
      <w:r>
        <w:rPr>
          <w:rFonts w:ascii="Arial Narrow" w:hAnsi="Arial Narrow"/>
          <w:sz w:val="24"/>
        </w:rPr>
        <w:t>_____</w:t>
      </w:r>
      <w:r>
        <w:rPr>
          <w:rFonts w:ascii="Arial Narrow" w:hAnsi="Arial Narrow" w:hint="eastAsia"/>
          <w:sz w:val="24"/>
        </w:rPr>
        <w:t>月</w:t>
      </w:r>
      <w:r>
        <w:rPr>
          <w:rFonts w:ascii="Arial Narrow" w:hAnsi="Arial Narrow"/>
          <w:sz w:val="24"/>
        </w:rPr>
        <w:t>日止。</w:t>
      </w:r>
      <w:r>
        <w:rPr>
          <w:rFonts w:ascii="Arial Narrow" w:hAnsi="Arial Narrow" w:hint="eastAsia"/>
          <w:sz w:val="24"/>
        </w:rPr>
        <w:t>至期限截止日后，如公司正常经营，各方无意退出，则合同期限以年为周期自动延续。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    2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入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、退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，出资的转让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</w:t>
      </w:r>
      <w:r>
        <w:rPr>
          <w:rFonts w:ascii="Arial Narrow" w:hAnsi="Arial Narrow" w:hint="eastAsia"/>
          <w:sz w:val="24"/>
        </w:rPr>
        <w:t xml:space="preserve">    A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入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需承认本合同；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需经</w:t>
      </w:r>
      <w:r>
        <w:rPr>
          <w:rFonts w:ascii="Arial Narrow" w:hAnsi="Arial Narrow" w:hint="eastAsia"/>
          <w:sz w:val="24"/>
        </w:rPr>
        <w:t>入股各方</w:t>
      </w:r>
      <w:r>
        <w:rPr>
          <w:rFonts w:ascii="Arial Narrow" w:hAnsi="Arial Narrow"/>
          <w:sz w:val="24"/>
        </w:rPr>
        <w:t>同意；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执行合同规定的权利义务。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    B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：</w:t>
      </w:r>
      <w:r>
        <w:rPr>
          <w:rFonts w:ascii="宋体" w:hAnsi="宋体" w:cs="宋体" w:hint="eastAsia"/>
          <w:sz w:val="24"/>
        </w:rPr>
        <w:t>①在本合同注明的合伙期限内，如</w:t>
      </w:r>
      <w:r>
        <w:rPr>
          <w:rFonts w:ascii="Arial Narrow" w:hAnsi="Arial Narrow" w:hint="eastAsia"/>
          <w:sz w:val="24"/>
        </w:rPr>
        <w:t>公司正常经营不允许</w:t>
      </w:r>
      <w:r>
        <w:rPr>
          <w:rFonts w:ascii="Arial Narrow" w:hAnsi="Arial Narrow"/>
          <w:sz w:val="24"/>
        </w:rPr>
        <w:t>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；</w:t>
      </w:r>
      <w:r>
        <w:rPr>
          <w:rFonts w:ascii="Arial Narrow" w:hAnsi="Arial Narrow" w:hint="eastAsia"/>
          <w:sz w:val="24"/>
        </w:rPr>
        <w:t>②</w:t>
      </w:r>
      <w:r>
        <w:rPr>
          <w:rFonts w:ascii="宋体" w:hAnsi="宋体" w:cs="宋体" w:hint="eastAsia"/>
          <w:sz w:val="24"/>
        </w:rPr>
        <w:t>如执意退股，对</w:t>
      </w:r>
      <w:r>
        <w:rPr>
          <w:rFonts w:ascii="Arial Narrow" w:hAnsi="Arial Narrow"/>
          <w:sz w:val="24"/>
        </w:rPr>
        <w:t>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时</w:t>
      </w:r>
      <w:r>
        <w:rPr>
          <w:rFonts w:ascii="Arial Narrow" w:hAnsi="Arial Narrow" w:hint="eastAsia"/>
          <w:sz w:val="24"/>
        </w:rPr>
        <w:t>公司</w:t>
      </w:r>
      <w:r>
        <w:rPr>
          <w:rFonts w:ascii="Arial Narrow" w:hAnsi="Arial Narrow"/>
          <w:sz w:val="24"/>
        </w:rPr>
        <w:t>的财产状况进行结算，不论何种方式出资，均以</w:t>
      </w:r>
      <w:r>
        <w:rPr>
          <w:rFonts w:ascii="Arial Narrow" w:hAnsi="Arial Narrow" w:hint="eastAsia"/>
          <w:sz w:val="24"/>
        </w:rPr>
        <w:t>现金</w:t>
      </w:r>
      <w:r>
        <w:rPr>
          <w:rFonts w:ascii="Arial Narrow" w:hAnsi="Arial Narrow"/>
          <w:sz w:val="24"/>
        </w:rPr>
        <w:t>结算；</w:t>
      </w:r>
      <w:r>
        <w:rPr>
          <w:rFonts w:ascii="Arial Narrow" w:hAnsi="Arial Narrow" w:hint="eastAsia"/>
          <w:sz w:val="24"/>
        </w:rPr>
        <w:t>③退股人的股利分配以退股时公司盈利状况结算清单为标准，按</w:t>
      </w:r>
      <w:r>
        <w:rPr>
          <w:rFonts w:ascii="Arial Narrow" w:hAnsi="Arial Narrow" w:hint="eastAsia"/>
          <w:sz w:val="24"/>
        </w:rPr>
        <w:t>50</w:t>
      </w:r>
      <w:r>
        <w:rPr>
          <w:rFonts w:ascii="Arial Narrow" w:hAnsi="Arial Narrow" w:hint="eastAsia"/>
          <w:sz w:val="24"/>
        </w:rPr>
        <w:t>％股利发放，入股本金三年后予以返还，如退股人三年内有从事本行业行为，入股本金不再返还。④如一方或多方不愿继续合伙，经各方共同商讨通过，而踢出一方或多方，则被踢出方，被迫退出时，将按被踢出时公司财产盈利状况进行当年被踢出前月份股利分配，并以实际股利分配金额的</w:t>
      </w:r>
      <w:r>
        <w:rPr>
          <w:rFonts w:ascii="Arial Narrow" w:hAnsi="Arial Narrow" w:hint="eastAsia"/>
          <w:sz w:val="24"/>
        </w:rPr>
        <w:t>50%</w:t>
      </w:r>
      <w:r>
        <w:rPr>
          <w:rFonts w:ascii="Arial Narrow" w:hAnsi="Arial Narrow" w:hint="eastAsia"/>
          <w:sz w:val="24"/>
        </w:rPr>
        <w:t>进行赔偿，与本金一同发放</w:t>
      </w:r>
      <w:r>
        <w:rPr>
          <w:rFonts w:hint="eastAsia"/>
          <w:iCs/>
          <w:sz w:val="24"/>
        </w:rPr>
        <w:t>被踢出者如多次给公司造成损失以至于损害其他股东利益，在对公司损失进行估算及赔偿后，方可执行正常被踢出原则</w:t>
      </w:r>
      <w:r>
        <w:rPr>
          <w:rFonts w:ascii="Arial Narrow" w:hAnsi="Arial Narrow" w:hint="eastAsia"/>
          <w:sz w:val="24"/>
        </w:rPr>
        <w:t>。</w:t>
      </w:r>
      <w:r>
        <w:rPr>
          <w:rFonts w:ascii="宋体" w:hAnsi="宋体" w:cs="宋体" w:hint="eastAsia"/>
          <w:sz w:val="24"/>
        </w:rPr>
        <w:t>⑤</w:t>
      </w:r>
      <w:r>
        <w:rPr>
          <w:rFonts w:ascii="Arial Narrow" w:hAnsi="Arial Narrow"/>
          <w:sz w:val="24"/>
        </w:rPr>
        <w:t>未经合同人同意而自行退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给</w:t>
      </w:r>
      <w:r>
        <w:rPr>
          <w:rFonts w:ascii="Arial Narrow" w:hAnsi="Arial Narrow" w:hint="eastAsia"/>
          <w:sz w:val="24"/>
        </w:rPr>
        <w:t>公司与合伙方</w:t>
      </w:r>
      <w:r>
        <w:rPr>
          <w:rFonts w:ascii="Arial Narrow" w:hAnsi="Arial Narrow"/>
          <w:sz w:val="24"/>
        </w:rPr>
        <w:t>造成损失的，应</w:t>
      </w:r>
      <w:r>
        <w:rPr>
          <w:rFonts w:ascii="Arial Narrow" w:hAnsi="Arial Narrow" w:hint="eastAsia"/>
          <w:sz w:val="24"/>
        </w:rPr>
        <w:t>按实际造成的损失</w:t>
      </w:r>
      <w:r>
        <w:rPr>
          <w:rFonts w:ascii="Arial Narrow" w:hAnsi="Arial Narrow"/>
          <w:sz w:val="24"/>
        </w:rPr>
        <w:t>进行赔偿</w:t>
      </w:r>
      <w:r>
        <w:rPr>
          <w:rFonts w:ascii="Arial Narrow" w:hAnsi="Arial Narrow" w:hint="eastAsia"/>
          <w:sz w:val="24"/>
        </w:rPr>
        <w:t>，并不再发放当年红利。入股本金三年后予以返</w:t>
      </w:r>
      <w:r>
        <w:rPr>
          <w:rFonts w:ascii="Arial Narrow" w:hAnsi="Arial Narrow" w:hint="eastAsia"/>
          <w:sz w:val="24"/>
        </w:rPr>
        <w:t>还，如退股人三年内有从事本行业行为，入股本金不再返还。</w:t>
      </w:r>
      <w:r>
        <w:rPr>
          <w:rFonts w:ascii="Arial Narrow" w:hAnsi="Arial Narrow"/>
          <w:sz w:val="24"/>
        </w:rPr>
        <w:br/>
        <w:t>3.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出资的转让：</w:t>
      </w:r>
      <w:r>
        <w:rPr>
          <w:rFonts w:ascii="Arial Narrow" w:hAnsi="Arial Narrow" w:hint="eastAsia"/>
          <w:sz w:val="24"/>
        </w:rPr>
        <w:t>转让人需在合同起始之日六个月后至合同终止之日前提出转让声明，在所有股权人共同商讨通过后，</w:t>
      </w:r>
      <w:r>
        <w:rPr>
          <w:rFonts w:ascii="Arial Narrow" w:hAnsi="Arial Narrow"/>
          <w:sz w:val="24"/>
        </w:rPr>
        <w:t>允许</w:t>
      </w:r>
      <w:r>
        <w:rPr>
          <w:rFonts w:ascii="Arial Narrow" w:hAnsi="Arial Narrow" w:hint="eastAsia"/>
          <w:sz w:val="24"/>
        </w:rPr>
        <w:t>个体股权人</w:t>
      </w:r>
      <w:r>
        <w:rPr>
          <w:rFonts w:ascii="Arial Narrow" w:hAnsi="Arial Narrow"/>
          <w:sz w:val="24"/>
        </w:rPr>
        <w:t>转让自己的出资。</w:t>
      </w:r>
      <w:r>
        <w:rPr>
          <w:rFonts w:ascii="Arial Narrow" w:hAnsi="Arial Narrow" w:hint="eastAsia"/>
          <w:sz w:val="24"/>
        </w:rPr>
        <w:t>转让自己出资的，</w:t>
      </w:r>
      <w:r>
        <w:rPr>
          <w:rFonts w:ascii="Arial Narrow" w:hAnsi="Arial Narrow"/>
          <w:sz w:val="24"/>
        </w:rPr>
        <w:t>转让时</w:t>
      </w:r>
      <w:r>
        <w:rPr>
          <w:rFonts w:ascii="Arial Narrow" w:hAnsi="Arial Narrow" w:hint="eastAsia"/>
          <w:sz w:val="24"/>
        </w:rPr>
        <w:t>其他股权人</w:t>
      </w:r>
      <w:r>
        <w:rPr>
          <w:rFonts w:ascii="Arial Narrow" w:hAnsi="Arial Narrow"/>
          <w:sz w:val="24"/>
        </w:rPr>
        <w:t>有优先受让权，如转让</w:t>
      </w:r>
      <w:r>
        <w:rPr>
          <w:rFonts w:ascii="Arial Narrow" w:hAnsi="Arial Narrow" w:hint="eastAsia"/>
          <w:sz w:val="24"/>
        </w:rPr>
        <w:t>股权人</w:t>
      </w:r>
      <w:r>
        <w:rPr>
          <w:rFonts w:ascii="Arial Narrow" w:hAnsi="Arial Narrow"/>
          <w:sz w:val="24"/>
        </w:rPr>
        <w:t>以外的第三人，第三人按入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对待</w:t>
      </w:r>
      <w:r>
        <w:rPr>
          <w:rFonts w:ascii="Arial Narrow" w:hAnsi="Arial Narrow" w:hint="eastAsia"/>
          <w:sz w:val="24"/>
        </w:rPr>
        <w:t>。如个体股权人私自转让股权，</w:t>
      </w:r>
      <w:r>
        <w:rPr>
          <w:rFonts w:ascii="Arial Narrow" w:hAnsi="Arial Narrow"/>
          <w:sz w:val="24"/>
        </w:rPr>
        <w:t>则以退</w:t>
      </w:r>
      <w:r>
        <w:rPr>
          <w:rFonts w:ascii="Arial Narrow" w:hAnsi="Arial Narrow" w:hint="eastAsia"/>
          <w:sz w:val="24"/>
        </w:rPr>
        <w:t>股</w:t>
      </w:r>
      <w:r>
        <w:rPr>
          <w:rFonts w:ascii="Arial Narrow" w:hAnsi="Arial Narrow"/>
          <w:sz w:val="24"/>
        </w:rPr>
        <w:t>对待转让人</w:t>
      </w:r>
      <w:r>
        <w:rPr>
          <w:rFonts w:ascii="Arial Narrow" w:hAnsi="Arial Narrow" w:hint="eastAsia"/>
          <w:sz w:val="24"/>
        </w:rPr>
        <w:t>，并私自受让人股权作废。</w:t>
      </w:r>
    </w:p>
    <w:p w14:paraId="77699A00" w14:textId="77777777" w:rsidR="00E229F1" w:rsidRDefault="00E229F1">
      <w:pPr>
        <w:spacing w:line="360" w:lineRule="auto"/>
        <w:ind w:firstLineChars="300" w:firstLine="720"/>
        <w:rPr>
          <w:rFonts w:ascii="Arial Narrow" w:hAnsi="Arial Narrow"/>
          <w:sz w:val="24"/>
        </w:rPr>
      </w:pPr>
      <w:r>
        <w:rPr>
          <w:rFonts w:ascii="Arial Narrow" w:hAnsi="Arial Narrow" w:hint="eastAsia"/>
          <w:sz w:val="24"/>
        </w:rPr>
        <w:lastRenderedPageBreak/>
        <w:t>4</w:t>
      </w:r>
      <w:r>
        <w:rPr>
          <w:rFonts w:ascii="Arial Narrow" w:hAnsi="Arial Narrow" w:hint="eastAsia"/>
          <w:sz w:val="24"/>
        </w:rPr>
        <w:t>、合伙</w:t>
      </w:r>
      <w:r>
        <w:rPr>
          <w:rFonts w:ascii="Arial Narrow" w:hAnsi="Arial Narrow"/>
          <w:sz w:val="24"/>
        </w:rPr>
        <w:t>的终止及终止后的事项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合伙因以下事由之一</w:t>
      </w:r>
      <w:r>
        <w:rPr>
          <w:rFonts w:ascii="Arial Narrow" w:hAnsi="Arial Narrow" w:hint="eastAsia"/>
          <w:sz w:val="24"/>
        </w:rPr>
        <w:t>可</w:t>
      </w:r>
      <w:r>
        <w:rPr>
          <w:rFonts w:ascii="Arial Narrow" w:hAnsi="Arial Narrow"/>
          <w:sz w:val="24"/>
        </w:rPr>
        <w:t>终止：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合</w:t>
      </w:r>
      <w:r>
        <w:rPr>
          <w:rFonts w:ascii="Arial Narrow" w:hAnsi="Arial Narrow" w:hint="eastAsia"/>
          <w:sz w:val="24"/>
        </w:rPr>
        <w:t>同日期</w:t>
      </w:r>
      <w:r>
        <w:rPr>
          <w:rFonts w:ascii="Arial Narrow" w:hAnsi="Arial Narrow"/>
          <w:sz w:val="24"/>
        </w:rPr>
        <w:t>届满</w:t>
      </w:r>
      <w:r>
        <w:rPr>
          <w:rFonts w:ascii="Arial Narrow" w:hAnsi="Arial Narrow" w:hint="eastAsia"/>
          <w:sz w:val="24"/>
        </w:rPr>
        <w:t>，</w:t>
      </w:r>
      <w:r>
        <w:rPr>
          <w:rFonts w:ascii="Arial Narrow" w:hAnsi="Arial Narrow"/>
          <w:sz w:val="24"/>
        </w:rPr>
        <w:t>全体</w:t>
      </w:r>
      <w:r>
        <w:rPr>
          <w:rFonts w:ascii="Arial Narrow" w:hAnsi="Arial Narrow" w:hint="eastAsia"/>
          <w:sz w:val="24"/>
        </w:rPr>
        <w:t>股东</w:t>
      </w:r>
      <w:r>
        <w:rPr>
          <w:rFonts w:ascii="Arial Narrow" w:hAnsi="Arial Narrow"/>
          <w:sz w:val="24"/>
        </w:rPr>
        <w:t>同意终止合伙关系；</w:t>
      </w:r>
      <w:r>
        <w:rPr>
          <w:rFonts w:ascii="Arial Narrow" w:hAnsi="Arial Narrow" w:hint="eastAsia"/>
          <w:sz w:val="24"/>
        </w:rPr>
        <w:t>②合伙事业不能完成；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合伙事业违反法律被撤销；</w:t>
      </w:r>
      <w:r>
        <w:rPr>
          <w:rFonts w:ascii="宋体" w:hAnsi="宋体" w:cs="宋体" w:hint="eastAsia"/>
          <w:sz w:val="24"/>
        </w:rPr>
        <w:t>④</w:t>
      </w:r>
      <w:r>
        <w:rPr>
          <w:rFonts w:ascii="Arial Narrow" w:hAnsi="Arial Narrow"/>
          <w:sz w:val="24"/>
        </w:rPr>
        <w:t>法院根据有关当事人请求判决解散。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/>
          <w:sz w:val="24"/>
        </w:rPr>
        <w:t xml:space="preserve">　合伙终止后的事项：</w:t>
      </w:r>
      <w:r>
        <w:rPr>
          <w:rFonts w:ascii="宋体" w:hAnsi="宋体" w:cs="宋体" w:hint="eastAsia"/>
          <w:sz w:val="24"/>
        </w:rPr>
        <w:t>①</w:t>
      </w:r>
      <w:r>
        <w:rPr>
          <w:rFonts w:ascii="Arial Narrow" w:hAnsi="Arial Narrow"/>
          <w:sz w:val="24"/>
        </w:rPr>
        <w:t>即行推举清算人</w:t>
      </w:r>
      <w:r>
        <w:rPr>
          <w:rFonts w:ascii="Arial Narrow" w:hAnsi="Arial Narrow" w:hint="eastAsia"/>
          <w:sz w:val="24"/>
        </w:rPr>
        <w:t>进行</w:t>
      </w:r>
      <w:r>
        <w:rPr>
          <w:rFonts w:ascii="Arial Narrow" w:hAnsi="Arial Narrow"/>
          <w:sz w:val="24"/>
        </w:rPr>
        <w:t>清算；</w:t>
      </w:r>
      <w:r>
        <w:rPr>
          <w:rFonts w:ascii="宋体" w:hAnsi="宋体" w:cs="宋体" w:hint="eastAsia"/>
          <w:sz w:val="24"/>
        </w:rPr>
        <w:t>②</w:t>
      </w:r>
      <w:r>
        <w:rPr>
          <w:rFonts w:ascii="Arial Narrow" w:hAnsi="Arial Narrow"/>
          <w:sz w:val="24"/>
        </w:rPr>
        <w:t>清算后如有盈余，则按收取债权、清偿债务、</w:t>
      </w:r>
      <w:r>
        <w:rPr>
          <w:rFonts w:ascii="Arial Narrow" w:hAnsi="Arial Narrow"/>
          <w:color w:val="000000"/>
          <w:sz w:val="24"/>
        </w:rPr>
        <w:t>返还出资</w:t>
      </w:r>
      <w:r>
        <w:rPr>
          <w:rFonts w:ascii="Arial Narrow" w:hAnsi="Arial Narrow"/>
          <w:sz w:val="24"/>
        </w:rPr>
        <w:t>、按</w:t>
      </w:r>
      <w:r>
        <w:rPr>
          <w:rFonts w:ascii="Arial Narrow" w:hAnsi="Arial Narrow" w:hint="eastAsia"/>
          <w:sz w:val="24"/>
        </w:rPr>
        <w:t>股份</w:t>
      </w:r>
      <w:r>
        <w:rPr>
          <w:rFonts w:ascii="Arial Narrow" w:hAnsi="Arial Narrow"/>
          <w:sz w:val="24"/>
        </w:rPr>
        <w:t>比例分配剩余财产的顺序进行。固定资产和不可分物，可作价卖给合伙人或第三人，其价款参与分配；</w:t>
      </w:r>
      <w:r>
        <w:rPr>
          <w:rFonts w:ascii="宋体" w:hAnsi="宋体" w:cs="宋体" w:hint="eastAsia"/>
          <w:sz w:val="24"/>
        </w:rPr>
        <w:t>③</w:t>
      </w:r>
      <w:r>
        <w:rPr>
          <w:rFonts w:ascii="Arial Narrow" w:hAnsi="Arial Narrow"/>
          <w:sz w:val="24"/>
        </w:rPr>
        <w:t>清算后如有亏损，先以</w:t>
      </w:r>
      <w:r>
        <w:rPr>
          <w:rFonts w:ascii="Arial Narrow" w:hAnsi="Arial Narrow" w:hint="eastAsia"/>
          <w:sz w:val="24"/>
        </w:rPr>
        <w:t>公司</w:t>
      </w:r>
      <w:r>
        <w:rPr>
          <w:rFonts w:ascii="Arial Narrow" w:hAnsi="Arial Narrow"/>
          <w:sz w:val="24"/>
        </w:rPr>
        <w:t>共同财产偿还，合伙</w:t>
      </w:r>
      <w:r>
        <w:rPr>
          <w:rFonts w:ascii="Arial Narrow" w:hAnsi="Arial Narrow" w:hint="eastAsia"/>
          <w:sz w:val="24"/>
        </w:rPr>
        <w:t>公司</w:t>
      </w:r>
      <w:r>
        <w:rPr>
          <w:rFonts w:ascii="Arial Narrow" w:hAnsi="Arial Narrow"/>
          <w:sz w:val="24"/>
        </w:rPr>
        <w:t>财产不足清偿的部分，由</w:t>
      </w:r>
      <w:r>
        <w:rPr>
          <w:rFonts w:ascii="Arial Narrow" w:hAnsi="Arial Narrow" w:hint="eastAsia"/>
          <w:sz w:val="24"/>
        </w:rPr>
        <w:t>股东</w:t>
      </w:r>
      <w:r>
        <w:rPr>
          <w:rFonts w:ascii="Arial Narrow" w:hAnsi="Arial Narrow"/>
          <w:sz w:val="24"/>
        </w:rPr>
        <w:t>按出资比例承担</w:t>
      </w:r>
      <w:r>
        <w:rPr>
          <w:rFonts w:ascii="Arial Narrow" w:hAnsi="Arial Narrow" w:hint="eastAsia"/>
          <w:sz w:val="24"/>
        </w:rPr>
        <w:t>。</w:t>
      </w:r>
    </w:p>
    <w:p w14:paraId="2945D6B5" w14:textId="77777777" w:rsidR="00E229F1" w:rsidRDefault="00E229F1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 w:hint="eastAsia"/>
          <w:sz w:val="24"/>
        </w:rPr>
        <w:t>5</w:t>
      </w:r>
      <w:r>
        <w:rPr>
          <w:rFonts w:ascii="Arial Narrow" w:hAnsi="Arial Narrow" w:hint="eastAsia"/>
          <w:sz w:val="24"/>
        </w:rPr>
        <w:t>、</w:t>
      </w:r>
      <w:r>
        <w:rPr>
          <w:rFonts w:ascii="Arial Narrow" w:hAnsi="Arial Narrow"/>
          <w:sz w:val="24"/>
        </w:rPr>
        <w:t>纠纷的解决</w:t>
      </w:r>
      <w:r>
        <w:rPr>
          <w:rFonts w:ascii="Arial Narrow" w:hAnsi="Arial Narrow"/>
          <w:sz w:val="24"/>
        </w:rPr>
        <w:br/>
      </w:r>
      <w:r>
        <w:rPr>
          <w:rFonts w:ascii="Arial Narrow" w:hAnsi="Arial Narrow" w:hint="eastAsia"/>
          <w:sz w:val="24"/>
        </w:rPr>
        <w:t xml:space="preserve">      </w:t>
      </w:r>
      <w:r>
        <w:rPr>
          <w:rFonts w:ascii="Arial Narrow" w:hAnsi="Arial Narrow" w:hint="eastAsia"/>
          <w:sz w:val="24"/>
        </w:rPr>
        <w:t>股东</w:t>
      </w:r>
      <w:r>
        <w:rPr>
          <w:rFonts w:ascii="Arial Narrow" w:hAnsi="Arial Narrow"/>
          <w:sz w:val="24"/>
        </w:rPr>
        <w:t>之间如发生纠纷，应共同协商，本着有利于合伙事业发展的原则予以解决。如协商不成，可以诉诸法院。</w:t>
      </w:r>
      <w:r>
        <w:rPr>
          <w:rFonts w:ascii="Arial Narrow" w:hAnsi="Arial Narrow"/>
          <w:sz w:val="24"/>
        </w:rPr>
        <w:br/>
      </w:r>
      <w:r>
        <w:rPr>
          <w:sz w:val="24"/>
        </w:rPr>
        <w:t>四、</w:t>
      </w:r>
      <w:r>
        <w:rPr>
          <w:rFonts w:hint="eastAsia"/>
          <w:sz w:val="24"/>
        </w:rPr>
        <w:t>职能分配及议定事项</w:t>
      </w:r>
    </w:p>
    <w:p w14:paraId="774A9606" w14:textId="77777777" w:rsidR="00E229F1" w:rsidRDefault="00E229F1">
      <w:pPr>
        <w:spacing w:line="360" w:lineRule="auto"/>
        <w:ind w:firstLineChars="300" w:firstLine="720"/>
        <w:rPr>
          <w:sz w:val="24"/>
        </w:rPr>
      </w:pPr>
      <w:r>
        <w:rPr>
          <w:sz w:val="24"/>
        </w:rPr>
        <w:t>在</w:t>
      </w:r>
      <w:r>
        <w:rPr>
          <w:rFonts w:hint="eastAsia"/>
          <w:sz w:val="24"/>
        </w:rPr>
        <w:t>公司</w:t>
      </w:r>
      <w:r>
        <w:rPr>
          <w:sz w:val="24"/>
        </w:rPr>
        <w:t>成立后，</w:t>
      </w:r>
      <w:r>
        <w:rPr>
          <w:rFonts w:hint="eastAsia"/>
          <w:sz w:val="24"/>
        </w:rPr>
        <w:t>所有股东应以不违反国家及地方法律法规为准则，本着以公司利益最大化为目的，给公司及员工创造一个和谐、稳定的生产及生活环境。</w:t>
      </w:r>
    </w:p>
    <w:p w14:paraId="036A4DD5" w14:textId="77777777" w:rsidR="00E229F1" w:rsidRDefault="00E229F1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经所有股东共同协商，</w:t>
      </w:r>
      <w:r>
        <w:rPr>
          <w:sz w:val="24"/>
        </w:rPr>
        <w:t>委托作为公司</w:t>
      </w:r>
      <w:r>
        <w:rPr>
          <w:rFonts w:hint="eastAsia"/>
          <w:sz w:val="24"/>
        </w:rPr>
        <w:t>总经理</w:t>
      </w:r>
      <w:r>
        <w:rPr>
          <w:sz w:val="24"/>
        </w:rPr>
        <w:t>，全权</w:t>
      </w:r>
      <w:r>
        <w:rPr>
          <w:rFonts w:hint="eastAsia"/>
          <w:sz w:val="24"/>
        </w:rPr>
        <w:t>统筹协调</w:t>
      </w:r>
      <w:r>
        <w:rPr>
          <w:sz w:val="24"/>
        </w:rPr>
        <w:t>处理公司事务</w:t>
      </w:r>
      <w:r>
        <w:rPr>
          <w:rFonts w:hint="eastAsia"/>
          <w:sz w:val="24"/>
        </w:rPr>
        <w:t>。其他部门负责人由所有股东共同协商指定。</w:t>
      </w:r>
    </w:p>
    <w:p w14:paraId="20389C5A" w14:textId="77777777" w:rsidR="00E229F1" w:rsidRDefault="00E229F1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公司日常运作由总经理及各部门负责人共同协作完成，其他非指定部门负责人不参与公司管理。</w:t>
      </w:r>
    </w:p>
    <w:p w14:paraId="36D2F679" w14:textId="77777777" w:rsidR="00E229F1" w:rsidRDefault="00E229F1">
      <w:pPr>
        <w:spacing w:line="360" w:lineRule="auto"/>
        <w:ind w:firstLineChars="300" w:firstLine="720"/>
        <w:rPr>
          <w:sz w:val="24"/>
        </w:rPr>
      </w:pPr>
      <w:r>
        <w:rPr>
          <w:sz w:val="24"/>
        </w:rPr>
        <w:t>如有以下重大难题和关系公司各股东利益的重大事项，由股东研究同意后方可执行：</w:t>
      </w:r>
      <w:r>
        <w:rPr>
          <w:sz w:val="24"/>
        </w:rPr>
        <w:t xml:space="preserve"> </w:t>
      </w:r>
      <w:r>
        <w:rPr>
          <w:sz w:val="24"/>
        </w:rPr>
        <w:br/>
      </w:r>
      <w:r>
        <w:rPr>
          <w:rFonts w:hint="eastAsia"/>
          <w:sz w:val="24"/>
        </w:rPr>
        <w:t xml:space="preserve">      1</w:t>
      </w:r>
      <w:r>
        <w:rPr>
          <w:rFonts w:hint="eastAsia"/>
          <w:sz w:val="24"/>
        </w:rPr>
        <w:t>、各部门负责人的指定及罢免</w:t>
      </w:r>
    </w:p>
    <w:p w14:paraId="56464843" w14:textId="77777777" w:rsidR="00E229F1" w:rsidRDefault="00E229F1">
      <w:pPr>
        <w:spacing w:line="360" w:lineRule="auto"/>
        <w:ind w:leftChars="342" w:left="718"/>
        <w:rPr>
          <w:sz w:val="24"/>
        </w:rPr>
      </w:pPr>
      <w:r>
        <w:rPr>
          <w:sz w:val="24"/>
        </w:rPr>
        <w:t>2</w:t>
      </w:r>
      <w:r>
        <w:rPr>
          <w:sz w:val="24"/>
        </w:rPr>
        <w:t>、新产品</w:t>
      </w:r>
      <w:r>
        <w:rPr>
          <w:rFonts w:hint="eastAsia"/>
          <w:sz w:val="24"/>
        </w:rPr>
        <w:t>或设备</w:t>
      </w:r>
      <w:r>
        <w:rPr>
          <w:sz w:val="24"/>
        </w:rPr>
        <w:t>的引进；</w:t>
      </w:r>
      <w:r>
        <w:rPr>
          <w:sz w:val="24"/>
        </w:rPr>
        <w:t xml:space="preserve"> </w:t>
      </w:r>
      <w:r>
        <w:rPr>
          <w:sz w:val="24"/>
        </w:rPr>
        <w:br/>
        <w:t>3</w:t>
      </w:r>
      <w:r>
        <w:rPr>
          <w:sz w:val="24"/>
        </w:rPr>
        <w:t>、</w:t>
      </w:r>
      <w:r>
        <w:rPr>
          <w:rFonts w:hint="eastAsia"/>
          <w:sz w:val="24"/>
        </w:rPr>
        <w:t>公司再投资事项</w:t>
      </w:r>
      <w:r>
        <w:rPr>
          <w:sz w:val="24"/>
        </w:rPr>
        <w:t>；</w:t>
      </w:r>
      <w:r>
        <w:rPr>
          <w:sz w:val="24"/>
        </w:rPr>
        <w:t xml:space="preserve"> </w:t>
      </w:r>
      <w:r>
        <w:rPr>
          <w:sz w:val="24"/>
        </w:rPr>
        <w:br/>
        <w:t>4</w:t>
      </w:r>
      <w:r>
        <w:rPr>
          <w:sz w:val="24"/>
        </w:rPr>
        <w:t>、</w:t>
      </w:r>
      <w:hyperlink r:id="rId8" w:tgtFrame="_blank" w:history="1">
        <w:r>
          <w:rPr>
            <w:sz w:val="24"/>
          </w:rPr>
          <w:t>公司章程</w:t>
        </w:r>
      </w:hyperlink>
      <w:r>
        <w:rPr>
          <w:sz w:val="24"/>
        </w:rPr>
        <w:t>约定的其他重大事项</w:t>
      </w:r>
      <w:r>
        <w:rPr>
          <w:rFonts w:hint="eastAsia"/>
          <w:sz w:val="24"/>
        </w:rPr>
        <w:t>等</w:t>
      </w:r>
      <w:r>
        <w:rPr>
          <w:sz w:val="24"/>
        </w:rPr>
        <w:t>。</w:t>
      </w:r>
      <w:r>
        <w:rPr>
          <w:sz w:val="24"/>
        </w:rPr>
        <w:t xml:space="preserve"> </w:t>
      </w:r>
    </w:p>
    <w:p w14:paraId="614F170B" w14:textId="77777777" w:rsidR="00E229F1" w:rsidRDefault="00E229F1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、公司每月要进行一次盘点，股东一起参与结算。</w:t>
      </w:r>
    </w:p>
    <w:p w14:paraId="3233DFA2" w14:textId="77777777" w:rsidR="00E229F1" w:rsidRDefault="00E229F1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、公司公章由</w:t>
      </w:r>
      <w:r>
        <w:rPr>
          <w:rFonts w:hint="eastAsia"/>
          <w:sz w:val="24"/>
        </w:rPr>
        <w:t>___________</w:t>
      </w:r>
      <w:r>
        <w:rPr>
          <w:rFonts w:hint="eastAsia"/>
          <w:sz w:val="24"/>
        </w:rPr>
        <w:t>保管，账目由</w:t>
      </w:r>
      <w:r>
        <w:rPr>
          <w:rFonts w:hint="eastAsia"/>
          <w:sz w:val="24"/>
        </w:rPr>
        <w:t>___________</w:t>
      </w:r>
      <w:r>
        <w:rPr>
          <w:rFonts w:hint="eastAsia"/>
          <w:sz w:val="24"/>
        </w:rPr>
        <w:t>保管</w:t>
      </w:r>
    </w:p>
    <w:p w14:paraId="0B170D24" w14:textId="77777777" w:rsidR="00E229F1" w:rsidRDefault="00E229F1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>本协议未尽事宜由</w:t>
      </w:r>
      <w:r>
        <w:rPr>
          <w:rFonts w:hint="eastAsia"/>
          <w:sz w:val="24"/>
        </w:rPr>
        <w:t>各股东</w:t>
      </w:r>
      <w:r>
        <w:rPr>
          <w:sz w:val="24"/>
        </w:rPr>
        <w:t>共同协商，本协议一式份，</w:t>
      </w:r>
      <w:r>
        <w:rPr>
          <w:rFonts w:hint="eastAsia"/>
          <w:sz w:val="24"/>
        </w:rPr>
        <w:t>公司及股东</w:t>
      </w:r>
      <w:r>
        <w:rPr>
          <w:sz w:val="24"/>
        </w:rPr>
        <w:t>各执一份，自</w:t>
      </w:r>
      <w:r>
        <w:rPr>
          <w:rFonts w:hint="eastAsia"/>
          <w:sz w:val="24"/>
        </w:rPr>
        <w:t>各</w:t>
      </w:r>
      <w:r>
        <w:rPr>
          <w:sz w:val="24"/>
        </w:rPr>
        <w:t>方签字确认后生效。</w:t>
      </w:r>
    </w:p>
    <w:p w14:paraId="0E5FD5E7" w14:textId="77777777" w:rsidR="00E229F1" w:rsidRDefault="00E229F1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如个别股东无视本合同条款及公司规章制度，任意作为，其他股东可对其踢出，并不再分配当年红利，入股本金三年后返还。</w:t>
      </w:r>
    </w:p>
    <w:p w14:paraId="0D9DBEC3" w14:textId="77777777" w:rsidR="00E229F1" w:rsidRDefault="00E229F1">
      <w:pPr>
        <w:spacing w:line="360" w:lineRule="auto"/>
        <w:ind w:left="1440" w:hangingChars="600" w:hanging="1440"/>
        <w:rPr>
          <w:rFonts w:ascii="楷体_GB2312" w:eastAsia="楷体_GB2312"/>
          <w:sz w:val="30"/>
          <w:szCs w:val="30"/>
        </w:rPr>
      </w:pPr>
      <w:r>
        <w:rPr>
          <w:sz w:val="24"/>
        </w:rPr>
        <w:br/>
      </w:r>
      <w:r>
        <w:rPr>
          <w:rFonts w:ascii="楷体_GB2312" w:eastAsia="楷体_GB2312" w:hint="eastAsia"/>
          <w:sz w:val="30"/>
          <w:szCs w:val="30"/>
        </w:rPr>
        <w:t>签名处</w:t>
      </w:r>
    </w:p>
    <w:p w14:paraId="77ABE905" w14:textId="77777777" w:rsidR="00E229F1" w:rsidRDefault="00E229F1">
      <w:pPr>
        <w:spacing w:line="360" w:lineRule="auto"/>
        <w:ind w:left="1800" w:hangingChars="600" w:hanging="1800"/>
        <w:rPr>
          <w:rFonts w:ascii="楷体_GB2312" w:eastAsia="楷体_GB2312"/>
          <w:sz w:val="30"/>
          <w:szCs w:val="30"/>
        </w:rPr>
      </w:pPr>
    </w:p>
    <w:p w14:paraId="19176F23" w14:textId="77777777" w:rsidR="00E229F1" w:rsidRDefault="00E229F1">
      <w:pPr>
        <w:spacing w:line="360" w:lineRule="auto"/>
        <w:ind w:left="1800" w:hangingChars="600" w:hanging="1800"/>
        <w:rPr>
          <w:rFonts w:ascii="楷体_GB2312" w:eastAsia="楷体_GB2312"/>
          <w:sz w:val="30"/>
          <w:szCs w:val="30"/>
        </w:rPr>
      </w:pPr>
    </w:p>
    <w:p w14:paraId="330F512E" w14:textId="77777777" w:rsidR="00E229F1" w:rsidRDefault="00E229F1">
      <w:pPr>
        <w:spacing w:line="360" w:lineRule="auto"/>
        <w:ind w:left="1800" w:hangingChars="600" w:hanging="1800"/>
        <w:rPr>
          <w:rFonts w:ascii="楷体_GB2312" w:eastAsia="楷体_GB2312"/>
          <w:sz w:val="30"/>
          <w:szCs w:val="30"/>
        </w:rPr>
      </w:pPr>
    </w:p>
    <w:p w14:paraId="6DAA25C7" w14:textId="77777777" w:rsidR="00E229F1" w:rsidRDefault="00E229F1">
      <w:pPr>
        <w:spacing w:line="360" w:lineRule="auto"/>
        <w:ind w:left="1800" w:hangingChars="600" w:hanging="1800"/>
        <w:rPr>
          <w:rFonts w:ascii="楷体_GB2312" w:eastAsia="楷体_GB2312"/>
          <w:sz w:val="30"/>
          <w:szCs w:val="30"/>
        </w:rPr>
      </w:pPr>
    </w:p>
    <w:p w14:paraId="33783BDB" w14:textId="77777777" w:rsidR="00E229F1" w:rsidRDefault="00E229F1">
      <w:pPr>
        <w:spacing w:line="360" w:lineRule="auto"/>
        <w:rPr>
          <w:rFonts w:ascii="楷体_GB2312" w:eastAsia="楷体_GB2312"/>
          <w:sz w:val="30"/>
          <w:szCs w:val="30"/>
        </w:rPr>
      </w:pPr>
    </w:p>
    <w:p w14:paraId="269CFE14" w14:textId="77777777" w:rsidR="00E229F1" w:rsidRDefault="00E229F1">
      <w:pPr>
        <w:spacing w:line="360" w:lineRule="auto"/>
        <w:rPr>
          <w:rFonts w:ascii="楷体_GB2312" w:eastAsia="楷体_GB2312"/>
          <w:sz w:val="30"/>
          <w:szCs w:val="30"/>
        </w:rPr>
      </w:pPr>
    </w:p>
    <w:p w14:paraId="6FCBFD9C" w14:textId="77777777" w:rsidR="00E229F1" w:rsidRDefault="00E229F1">
      <w:pPr>
        <w:spacing w:line="360" w:lineRule="auto"/>
        <w:rPr>
          <w:rFonts w:ascii="华文中宋" w:eastAsia="华文中宋" w:hAnsi="华文中宋"/>
          <w:sz w:val="24"/>
        </w:rPr>
      </w:pPr>
      <w:r>
        <w:rPr>
          <w:rFonts w:ascii="华文中宋" w:eastAsia="华文中宋" w:hAnsi="华文中宋" w:hint="eastAsia"/>
          <w:sz w:val="30"/>
          <w:szCs w:val="30"/>
        </w:rPr>
        <w:t xml:space="preserve">  </w:t>
      </w:r>
      <w:r>
        <w:rPr>
          <w:rFonts w:ascii="华文中宋" w:eastAsia="华文中宋" w:hAnsi="华文中宋" w:hint="eastAsia"/>
          <w:sz w:val="30"/>
          <w:szCs w:val="30"/>
        </w:rPr>
        <w:t>年</w:t>
      </w:r>
      <w:r>
        <w:rPr>
          <w:rFonts w:ascii="华文中宋" w:eastAsia="华文中宋" w:hAnsi="华文中宋" w:hint="eastAsia"/>
          <w:sz w:val="30"/>
          <w:szCs w:val="30"/>
        </w:rPr>
        <w:t xml:space="preserve">     </w:t>
      </w:r>
      <w:r>
        <w:rPr>
          <w:rFonts w:ascii="华文中宋" w:eastAsia="华文中宋" w:hAnsi="华文中宋" w:hint="eastAsia"/>
          <w:sz w:val="30"/>
          <w:szCs w:val="30"/>
        </w:rPr>
        <w:t>月</w:t>
      </w:r>
      <w:r>
        <w:rPr>
          <w:rFonts w:ascii="华文中宋" w:eastAsia="华文中宋" w:hAnsi="华文中宋" w:hint="eastAsia"/>
          <w:sz w:val="30"/>
          <w:szCs w:val="30"/>
        </w:rPr>
        <w:t xml:space="preserve">     </w:t>
      </w:r>
      <w:r>
        <w:rPr>
          <w:rFonts w:ascii="华文中宋" w:eastAsia="华文中宋" w:hAnsi="华文中宋" w:hint="eastAsia"/>
          <w:sz w:val="30"/>
          <w:szCs w:val="30"/>
        </w:rPr>
        <w:t>日</w:t>
      </w:r>
    </w:p>
    <w:p w14:paraId="7FCD3A49" w14:textId="77777777" w:rsidR="00E229F1" w:rsidRDefault="00E229F1">
      <w:pPr>
        <w:spacing w:line="360" w:lineRule="auto"/>
        <w:ind w:left="825"/>
        <w:rPr>
          <w:iCs/>
          <w:sz w:val="24"/>
        </w:rPr>
      </w:pPr>
    </w:p>
    <w:p w14:paraId="7F420305" w14:textId="77777777" w:rsidR="00E229F1" w:rsidRDefault="00E229F1">
      <w:bookmarkStart w:id="0" w:name="_GoBack"/>
      <w:bookmarkEnd w:id="0"/>
    </w:p>
    <w:p w14:paraId="227AC470" w14:textId="77777777" w:rsidR="00E229F1" w:rsidRDefault="00E229F1">
      <w:pPr>
        <w:rPr>
          <w:szCs w:val="24"/>
        </w:rPr>
      </w:pPr>
    </w:p>
    <w:sectPr w:rsidR="00E229F1">
      <w:pgSz w:w="11906" w:h="16838"/>
      <w:pgMar w:top="1440" w:right="1800" w:bottom="1440" w:left="1800" w:header="0" w:footer="45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11915" w14:textId="77777777" w:rsidR="00E229F1" w:rsidRDefault="00E229F1" w:rsidP="00250471">
      <w:r>
        <w:separator/>
      </w:r>
    </w:p>
  </w:endnote>
  <w:endnote w:type="continuationSeparator" w:id="0">
    <w:p w14:paraId="1B11C8AD" w14:textId="77777777" w:rsidR="00E229F1" w:rsidRDefault="00E229F1" w:rsidP="0025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3C564" w14:textId="77777777" w:rsidR="00E229F1" w:rsidRDefault="00E229F1" w:rsidP="00250471">
      <w:r>
        <w:separator/>
      </w:r>
    </w:p>
  </w:footnote>
  <w:footnote w:type="continuationSeparator" w:id="0">
    <w:p w14:paraId="6C94C30A" w14:textId="77777777" w:rsidR="00E229F1" w:rsidRDefault="00E229F1" w:rsidP="00250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6"/>
      <w:numFmt w:val="chineseCounting"/>
      <w:suff w:val="nothing"/>
      <w:lvlText w:val="%1、"/>
      <w:lvlJc w:val="left"/>
    </w:lvl>
  </w:abstractNum>
  <w:num w:numId="1" w16cid:durableId="181175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E07"/>
    <w:rsid w:val="00000CE1"/>
    <w:rsid w:val="000020BA"/>
    <w:rsid w:val="00005378"/>
    <w:rsid w:val="00005862"/>
    <w:rsid w:val="000076A7"/>
    <w:rsid w:val="00014660"/>
    <w:rsid w:val="00017E71"/>
    <w:rsid w:val="000217C8"/>
    <w:rsid w:val="00026B6A"/>
    <w:rsid w:val="00027B71"/>
    <w:rsid w:val="00035506"/>
    <w:rsid w:val="00036823"/>
    <w:rsid w:val="00040BC0"/>
    <w:rsid w:val="0004265C"/>
    <w:rsid w:val="00042EC8"/>
    <w:rsid w:val="00047BDA"/>
    <w:rsid w:val="000532D6"/>
    <w:rsid w:val="00053C42"/>
    <w:rsid w:val="00054322"/>
    <w:rsid w:val="00057F4C"/>
    <w:rsid w:val="00064726"/>
    <w:rsid w:val="00067ECF"/>
    <w:rsid w:val="00070442"/>
    <w:rsid w:val="000854E1"/>
    <w:rsid w:val="000905DF"/>
    <w:rsid w:val="0009234F"/>
    <w:rsid w:val="00092C5C"/>
    <w:rsid w:val="0009437C"/>
    <w:rsid w:val="0009537D"/>
    <w:rsid w:val="000A1FA7"/>
    <w:rsid w:val="000A3FCD"/>
    <w:rsid w:val="000A65CD"/>
    <w:rsid w:val="000B1997"/>
    <w:rsid w:val="000B52FF"/>
    <w:rsid w:val="000B7C3D"/>
    <w:rsid w:val="000C5D7C"/>
    <w:rsid w:val="000D015D"/>
    <w:rsid w:val="000D3463"/>
    <w:rsid w:val="000E2FD6"/>
    <w:rsid w:val="000E333C"/>
    <w:rsid w:val="000F2C22"/>
    <w:rsid w:val="000F3F00"/>
    <w:rsid w:val="000F4913"/>
    <w:rsid w:val="00114A77"/>
    <w:rsid w:val="001212BE"/>
    <w:rsid w:val="001226D6"/>
    <w:rsid w:val="001230C2"/>
    <w:rsid w:val="00123903"/>
    <w:rsid w:val="00123906"/>
    <w:rsid w:val="0012783E"/>
    <w:rsid w:val="001309B0"/>
    <w:rsid w:val="00131848"/>
    <w:rsid w:val="001319E9"/>
    <w:rsid w:val="00131CE9"/>
    <w:rsid w:val="00137965"/>
    <w:rsid w:val="00140153"/>
    <w:rsid w:val="0014047F"/>
    <w:rsid w:val="00141227"/>
    <w:rsid w:val="00146ACA"/>
    <w:rsid w:val="00150E4D"/>
    <w:rsid w:val="00151410"/>
    <w:rsid w:val="00151539"/>
    <w:rsid w:val="0015255A"/>
    <w:rsid w:val="00152D7A"/>
    <w:rsid w:val="00154DFD"/>
    <w:rsid w:val="00156355"/>
    <w:rsid w:val="001567F5"/>
    <w:rsid w:val="00156C63"/>
    <w:rsid w:val="00162F0B"/>
    <w:rsid w:val="00164EF7"/>
    <w:rsid w:val="00170CD8"/>
    <w:rsid w:val="00170E9D"/>
    <w:rsid w:val="00172A8E"/>
    <w:rsid w:val="0017605C"/>
    <w:rsid w:val="0017625F"/>
    <w:rsid w:val="00183242"/>
    <w:rsid w:val="00191FD2"/>
    <w:rsid w:val="001950F1"/>
    <w:rsid w:val="001B0B3D"/>
    <w:rsid w:val="001B1BBB"/>
    <w:rsid w:val="001B2C01"/>
    <w:rsid w:val="001B7A3F"/>
    <w:rsid w:val="001C3A32"/>
    <w:rsid w:val="001C4F53"/>
    <w:rsid w:val="001C54BB"/>
    <w:rsid w:val="001D0675"/>
    <w:rsid w:val="001D6A4F"/>
    <w:rsid w:val="001D75F3"/>
    <w:rsid w:val="001E11C3"/>
    <w:rsid w:val="001E386B"/>
    <w:rsid w:val="001E3CA2"/>
    <w:rsid w:val="001F2B84"/>
    <w:rsid w:val="001F4101"/>
    <w:rsid w:val="001F50E9"/>
    <w:rsid w:val="001F57F4"/>
    <w:rsid w:val="001F5F20"/>
    <w:rsid w:val="0020126A"/>
    <w:rsid w:val="00201275"/>
    <w:rsid w:val="00202816"/>
    <w:rsid w:val="002042A5"/>
    <w:rsid w:val="002051A0"/>
    <w:rsid w:val="002125B8"/>
    <w:rsid w:val="00214B40"/>
    <w:rsid w:val="002157DC"/>
    <w:rsid w:val="0022076B"/>
    <w:rsid w:val="00221E1E"/>
    <w:rsid w:val="00222444"/>
    <w:rsid w:val="00225255"/>
    <w:rsid w:val="00226B03"/>
    <w:rsid w:val="00230657"/>
    <w:rsid w:val="00231C96"/>
    <w:rsid w:val="002331F7"/>
    <w:rsid w:val="00234D45"/>
    <w:rsid w:val="00240DB2"/>
    <w:rsid w:val="00250471"/>
    <w:rsid w:val="0025247B"/>
    <w:rsid w:val="00252C7D"/>
    <w:rsid w:val="00253467"/>
    <w:rsid w:val="00254243"/>
    <w:rsid w:val="00254D24"/>
    <w:rsid w:val="00272B93"/>
    <w:rsid w:val="0027570D"/>
    <w:rsid w:val="002779BF"/>
    <w:rsid w:val="0028285F"/>
    <w:rsid w:val="002833D3"/>
    <w:rsid w:val="002901CA"/>
    <w:rsid w:val="002A2712"/>
    <w:rsid w:val="002B054E"/>
    <w:rsid w:val="002B0F2E"/>
    <w:rsid w:val="002B7888"/>
    <w:rsid w:val="002C27C7"/>
    <w:rsid w:val="002C2DAA"/>
    <w:rsid w:val="002C30D3"/>
    <w:rsid w:val="002D0C38"/>
    <w:rsid w:val="002D6B8F"/>
    <w:rsid w:val="002D6C18"/>
    <w:rsid w:val="002E015B"/>
    <w:rsid w:val="002E16DC"/>
    <w:rsid w:val="002E1A4F"/>
    <w:rsid w:val="002E48DE"/>
    <w:rsid w:val="002E50BD"/>
    <w:rsid w:val="002E545E"/>
    <w:rsid w:val="002E5CBE"/>
    <w:rsid w:val="002E7868"/>
    <w:rsid w:val="002F11DF"/>
    <w:rsid w:val="002F40C9"/>
    <w:rsid w:val="002F71A9"/>
    <w:rsid w:val="003048A8"/>
    <w:rsid w:val="0030502B"/>
    <w:rsid w:val="00306F50"/>
    <w:rsid w:val="00310454"/>
    <w:rsid w:val="003122EA"/>
    <w:rsid w:val="00325D6C"/>
    <w:rsid w:val="00335693"/>
    <w:rsid w:val="003366A6"/>
    <w:rsid w:val="003374C4"/>
    <w:rsid w:val="003427F8"/>
    <w:rsid w:val="00343679"/>
    <w:rsid w:val="00343C3F"/>
    <w:rsid w:val="003445D0"/>
    <w:rsid w:val="003471C2"/>
    <w:rsid w:val="00350773"/>
    <w:rsid w:val="00356CF1"/>
    <w:rsid w:val="003573D6"/>
    <w:rsid w:val="0037751A"/>
    <w:rsid w:val="003811C4"/>
    <w:rsid w:val="003834C1"/>
    <w:rsid w:val="00387B52"/>
    <w:rsid w:val="00391444"/>
    <w:rsid w:val="00393FC0"/>
    <w:rsid w:val="003953D9"/>
    <w:rsid w:val="003A065F"/>
    <w:rsid w:val="003A1A94"/>
    <w:rsid w:val="003A7ADD"/>
    <w:rsid w:val="003B25F2"/>
    <w:rsid w:val="003B3A7E"/>
    <w:rsid w:val="003B4D10"/>
    <w:rsid w:val="003B4F26"/>
    <w:rsid w:val="003B5159"/>
    <w:rsid w:val="003B6A0F"/>
    <w:rsid w:val="003B6A31"/>
    <w:rsid w:val="003D027C"/>
    <w:rsid w:val="003D0518"/>
    <w:rsid w:val="003D667A"/>
    <w:rsid w:val="003E0816"/>
    <w:rsid w:val="003E16D2"/>
    <w:rsid w:val="003E5320"/>
    <w:rsid w:val="003E5D3D"/>
    <w:rsid w:val="003F2A65"/>
    <w:rsid w:val="003F62CC"/>
    <w:rsid w:val="0040057C"/>
    <w:rsid w:val="00401C92"/>
    <w:rsid w:val="00402F66"/>
    <w:rsid w:val="00404808"/>
    <w:rsid w:val="004049F9"/>
    <w:rsid w:val="00407009"/>
    <w:rsid w:val="00410179"/>
    <w:rsid w:val="00410DAE"/>
    <w:rsid w:val="0042349A"/>
    <w:rsid w:val="00423E74"/>
    <w:rsid w:val="00425D6F"/>
    <w:rsid w:val="00431F40"/>
    <w:rsid w:val="00437582"/>
    <w:rsid w:val="00447439"/>
    <w:rsid w:val="00451171"/>
    <w:rsid w:val="00451EA7"/>
    <w:rsid w:val="00452EF2"/>
    <w:rsid w:val="00464436"/>
    <w:rsid w:val="00470C5C"/>
    <w:rsid w:val="00482500"/>
    <w:rsid w:val="00493ED7"/>
    <w:rsid w:val="00494DC2"/>
    <w:rsid w:val="00495E52"/>
    <w:rsid w:val="00496476"/>
    <w:rsid w:val="00497D4D"/>
    <w:rsid w:val="004A349C"/>
    <w:rsid w:val="004B7D1A"/>
    <w:rsid w:val="004C0B5F"/>
    <w:rsid w:val="004C394E"/>
    <w:rsid w:val="004C6021"/>
    <w:rsid w:val="004D3B9A"/>
    <w:rsid w:val="004E20C5"/>
    <w:rsid w:val="004E55E0"/>
    <w:rsid w:val="004F0E9E"/>
    <w:rsid w:val="004F1B64"/>
    <w:rsid w:val="004F318A"/>
    <w:rsid w:val="004F367D"/>
    <w:rsid w:val="004F7FFE"/>
    <w:rsid w:val="00501056"/>
    <w:rsid w:val="005040C2"/>
    <w:rsid w:val="00504FBC"/>
    <w:rsid w:val="00506107"/>
    <w:rsid w:val="00520530"/>
    <w:rsid w:val="0052441C"/>
    <w:rsid w:val="005265B1"/>
    <w:rsid w:val="005271EC"/>
    <w:rsid w:val="005370C3"/>
    <w:rsid w:val="00537870"/>
    <w:rsid w:val="00537E07"/>
    <w:rsid w:val="005418E8"/>
    <w:rsid w:val="00545D4A"/>
    <w:rsid w:val="00553C80"/>
    <w:rsid w:val="00560688"/>
    <w:rsid w:val="005678CB"/>
    <w:rsid w:val="005702AE"/>
    <w:rsid w:val="00570C5D"/>
    <w:rsid w:val="005723AF"/>
    <w:rsid w:val="00582090"/>
    <w:rsid w:val="00583EA7"/>
    <w:rsid w:val="0059030D"/>
    <w:rsid w:val="00591F29"/>
    <w:rsid w:val="00593E8F"/>
    <w:rsid w:val="00596059"/>
    <w:rsid w:val="00596A27"/>
    <w:rsid w:val="005A21CF"/>
    <w:rsid w:val="005B2E3B"/>
    <w:rsid w:val="005B4444"/>
    <w:rsid w:val="005C70CE"/>
    <w:rsid w:val="005D2975"/>
    <w:rsid w:val="005D2ABA"/>
    <w:rsid w:val="005D3C42"/>
    <w:rsid w:val="005D4844"/>
    <w:rsid w:val="005D66D9"/>
    <w:rsid w:val="005D7782"/>
    <w:rsid w:val="005E66C6"/>
    <w:rsid w:val="005F1373"/>
    <w:rsid w:val="005F1F1A"/>
    <w:rsid w:val="005F4780"/>
    <w:rsid w:val="006026B3"/>
    <w:rsid w:val="00603D8A"/>
    <w:rsid w:val="00604F38"/>
    <w:rsid w:val="006050A1"/>
    <w:rsid w:val="006052C5"/>
    <w:rsid w:val="006079EA"/>
    <w:rsid w:val="00614A20"/>
    <w:rsid w:val="00621381"/>
    <w:rsid w:val="006232A7"/>
    <w:rsid w:val="006330B3"/>
    <w:rsid w:val="00633731"/>
    <w:rsid w:val="0063459F"/>
    <w:rsid w:val="00635441"/>
    <w:rsid w:val="00637C37"/>
    <w:rsid w:val="00643836"/>
    <w:rsid w:val="00643A91"/>
    <w:rsid w:val="00654FCB"/>
    <w:rsid w:val="00660355"/>
    <w:rsid w:val="00661097"/>
    <w:rsid w:val="00662C45"/>
    <w:rsid w:val="00670C1C"/>
    <w:rsid w:val="00672721"/>
    <w:rsid w:val="006735DB"/>
    <w:rsid w:val="00675602"/>
    <w:rsid w:val="00676877"/>
    <w:rsid w:val="00676A98"/>
    <w:rsid w:val="00677931"/>
    <w:rsid w:val="006807E8"/>
    <w:rsid w:val="0068091C"/>
    <w:rsid w:val="00680AA5"/>
    <w:rsid w:val="006848DE"/>
    <w:rsid w:val="00686951"/>
    <w:rsid w:val="0069083E"/>
    <w:rsid w:val="0069122D"/>
    <w:rsid w:val="00691EEE"/>
    <w:rsid w:val="00692F5F"/>
    <w:rsid w:val="006966FA"/>
    <w:rsid w:val="0069758D"/>
    <w:rsid w:val="006A13C1"/>
    <w:rsid w:val="006A5AEF"/>
    <w:rsid w:val="006B6613"/>
    <w:rsid w:val="006C1016"/>
    <w:rsid w:val="006C1623"/>
    <w:rsid w:val="006C3D92"/>
    <w:rsid w:val="006C40C7"/>
    <w:rsid w:val="006C65F5"/>
    <w:rsid w:val="006D3914"/>
    <w:rsid w:val="006D5EEF"/>
    <w:rsid w:val="006E0CA3"/>
    <w:rsid w:val="006E2679"/>
    <w:rsid w:val="006E2C8E"/>
    <w:rsid w:val="006E40D0"/>
    <w:rsid w:val="006E5EF3"/>
    <w:rsid w:val="007000C8"/>
    <w:rsid w:val="007037B3"/>
    <w:rsid w:val="00704162"/>
    <w:rsid w:val="00705F98"/>
    <w:rsid w:val="00711A65"/>
    <w:rsid w:val="007137DE"/>
    <w:rsid w:val="0071648A"/>
    <w:rsid w:val="00722AE2"/>
    <w:rsid w:val="00725352"/>
    <w:rsid w:val="00727619"/>
    <w:rsid w:val="00730323"/>
    <w:rsid w:val="0073036A"/>
    <w:rsid w:val="0073147C"/>
    <w:rsid w:val="00732862"/>
    <w:rsid w:val="00736862"/>
    <w:rsid w:val="007374A3"/>
    <w:rsid w:val="007403FF"/>
    <w:rsid w:val="007415BC"/>
    <w:rsid w:val="00741A8F"/>
    <w:rsid w:val="007443A4"/>
    <w:rsid w:val="0074532B"/>
    <w:rsid w:val="0075194D"/>
    <w:rsid w:val="0075592C"/>
    <w:rsid w:val="00755DA5"/>
    <w:rsid w:val="0076188A"/>
    <w:rsid w:val="007635E7"/>
    <w:rsid w:val="0076594E"/>
    <w:rsid w:val="007754CC"/>
    <w:rsid w:val="007767A5"/>
    <w:rsid w:val="00785C79"/>
    <w:rsid w:val="00785E30"/>
    <w:rsid w:val="007A3172"/>
    <w:rsid w:val="007A668F"/>
    <w:rsid w:val="007C39C2"/>
    <w:rsid w:val="007C7898"/>
    <w:rsid w:val="007D3D16"/>
    <w:rsid w:val="007D4FAA"/>
    <w:rsid w:val="007D6230"/>
    <w:rsid w:val="007F02AB"/>
    <w:rsid w:val="007F6CA1"/>
    <w:rsid w:val="008004D1"/>
    <w:rsid w:val="00800BA6"/>
    <w:rsid w:val="0080576D"/>
    <w:rsid w:val="00807B8C"/>
    <w:rsid w:val="008168FE"/>
    <w:rsid w:val="008233F3"/>
    <w:rsid w:val="008328D8"/>
    <w:rsid w:val="008413D9"/>
    <w:rsid w:val="00842A77"/>
    <w:rsid w:val="00846873"/>
    <w:rsid w:val="00847514"/>
    <w:rsid w:val="0085173A"/>
    <w:rsid w:val="00851FF0"/>
    <w:rsid w:val="00866EF0"/>
    <w:rsid w:val="0087289E"/>
    <w:rsid w:val="00875D4A"/>
    <w:rsid w:val="00881300"/>
    <w:rsid w:val="00881A7A"/>
    <w:rsid w:val="00884410"/>
    <w:rsid w:val="00886247"/>
    <w:rsid w:val="00887EDA"/>
    <w:rsid w:val="008925DE"/>
    <w:rsid w:val="00892C8C"/>
    <w:rsid w:val="008943AA"/>
    <w:rsid w:val="008950F4"/>
    <w:rsid w:val="00895C12"/>
    <w:rsid w:val="008A4E36"/>
    <w:rsid w:val="008A5596"/>
    <w:rsid w:val="008B1C1B"/>
    <w:rsid w:val="008B4789"/>
    <w:rsid w:val="008B4B81"/>
    <w:rsid w:val="008B5A03"/>
    <w:rsid w:val="008B7EF0"/>
    <w:rsid w:val="008C100D"/>
    <w:rsid w:val="008C2C2B"/>
    <w:rsid w:val="008D1915"/>
    <w:rsid w:val="008D6270"/>
    <w:rsid w:val="008E144D"/>
    <w:rsid w:val="008E2733"/>
    <w:rsid w:val="008E304B"/>
    <w:rsid w:val="008E55DA"/>
    <w:rsid w:val="008E752E"/>
    <w:rsid w:val="008E7F77"/>
    <w:rsid w:val="008F6AC9"/>
    <w:rsid w:val="008F73E7"/>
    <w:rsid w:val="00900590"/>
    <w:rsid w:val="00902F14"/>
    <w:rsid w:val="00903CE2"/>
    <w:rsid w:val="00904225"/>
    <w:rsid w:val="0090512B"/>
    <w:rsid w:val="00910BB1"/>
    <w:rsid w:val="0091477A"/>
    <w:rsid w:val="00914B91"/>
    <w:rsid w:val="00915226"/>
    <w:rsid w:val="009165BC"/>
    <w:rsid w:val="009165D6"/>
    <w:rsid w:val="00916973"/>
    <w:rsid w:val="009216CF"/>
    <w:rsid w:val="0092189A"/>
    <w:rsid w:val="00921C2F"/>
    <w:rsid w:val="00923136"/>
    <w:rsid w:val="0092436E"/>
    <w:rsid w:val="00924869"/>
    <w:rsid w:val="00926176"/>
    <w:rsid w:val="009264A9"/>
    <w:rsid w:val="00927125"/>
    <w:rsid w:val="00931569"/>
    <w:rsid w:val="009315CC"/>
    <w:rsid w:val="0093166C"/>
    <w:rsid w:val="00934FA9"/>
    <w:rsid w:val="00937212"/>
    <w:rsid w:val="00937678"/>
    <w:rsid w:val="00942893"/>
    <w:rsid w:val="0094295A"/>
    <w:rsid w:val="00942F7A"/>
    <w:rsid w:val="009532FC"/>
    <w:rsid w:val="00954323"/>
    <w:rsid w:val="00954C8D"/>
    <w:rsid w:val="009624BC"/>
    <w:rsid w:val="00964DAE"/>
    <w:rsid w:val="00965DAF"/>
    <w:rsid w:val="00970C18"/>
    <w:rsid w:val="009749FB"/>
    <w:rsid w:val="00974FFF"/>
    <w:rsid w:val="00980460"/>
    <w:rsid w:val="009811E0"/>
    <w:rsid w:val="00981B36"/>
    <w:rsid w:val="00984458"/>
    <w:rsid w:val="00985ACF"/>
    <w:rsid w:val="009966A6"/>
    <w:rsid w:val="00996BDA"/>
    <w:rsid w:val="0099725B"/>
    <w:rsid w:val="009A0424"/>
    <w:rsid w:val="009A654D"/>
    <w:rsid w:val="009A6AA1"/>
    <w:rsid w:val="009A7FC7"/>
    <w:rsid w:val="009B145A"/>
    <w:rsid w:val="009B3AC5"/>
    <w:rsid w:val="009B6141"/>
    <w:rsid w:val="009B725B"/>
    <w:rsid w:val="009C061B"/>
    <w:rsid w:val="009C2AC6"/>
    <w:rsid w:val="009C2D12"/>
    <w:rsid w:val="009C4407"/>
    <w:rsid w:val="009D065B"/>
    <w:rsid w:val="009D1CC6"/>
    <w:rsid w:val="009D1F7B"/>
    <w:rsid w:val="009D4C91"/>
    <w:rsid w:val="009E4A88"/>
    <w:rsid w:val="009E6A8D"/>
    <w:rsid w:val="009E709D"/>
    <w:rsid w:val="009F0406"/>
    <w:rsid w:val="009F20A0"/>
    <w:rsid w:val="009F5225"/>
    <w:rsid w:val="00A01841"/>
    <w:rsid w:val="00A0305B"/>
    <w:rsid w:val="00A033AD"/>
    <w:rsid w:val="00A20ECC"/>
    <w:rsid w:val="00A23932"/>
    <w:rsid w:val="00A2604B"/>
    <w:rsid w:val="00A32196"/>
    <w:rsid w:val="00A41899"/>
    <w:rsid w:val="00A424C8"/>
    <w:rsid w:val="00A5132E"/>
    <w:rsid w:val="00A52174"/>
    <w:rsid w:val="00A55954"/>
    <w:rsid w:val="00A61CC9"/>
    <w:rsid w:val="00A63D45"/>
    <w:rsid w:val="00A64790"/>
    <w:rsid w:val="00A80B2C"/>
    <w:rsid w:val="00A80D21"/>
    <w:rsid w:val="00A849F6"/>
    <w:rsid w:val="00A8684F"/>
    <w:rsid w:val="00A87000"/>
    <w:rsid w:val="00A900AE"/>
    <w:rsid w:val="00A90BBC"/>
    <w:rsid w:val="00AA106C"/>
    <w:rsid w:val="00AA1740"/>
    <w:rsid w:val="00AA21D7"/>
    <w:rsid w:val="00AA28AC"/>
    <w:rsid w:val="00AA4BDD"/>
    <w:rsid w:val="00AA67A7"/>
    <w:rsid w:val="00AA6D88"/>
    <w:rsid w:val="00AB18C3"/>
    <w:rsid w:val="00AB3C40"/>
    <w:rsid w:val="00AB73DC"/>
    <w:rsid w:val="00AC0492"/>
    <w:rsid w:val="00AC130C"/>
    <w:rsid w:val="00AC3567"/>
    <w:rsid w:val="00AC49DE"/>
    <w:rsid w:val="00AC4D18"/>
    <w:rsid w:val="00AC5DD5"/>
    <w:rsid w:val="00AD1862"/>
    <w:rsid w:val="00AD2D9A"/>
    <w:rsid w:val="00AD4051"/>
    <w:rsid w:val="00AD4856"/>
    <w:rsid w:val="00AE2D93"/>
    <w:rsid w:val="00AF20C0"/>
    <w:rsid w:val="00AF7CCF"/>
    <w:rsid w:val="00B05BAC"/>
    <w:rsid w:val="00B112AC"/>
    <w:rsid w:val="00B14046"/>
    <w:rsid w:val="00B207C3"/>
    <w:rsid w:val="00B237C3"/>
    <w:rsid w:val="00B24497"/>
    <w:rsid w:val="00B246E3"/>
    <w:rsid w:val="00B25CA0"/>
    <w:rsid w:val="00B269B9"/>
    <w:rsid w:val="00B30FEC"/>
    <w:rsid w:val="00B3244C"/>
    <w:rsid w:val="00B36AF1"/>
    <w:rsid w:val="00B42F39"/>
    <w:rsid w:val="00B448A9"/>
    <w:rsid w:val="00B46705"/>
    <w:rsid w:val="00B56E35"/>
    <w:rsid w:val="00B60A54"/>
    <w:rsid w:val="00B6241D"/>
    <w:rsid w:val="00B63466"/>
    <w:rsid w:val="00B67154"/>
    <w:rsid w:val="00B67D26"/>
    <w:rsid w:val="00B72CAB"/>
    <w:rsid w:val="00B72DFE"/>
    <w:rsid w:val="00B73B6C"/>
    <w:rsid w:val="00B73E78"/>
    <w:rsid w:val="00B77419"/>
    <w:rsid w:val="00B81D10"/>
    <w:rsid w:val="00B820E0"/>
    <w:rsid w:val="00B83D52"/>
    <w:rsid w:val="00B83F96"/>
    <w:rsid w:val="00B859E4"/>
    <w:rsid w:val="00B873BD"/>
    <w:rsid w:val="00B93A66"/>
    <w:rsid w:val="00B94937"/>
    <w:rsid w:val="00B94F83"/>
    <w:rsid w:val="00BC35C6"/>
    <w:rsid w:val="00BC4031"/>
    <w:rsid w:val="00BC55B5"/>
    <w:rsid w:val="00BD4206"/>
    <w:rsid w:val="00BD5B7C"/>
    <w:rsid w:val="00BD6CD7"/>
    <w:rsid w:val="00BE49A9"/>
    <w:rsid w:val="00BF228A"/>
    <w:rsid w:val="00BF22AC"/>
    <w:rsid w:val="00BF252B"/>
    <w:rsid w:val="00BF4A6A"/>
    <w:rsid w:val="00BF4E26"/>
    <w:rsid w:val="00BF76CD"/>
    <w:rsid w:val="00BF78E2"/>
    <w:rsid w:val="00C02BBC"/>
    <w:rsid w:val="00C02EB0"/>
    <w:rsid w:val="00C04404"/>
    <w:rsid w:val="00C04FC7"/>
    <w:rsid w:val="00C06549"/>
    <w:rsid w:val="00C07BCB"/>
    <w:rsid w:val="00C120EE"/>
    <w:rsid w:val="00C1281B"/>
    <w:rsid w:val="00C13165"/>
    <w:rsid w:val="00C16DB9"/>
    <w:rsid w:val="00C26E36"/>
    <w:rsid w:val="00C274FA"/>
    <w:rsid w:val="00C276AA"/>
    <w:rsid w:val="00C30AB5"/>
    <w:rsid w:val="00C337A9"/>
    <w:rsid w:val="00C3535E"/>
    <w:rsid w:val="00C3563F"/>
    <w:rsid w:val="00C43CBE"/>
    <w:rsid w:val="00C4508A"/>
    <w:rsid w:val="00C46A97"/>
    <w:rsid w:val="00C55974"/>
    <w:rsid w:val="00C55C2F"/>
    <w:rsid w:val="00C57318"/>
    <w:rsid w:val="00C667F5"/>
    <w:rsid w:val="00C7534D"/>
    <w:rsid w:val="00C759A2"/>
    <w:rsid w:val="00C76424"/>
    <w:rsid w:val="00C76703"/>
    <w:rsid w:val="00C82BA2"/>
    <w:rsid w:val="00C841B4"/>
    <w:rsid w:val="00C84E97"/>
    <w:rsid w:val="00C869FF"/>
    <w:rsid w:val="00C9212C"/>
    <w:rsid w:val="00C94659"/>
    <w:rsid w:val="00C96444"/>
    <w:rsid w:val="00C978B1"/>
    <w:rsid w:val="00CB16FD"/>
    <w:rsid w:val="00CB2477"/>
    <w:rsid w:val="00CB59D3"/>
    <w:rsid w:val="00CC78E1"/>
    <w:rsid w:val="00CD2C5B"/>
    <w:rsid w:val="00CD3631"/>
    <w:rsid w:val="00CD3B5E"/>
    <w:rsid w:val="00CD54FD"/>
    <w:rsid w:val="00CD57C5"/>
    <w:rsid w:val="00CD7535"/>
    <w:rsid w:val="00CE2CC9"/>
    <w:rsid w:val="00CE5C8C"/>
    <w:rsid w:val="00CF5F95"/>
    <w:rsid w:val="00D05249"/>
    <w:rsid w:val="00D11BC5"/>
    <w:rsid w:val="00D133BD"/>
    <w:rsid w:val="00D17046"/>
    <w:rsid w:val="00D170E6"/>
    <w:rsid w:val="00D20465"/>
    <w:rsid w:val="00D24A25"/>
    <w:rsid w:val="00D26105"/>
    <w:rsid w:val="00D30655"/>
    <w:rsid w:val="00D3114C"/>
    <w:rsid w:val="00D31971"/>
    <w:rsid w:val="00D33570"/>
    <w:rsid w:val="00D33B57"/>
    <w:rsid w:val="00D367B3"/>
    <w:rsid w:val="00D40563"/>
    <w:rsid w:val="00D428C1"/>
    <w:rsid w:val="00D62B2F"/>
    <w:rsid w:val="00D64054"/>
    <w:rsid w:val="00D67BA9"/>
    <w:rsid w:val="00D7001B"/>
    <w:rsid w:val="00D71561"/>
    <w:rsid w:val="00D812AF"/>
    <w:rsid w:val="00D81B02"/>
    <w:rsid w:val="00D91257"/>
    <w:rsid w:val="00D94BE4"/>
    <w:rsid w:val="00DA2621"/>
    <w:rsid w:val="00DB0FB1"/>
    <w:rsid w:val="00DB3B59"/>
    <w:rsid w:val="00DC3115"/>
    <w:rsid w:val="00DC3C8F"/>
    <w:rsid w:val="00DD14D8"/>
    <w:rsid w:val="00DD6772"/>
    <w:rsid w:val="00DE7B97"/>
    <w:rsid w:val="00DF1C6B"/>
    <w:rsid w:val="00DF2276"/>
    <w:rsid w:val="00DF786E"/>
    <w:rsid w:val="00E229F1"/>
    <w:rsid w:val="00E248F9"/>
    <w:rsid w:val="00E26DA7"/>
    <w:rsid w:val="00E27324"/>
    <w:rsid w:val="00E310B9"/>
    <w:rsid w:val="00E31799"/>
    <w:rsid w:val="00E3225C"/>
    <w:rsid w:val="00E36BAB"/>
    <w:rsid w:val="00E41CB5"/>
    <w:rsid w:val="00E4533F"/>
    <w:rsid w:val="00E56806"/>
    <w:rsid w:val="00E57FEC"/>
    <w:rsid w:val="00E63A67"/>
    <w:rsid w:val="00E66346"/>
    <w:rsid w:val="00E66392"/>
    <w:rsid w:val="00E8033B"/>
    <w:rsid w:val="00E80EAA"/>
    <w:rsid w:val="00E83FB1"/>
    <w:rsid w:val="00E845CB"/>
    <w:rsid w:val="00E84E8A"/>
    <w:rsid w:val="00E9010E"/>
    <w:rsid w:val="00E92F5A"/>
    <w:rsid w:val="00E94E99"/>
    <w:rsid w:val="00E979AC"/>
    <w:rsid w:val="00EB0299"/>
    <w:rsid w:val="00EB048D"/>
    <w:rsid w:val="00EB2802"/>
    <w:rsid w:val="00EC01F9"/>
    <w:rsid w:val="00EC635A"/>
    <w:rsid w:val="00ED4AFF"/>
    <w:rsid w:val="00EE0B25"/>
    <w:rsid w:val="00EE4A6F"/>
    <w:rsid w:val="00EE65D7"/>
    <w:rsid w:val="00EE6EBE"/>
    <w:rsid w:val="00EF0917"/>
    <w:rsid w:val="00EF3792"/>
    <w:rsid w:val="00EF7F22"/>
    <w:rsid w:val="00F0148B"/>
    <w:rsid w:val="00F0180E"/>
    <w:rsid w:val="00F05BCE"/>
    <w:rsid w:val="00F10306"/>
    <w:rsid w:val="00F131D4"/>
    <w:rsid w:val="00F154B8"/>
    <w:rsid w:val="00F1677F"/>
    <w:rsid w:val="00F205D5"/>
    <w:rsid w:val="00F22517"/>
    <w:rsid w:val="00F22942"/>
    <w:rsid w:val="00F30224"/>
    <w:rsid w:val="00F30F6B"/>
    <w:rsid w:val="00F34FE4"/>
    <w:rsid w:val="00F40C61"/>
    <w:rsid w:val="00F4538E"/>
    <w:rsid w:val="00F538AD"/>
    <w:rsid w:val="00F60DB8"/>
    <w:rsid w:val="00F6190C"/>
    <w:rsid w:val="00F62639"/>
    <w:rsid w:val="00F65C87"/>
    <w:rsid w:val="00F745D2"/>
    <w:rsid w:val="00F75AA0"/>
    <w:rsid w:val="00F8310D"/>
    <w:rsid w:val="00F85877"/>
    <w:rsid w:val="00F859C0"/>
    <w:rsid w:val="00F85BE3"/>
    <w:rsid w:val="00F90655"/>
    <w:rsid w:val="00F92365"/>
    <w:rsid w:val="00F938AE"/>
    <w:rsid w:val="00F97D41"/>
    <w:rsid w:val="00FA01C8"/>
    <w:rsid w:val="00FA06C1"/>
    <w:rsid w:val="00FA14A1"/>
    <w:rsid w:val="00FB0479"/>
    <w:rsid w:val="00FB2D0F"/>
    <w:rsid w:val="00FB2D6E"/>
    <w:rsid w:val="00FC26B3"/>
    <w:rsid w:val="00FC6A81"/>
    <w:rsid w:val="00FC6D5E"/>
    <w:rsid w:val="00FC6E2E"/>
    <w:rsid w:val="00FD17F1"/>
    <w:rsid w:val="00FD214E"/>
    <w:rsid w:val="00FD7FC7"/>
    <w:rsid w:val="00FE3B48"/>
    <w:rsid w:val="00FE4914"/>
    <w:rsid w:val="00FE59E5"/>
    <w:rsid w:val="00FE6628"/>
    <w:rsid w:val="00FF04D3"/>
    <w:rsid w:val="00FF1A2E"/>
    <w:rsid w:val="00FF4200"/>
    <w:rsid w:val="00FF5818"/>
    <w:rsid w:val="00FF76D0"/>
    <w:rsid w:val="0AB40356"/>
    <w:rsid w:val="1466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883BBB"/>
  <w15:chartTrackingRefBased/>
  <w15:docId w15:val="{78538F31-0E6F-4C6C-9A41-28D7CECFF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afterLines="100" w:line="360" w:lineRule="auto"/>
      <w:outlineLvl w:val="0"/>
    </w:pPr>
    <w:rPr>
      <w:rFonts w:ascii="Times New Roman" w:hAnsi="Times New Roman"/>
      <w:b/>
      <w:kern w:val="44"/>
      <w:sz w:val="32"/>
      <w:szCs w:val="2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unhideWhenUsed/>
    <w:rPr>
      <w:sz w:val="21"/>
      <w:szCs w:val="21"/>
    </w:rPr>
  </w:style>
  <w:style w:type="character" w:customStyle="1" w:styleId="a4">
    <w:name w:val="无间隔 字符"/>
    <w:basedOn w:val="a0"/>
    <w:link w:val="a5"/>
    <w:uiPriority w:val="1"/>
    <w:rPr>
      <w:sz w:val="22"/>
      <w:szCs w:val="22"/>
      <w:lang w:val="en-US" w:eastAsia="zh-CN" w:bidi="ar-SA"/>
    </w:rPr>
  </w:style>
  <w:style w:type="character" w:customStyle="1" w:styleId="20">
    <w:name w:val="标题 2 字符"/>
    <w:basedOn w:val="a0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character" w:customStyle="1" w:styleId="a6">
    <w:name w:val="批注框文本 字符"/>
    <w:basedOn w:val="a0"/>
    <w:link w:val="a7"/>
    <w:uiPriority w:val="99"/>
    <w:semiHidden/>
    <w:rPr>
      <w:sz w:val="18"/>
      <w:szCs w:val="18"/>
    </w:rPr>
  </w:style>
  <w:style w:type="character" w:customStyle="1" w:styleId="a8">
    <w:name w:val="批注文字 字符"/>
    <w:basedOn w:val="a0"/>
    <w:link w:val="a9"/>
    <w:uiPriority w:val="99"/>
    <w:semiHidden/>
    <w:rPr>
      <w:kern w:val="2"/>
      <w:sz w:val="21"/>
      <w:szCs w:val="22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kern w:val="44"/>
      <w:sz w:val="32"/>
      <w:szCs w:val="20"/>
    </w:rPr>
  </w:style>
  <w:style w:type="character" w:customStyle="1" w:styleId="aa">
    <w:name w:val="页脚 字符"/>
    <w:basedOn w:val="a0"/>
    <w:link w:val="ab"/>
    <w:uiPriority w:val="99"/>
    <w:rPr>
      <w:sz w:val="18"/>
      <w:szCs w:val="18"/>
    </w:rPr>
  </w:style>
  <w:style w:type="character" w:customStyle="1" w:styleId="uet">
    <w:name w:val="ue_t"/>
    <w:basedOn w:val="a0"/>
  </w:style>
  <w:style w:type="character" w:styleId="ac">
    <w:name w:val="Hyperlink"/>
    <w:basedOn w:val="a0"/>
    <w:uiPriority w:val="99"/>
    <w:rPr>
      <w:color w:val="0000FF"/>
      <w:u w:val="single"/>
    </w:rPr>
  </w:style>
  <w:style w:type="character" w:customStyle="1" w:styleId="21">
    <w:name w:val="正文文本缩进 2 字符"/>
    <w:basedOn w:val="a0"/>
    <w:link w:val="22"/>
    <w:rPr>
      <w:rFonts w:ascii="宋体" w:eastAsia="宋体" w:hAnsi="宋体" w:cs="Times New Roman"/>
      <w:color w:val="000080"/>
      <w:szCs w:val="20"/>
    </w:rPr>
  </w:style>
  <w:style w:type="character" w:customStyle="1" w:styleId="ad">
    <w:name w:val="页眉 字符"/>
    <w:basedOn w:val="a0"/>
    <w:link w:val="ae"/>
    <w:uiPriority w:val="99"/>
    <w:rPr>
      <w:sz w:val="18"/>
      <w:szCs w:val="18"/>
    </w:rPr>
  </w:style>
  <w:style w:type="character" w:customStyle="1" w:styleId="af">
    <w:name w:val="副标题 字符"/>
    <w:basedOn w:val="a0"/>
    <w:link w:val="af0"/>
    <w:uiPriority w:val="11"/>
    <w:rPr>
      <w:rFonts w:ascii="Cambria" w:eastAsia="宋体" w:hAnsi="Cambria" w:cs="Times New Roman"/>
      <w:i/>
      <w:iCs/>
      <w:color w:val="4F81BD"/>
      <w:spacing w:val="15"/>
      <w:kern w:val="0"/>
      <w:sz w:val="24"/>
      <w:szCs w:val="24"/>
    </w:rPr>
  </w:style>
  <w:style w:type="character" w:customStyle="1" w:styleId="af1">
    <w:name w:val="标题 字符"/>
    <w:basedOn w:val="a0"/>
    <w:link w:val="af2"/>
    <w:uiPriority w:val="10"/>
    <w:rPr>
      <w:rFonts w:ascii="Cambria" w:eastAsia="宋体" w:hAnsi="Cambria" w:cs="Times New Roman"/>
      <w:color w:val="17365D"/>
      <w:spacing w:val="5"/>
      <w:kern w:val="28"/>
      <w:sz w:val="52"/>
      <w:szCs w:val="52"/>
    </w:rPr>
  </w:style>
  <w:style w:type="paragraph" w:styleId="a7">
    <w:name w:val="Balloon Text"/>
    <w:basedOn w:val="a"/>
    <w:link w:val="a6"/>
    <w:uiPriority w:val="99"/>
    <w:unhideWhenUsed/>
    <w:rPr>
      <w:sz w:val="18"/>
      <w:szCs w:val="18"/>
    </w:rPr>
  </w:style>
  <w:style w:type="paragraph" w:styleId="a9">
    <w:name w:val="annotation text"/>
    <w:basedOn w:val="a"/>
    <w:link w:val="a8"/>
    <w:uiPriority w:val="99"/>
    <w:unhideWhenUsed/>
    <w:pPr>
      <w:jc w:val="left"/>
    </w:pPr>
  </w:style>
  <w:style w:type="paragraph" w:styleId="a5">
    <w:name w:val="No Spacing"/>
    <w:link w:val="a4"/>
    <w:uiPriority w:val="1"/>
    <w:qFormat/>
    <w:rPr>
      <w:sz w:val="22"/>
      <w:szCs w:val="22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TOC1">
    <w:name w:val="toc 1"/>
    <w:basedOn w:val="a"/>
    <w:next w:val="a"/>
    <w:uiPriority w:val="39"/>
    <w:rPr>
      <w:rFonts w:ascii="Times New Roman" w:hAnsi="Times New Roman"/>
      <w:szCs w:val="20"/>
    </w:rPr>
  </w:style>
  <w:style w:type="paragraph" w:styleId="ae">
    <w:name w:val="header"/>
    <w:basedOn w:val="a"/>
    <w:link w:val="ad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p0">
    <w:name w:val="p0"/>
    <w:basedOn w:val="a"/>
    <w:pPr>
      <w:widowControl/>
    </w:pPr>
    <w:rPr>
      <w:rFonts w:ascii="Times New Roman" w:hAnsi="Times New Roman"/>
      <w:kern w:val="0"/>
      <w:szCs w:val="21"/>
    </w:rPr>
  </w:style>
  <w:style w:type="paragraph" w:styleId="af0">
    <w:name w:val="Subtitle"/>
    <w:basedOn w:val="a"/>
    <w:next w:val="a"/>
    <w:link w:val="af"/>
    <w:uiPriority w:val="11"/>
    <w:qFormat/>
    <w:pPr>
      <w:widowControl/>
      <w:spacing w:after="200" w:line="276" w:lineRule="auto"/>
      <w:jc w:val="left"/>
    </w:pPr>
    <w:rPr>
      <w:rFonts w:ascii="Cambria" w:hAnsi="Cambria"/>
      <w:i/>
      <w:iCs/>
      <w:color w:val="4F81BD"/>
      <w:spacing w:val="15"/>
      <w:kern w:val="0"/>
      <w:sz w:val="24"/>
      <w:szCs w:val="24"/>
    </w:rPr>
  </w:style>
  <w:style w:type="paragraph" w:styleId="ab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Body Text Indent 2"/>
    <w:basedOn w:val="a"/>
    <w:link w:val="21"/>
    <w:pPr>
      <w:spacing w:line="360" w:lineRule="auto"/>
      <w:ind w:left="788" w:hangingChars="375" w:hanging="788"/>
    </w:pPr>
    <w:rPr>
      <w:rFonts w:ascii="宋体" w:hAnsi="宋体"/>
      <w:color w:val="000080"/>
      <w:szCs w:val="20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paragraph" w:styleId="af2">
    <w:name w:val="Title"/>
    <w:basedOn w:val="a"/>
    <w:next w:val="a"/>
    <w:link w:val="af1"/>
    <w:uiPriority w:val="10"/>
    <w:qFormat/>
    <w:pPr>
      <w:widowControl/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nwen.soso.com/z/Search.e?sp=S%E5%85%AC%E5%8F%B8%E7%AB%A0%E7%A8%8B&amp;ch=w.search.yjjlink&amp;cid=w.search.yjj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enwen.soso.com/z/Search.e?sp=S%E5%90%88%E4%BC%99%E4%BA%BA&amp;ch=w.search.yjjlink&amp;cid=w.search.yjj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2086</Characters>
  <Application>Microsoft Office Word</Application>
  <DocSecurity>4</DocSecurity>
  <PresentationFormat/>
  <Lines>17</Lines>
  <Paragraphs>4</Paragraphs>
  <Slides>0</Slides>
  <Notes>0</Notes>
  <HiddenSlides>0</HiddenSlides>
  <MMClips>0</MMClips>
  <ScaleCrop>false</ScaleCrop>
  <Manager/>
  <Company>微软中国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张国亮：tmszgl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