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85CB6" w:rsidRDefault="00685CB6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股东合作协议书</w:t>
      </w:r>
    </w:p>
    <w:p w:rsidR="00685CB6" w:rsidRDefault="00685CB6">
      <w:pPr>
        <w:jc w:val="left"/>
        <w:rPr>
          <w:rFonts w:hint="eastAsia"/>
          <w:b/>
          <w:szCs w:val="21"/>
        </w:rPr>
      </w:pPr>
    </w:p>
    <w:p w:rsidR="00685CB6" w:rsidRDefault="00685CB6">
      <w:pPr>
        <w:spacing w:line="360" w:lineRule="auto"/>
        <w:rPr>
          <w:rFonts w:hint="eastAsia"/>
          <w:b/>
          <w:color w:val="FF0000"/>
          <w:sz w:val="24"/>
        </w:rPr>
      </w:pPr>
      <w:r>
        <w:rPr>
          <w:rFonts w:hint="eastAsia"/>
          <w:b/>
          <w:sz w:val="24"/>
        </w:rPr>
        <w:t>一、订立协议股东名单</w:t>
      </w:r>
    </w:p>
    <w:p w:rsidR="00685CB6" w:rsidRDefault="00685CB6">
      <w:pPr>
        <w:spacing w:line="360" w:lineRule="auto"/>
        <w:ind w:firstLineChars="100" w:firstLine="21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甲方</w:t>
      </w:r>
      <w:r>
        <w:rPr>
          <w:rFonts w:ascii="宋体" w:hAnsi="宋体" w:cs="宋体" w:hint="eastAsia"/>
          <w:szCs w:val="21"/>
        </w:rPr>
        <w:t>：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 xml:space="preserve">                   </w:t>
      </w:r>
      <w:r>
        <w:rPr>
          <w:rFonts w:ascii="宋体" w:hAnsi="宋体" w:cs="宋体" w:hint="eastAsia"/>
          <w:szCs w:val="21"/>
        </w:rPr>
        <w:t>身份证号：</w:t>
      </w:r>
    </w:p>
    <w:p w:rsidR="00685CB6" w:rsidRDefault="00685CB6">
      <w:pPr>
        <w:spacing w:line="360" w:lineRule="auto"/>
        <w:ind w:firstLineChars="100" w:firstLine="21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乙方</w:t>
      </w:r>
      <w:r>
        <w:rPr>
          <w:rFonts w:ascii="宋体" w:hAnsi="宋体" w:cs="宋体" w:hint="eastAsia"/>
          <w:szCs w:val="21"/>
        </w:rPr>
        <w:t>：</w:t>
      </w:r>
      <w:r>
        <w:rPr>
          <w:rFonts w:ascii="宋体" w:hAnsi="宋体" w:cs="宋体" w:hint="eastAsia"/>
          <w:szCs w:val="21"/>
        </w:rPr>
        <w:t xml:space="preserve">                    </w:t>
      </w:r>
      <w:r>
        <w:rPr>
          <w:rFonts w:ascii="宋体" w:hAnsi="宋体" w:cs="宋体" w:hint="eastAsia"/>
          <w:szCs w:val="21"/>
        </w:rPr>
        <w:t>身份证号：</w:t>
      </w:r>
    </w:p>
    <w:p w:rsidR="00685CB6" w:rsidRDefault="00685CB6">
      <w:pPr>
        <w:spacing w:line="36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000080"/>
          <w:szCs w:val="21"/>
        </w:rPr>
        <w:t xml:space="preserve">　</w:t>
      </w: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丙方</w:t>
      </w:r>
      <w:r>
        <w:rPr>
          <w:rFonts w:ascii="宋体" w:hAnsi="宋体" w:cs="宋体" w:hint="eastAsia"/>
          <w:szCs w:val="21"/>
        </w:rPr>
        <w:t>：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 xml:space="preserve">                   </w:t>
      </w:r>
      <w:r>
        <w:rPr>
          <w:rFonts w:ascii="宋体" w:hAnsi="宋体" w:cs="宋体" w:hint="eastAsia"/>
          <w:szCs w:val="21"/>
        </w:rPr>
        <w:t>身份证号：</w:t>
      </w:r>
    </w:p>
    <w:p w:rsidR="00685CB6" w:rsidRDefault="00685CB6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二、总则</w:t>
      </w:r>
    </w:p>
    <w:p w:rsidR="00685CB6" w:rsidRDefault="00685CB6">
      <w:pPr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根据《中华人民共和国公司法》（以下简称《公司法》）和其他有关法律法规，股东本着公平、公正、平等、互利，相互尊重、相互帮助、相互扶持、共同创业、共同致富的原则，经过友好协商，就共同投资成立</w:t>
      </w:r>
      <w:r>
        <w:rPr>
          <w:rFonts w:hint="eastAsia"/>
          <w:szCs w:val="21"/>
        </w:rPr>
        <w:t>xx</w:t>
      </w:r>
      <w:r>
        <w:rPr>
          <w:rFonts w:hint="eastAsia"/>
          <w:b/>
          <w:bCs/>
          <w:szCs w:val="21"/>
        </w:rPr>
        <w:t>有限责任公司</w:t>
      </w:r>
      <w:r>
        <w:rPr>
          <w:rFonts w:hint="eastAsia"/>
          <w:szCs w:val="21"/>
        </w:rPr>
        <w:t>（以下简称</w:t>
      </w:r>
      <w:r>
        <w:rPr>
          <w:rFonts w:hint="eastAsia"/>
          <w:szCs w:val="21"/>
        </w:rPr>
        <w:t>XX</w:t>
      </w:r>
      <w:r>
        <w:rPr>
          <w:rFonts w:hint="eastAsia"/>
          <w:szCs w:val="21"/>
        </w:rPr>
        <w:t>公司）事宜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订立本协议。</w:t>
      </w:r>
    </w:p>
    <w:p w:rsidR="00685CB6" w:rsidRDefault="00685CB6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三、出资比例、出资方式及股权比例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62"/>
        <w:gridCol w:w="1071"/>
        <w:gridCol w:w="2025"/>
      </w:tblGrid>
      <w:tr w:rsidR="00000000">
        <w:trPr>
          <w:jc w:val="center"/>
        </w:trPr>
        <w:tc>
          <w:tcPr>
            <w:tcW w:w="2862" w:type="dxa"/>
            <w:vAlign w:val="center"/>
          </w:tcPr>
          <w:p w:rsidR="00685CB6" w:rsidRDefault="00685CB6">
            <w:pPr>
              <w:spacing w:line="360" w:lineRule="exact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股东姓名</w:t>
            </w:r>
          </w:p>
        </w:tc>
        <w:tc>
          <w:tcPr>
            <w:tcW w:w="1071" w:type="dxa"/>
            <w:vAlign w:val="center"/>
          </w:tcPr>
          <w:p w:rsidR="00685CB6" w:rsidRDefault="00685CB6">
            <w:pPr>
              <w:spacing w:line="360" w:lineRule="exact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出资方式</w:t>
            </w:r>
          </w:p>
        </w:tc>
        <w:tc>
          <w:tcPr>
            <w:tcW w:w="2025" w:type="dxa"/>
            <w:vAlign w:val="center"/>
          </w:tcPr>
          <w:p w:rsidR="00685CB6" w:rsidRDefault="00685CB6">
            <w:pPr>
              <w:spacing w:line="360" w:lineRule="exact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出资比例</w:t>
            </w:r>
            <w:r>
              <w:rPr>
                <w:rFonts w:ascii="宋体" w:hAnsi="宋体" w:cs="宋体" w:hint="eastAsia"/>
                <w:b/>
                <w:szCs w:val="21"/>
              </w:rPr>
              <w:t>/</w:t>
            </w:r>
            <w:r>
              <w:rPr>
                <w:rFonts w:ascii="宋体" w:hAnsi="宋体" w:cs="宋体" w:hint="eastAsia"/>
                <w:b/>
                <w:szCs w:val="21"/>
              </w:rPr>
              <w:t>股权比例</w:t>
            </w:r>
          </w:p>
        </w:tc>
      </w:tr>
      <w:tr w:rsidR="00000000">
        <w:trPr>
          <w:jc w:val="center"/>
        </w:trPr>
        <w:tc>
          <w:tcPr>
            <w:tcW w:w="2862" w:type="dxa"/>
            <w:vAlign w:val="center"/>
          </w:tcPr>
          <w:p w:rsidR="00685CB6" w:rsidRDefault="00685CB6">
            <w:pPr>
              <w:spacing w:line="36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071" w:type="dxa"/>
            <w:vAlign w:val="center"/>
          </w:tcPr>
          <w:p w:rsidR="00685CB6" w:rsidRDefault="00685CB6">
            <w:pPr>
              <w:spacing w:line="36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现金</w:t>
            </w:r>
          </w:p>
        </w:tc>
        <w:tc>
          <w:tcPr>
            <w:tcW w:w="2025" w:type="dxa"/>
            <w:vAlign w:val="center"/>
          </w:tcPr>
          <w:p w:rsidR="00685CB6" w:rsidRDefault="00685CB6">
            <w:pPr>
              <w:spacing w:line="36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40%</w:t>
            </w:r>
          </w:p>
        </w:tc>
      </w:tr>
      <w:tr w:rsidR="00000000">
        <w:trPr>
          <w:jc w:val="center"/>
        </w:trPr>
        <w:tc>
          <w:tcPr>
            <w:tcW w:w="2862" w:type="dxa"/>
            <w:vAlign w:val="center"/>
          </w:tcPr>
          <w:p w:rsidR="00685CB6" w:rsidRDefault="00685CB6">
            <w:pPr>
              <w:spacing w:line="36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071" w:type="dxa"/>
            <w:vAlign w:val="center"/>
          </w:tcPr>
          <w:p w:rsidR="00685CB6" w:rsidRDefault="00685CB6">
            <w:pPr>
              <w:spacing w:line="36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现金</w:t>
            </w:r>
          </w:p>
        </w:tc>
        <w:tc>
          <w:tcPr>
            <w:tcW w:w="2025" w:type="dxa"/>
            <w:vAlign w:val="center"/>
          </w:tcPr>
          <w:p w:rsidR="00685CB6" w:rsidRDefault="00685CB6">
            <w:pPr>
              <w:spacing w:line="36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40%</w:t>
            </w:r>
          </w:p>
        </w:tc>
      </w:tr>
      <w:tr w:rsidR="00000000">
        <w:trPr>
          <w:jc w:val="center"/>
        </w:trPr>
        <w:tc>
          <w:tcPr>
            <w:tcW w:w="2862" w:type="dxa"/>
            <w:vAlign w:val="center"/>
          </w:tcPr>
          <w:p w:rsidR="00685CB6" w:rsidRDefault="00685CB6">
            <w:pPr>
              <w:spacing w:line="36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071" w:type="dxa"/>
            <w:vAlign w:val="center"/>
          </w:tcPr>
          <w:p w:rsidR="00685CB6" w:rsidRDefault="00685CB6">
            <w:pPr>
              <w:spacing w:line="36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现金</w:t>
            </w:r>
          </w:p>
        </w:tc>
        <w:tc>
          <w:tcPr>
            <w:tcW w:w="2025" w:type="dxa"/>
            <w:vAlign w:val="center"/>
          </w:tcPr>
          <w:p w:rsidR="00685CB6" w:rsidRDefault="00685CB6">
            <w:pPr>
              <w:spacing w:line="36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20%</w:t>
            </w:r>
          </w:p>
        </w:tc>
      </w:tr>
    </w:tbl>
    <w:p w:rsidR="00685CB6" w:rsidRDefault="00685CB6">
      <w:pPr>
        <w:spacing w:beforeLines="50" w:before="156"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以上现金出资用于本公司的经营开支，包括租赁和装修，购买办公设备，开支办公费用，员工工资等等。</w:t>
      </w:r>
    </w:p>
    <w:p w:rsidR="00685CB6" w:rsidRDefault="00685CB6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四、追加投资</w:t>
      </w:r>
    </w:p>
    <w:p w:rsidR="00685CB6" w:rsidRDefault="00685CB6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若因公司的实际发展（如增加投资项目、公司战略调整等）需要追加投资，根据实际预算需要按照原始出资比例，对应出资。若部分股东在需要追加投资时已无能力出资或能力达不到预算需要，可根据实际出资能力情况，出资能力弱者可向出资能力强者</w:t>
      </w:r>
      <w:r>
        <w:rPr>
          <w:rFonts w:hint="eastAsia"/>
          <w:szCs w:val="21"/>
        </w:rPr>
        <w:t>转让部分股权或</w:t>
      </w:r>
      <w:r>
        <w:rPr>
          <w:rFonts w:hint="eastAsia"/>
          <w:szCs w:val="21"/>
        </w:rPr>
        <w:t>借款。</w:t>
      </w:r>
    </w:p>
    <w:p w:rsidR="00685CB6" w:rsidRDefault="00685CB6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五</w:t>
      </w:r>
      <w:r>
        <w:rPr>
          <w:rFonts w:hint="eastAsia"/>
          <w:b/>
          <w:sz w:val="24"/>
        </w:rPr>
        <w:t>、利润分享及风险承担</w:t>
      </w:r>
    </w:p>
    <w:p w:rsidR="00685CB6" w:rsidRDefault="00685CB6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、各股东以各自认缴的出资额为限对公司的债权债务承担责任；按实缴出资比例分享</w:t>
      </w:r>
      <w:r>
        <w:rPr>
          <w:rFonts w:ascii="宋体" w:hAnsi="宋体" w:cs="宋体" w:hint="eastAsia"/>
          <w:szCs w:val="21"/>
        </w:rPr>
        <w:t>股份</w:t>
      </w:r>
      <w:r>
        <w:rPr>
          <w:rFonts w:ascii="宋体" w:hAnsi="宋体" w:cs="宋体" w:hint="eastAsia"/>
          <w:szCs w:val="21"/>
        </w:rPr>
        <w:t>利润，分担风险及亏损。</w:t>
      </w:r>
    </w:p>
    <w:p w:rsidR="00685CB6" w:rsidRDefault="00685CB6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、股份利润是</w:t>
      </w:r>
      <w:r>
        <w:rPr>
          <w:rFonts w:ascii="宋体" w:hAnsi="宋体" w:cs="宋体" w:hint="eastAsia"/>
          <w:szCs w:val="21"/>
        </w:rPr>
        <w:t>公司税后利润，在弥补公司前季度亏损，方可进行股东分红。股东分红的具体制度为：每季度第一个月第一日分取上个季度利润。分红的数额为：上个季度剩余利润的</w:t>
      </w:r>
      <w:r>
        <w:rPr>
          <w:rFonts w:ascii="宋体" w:hAnsi="宋体" w:cs="宋体" w:hint="eastAsia"/>
          <w:szCs w:val="21"/>
        </w:rPr>
        <w:t>8</w:t>
      </w:r>
      <w:r>
        <w:rPr>
          <w:rFonts w:ascii="宋体" w:hAnsi="宋体" w:cs="宋体" w:hint="eastAsia"/>
          <w:szCs w:val="21"/>
        </w:rPr>
        <w:t>0%</w:t>
      </w:r>
      <w:r>
        <w:rPr>
          <w:rFonts w:ascii="宋体" w:hAnsi="宋体" w:cs="宋体" w:hint="eastAsia"/>
          <w:szCs w:val="21"/>
        </w:rPr>
        <w:t>，甲乙</w:t>
      </w:r>
      <w:r>
        <w:rPr>
          <w:rFonts w:ascii="宋体" w:hAnsi="宋体" w:cs="宋体" w:hint="eastAsia"/>
          <w:szCs w:val="21"/>
        </w:rPr>
        <w:t>丙三</w:t>
      </w:r>
      <w:r>
        <w:rPr>
          <w:rFonts w:ascii="宋体" w:hAnsi="宋体" w:cs="宋体" w:hint="eastAsia"/>
          <w:szCs w:val="21"/>
        </w:rPr>
        <w:t>方按实缴的出资比例分取。如果是负数公司就是亏损，亏损将不存在红利。</w:t>
      </w:r>
    </w:p>
    <w:p w:rsidR="00685CB6" w:rsidRDefault="00685CB6">
      <w:pPr>
        <w:spacing w:line="36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　　</w:t>
      </w: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、因不可抗拒因素，所有股东无能力阻挡的风险（如天灾人祸），所造成的一切损失，股东无须承担责任。</w:t>
      </w:r>
    </w:p>
    <w:p w:rsidR="00685CB6" w:rsidRDefault="00685CB6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4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如果是正常的经营风险，由全体股东以出资额为限承担责任；如因公司管理层违反公司章程或</w:t>
      </w:r>
      <w:r>
        <w:rPr>
          <w:rFonts w:ascii="宋体" w:hAnsi="宋体" w:cs="宋体" w:hint="eastAsia"/>
          <w:szCs w:val="21"/>
        </w:rPr>
        <w:lastRenderedPageBreak/>
        <w:t>投资协议，或按照规定应由股东会会议决定的事项而未经股东会，而产生的风险，则由当时责任人或直接领导人承担赔偿责任和民事责任。</w:t>
      </w:r>
    </w:p>
    <w:p w:rsidR="00685CB6" w:rsidRDefault="00685CB6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六</w:t>
      </w:r>
      <w:r>
        <w:rPr>
          <w:rFonts w:hint="eastAsia"/>
          <w:b/>
          <w:sz w:val="24"/>
        </w:rPr>
        <w:t>、出资及股权转让</w:t>
      </w:r>
      <w:r>
        <w:rPr>
          <w:rFonts w:hint="eastAsia"/>
          <w:b/>
          <w:sz w:val="24"/>
        </w:rPr>
        <w:t>或退股</w:t>
      </w:r>
    </w:p>
    <w:p w:rsidR="00685CB6" w:rsidRDefault="00685CB6">
      <w:pPr>
        <w:spacing w:line="360" w:lineRule="auto"/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、出资：①需承认本协议及相关条款；②需经全体股东同意；③执行协议规定的权利义务。</w:t>
      </w:r>
      <w:r>
        <w:rPr>
          <w:rFonts w:ascii="宋体" w:hAnsi="宋体" w:cs="宋体" w:hint="eastAsia"/>
          <w:szCs w:val="21"/>
        </w:rPr>
        <w:t xml:space="preserve"> </w:t>
      </w:r>
    </w:p>
    <w:p w:rsidR="00685CB6" w:rsidRDefault="00685CB6">
      <w:pPr>
        <w:autoSpaceDE w:val="0"/>
        <w:autoSpaceDN w:val="0"/>
        <w:adjustRightInd w:val="0"/>
        <w:spacing w:line="500" w:lineRule="exact"/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、股份可以转让。不同意转让的股东，应当购买该股份；拒绝购买该转让股份的，视为同意转让。股东转让股份时，其他股东在同等条件下有优先购买权。两个以上股东主张行使优先购买权的，协商确定各自的购买比例；协商不成的，按照转让时各自的出资比例行使优先购买权。</w:t>
      </w:r>
    </w:p>
    <w:p w:rsidR="00685CB6" w:rsidRDefault="00685CB6">
      <w:pPr>
        <w:autoSpaceDE w:val="0"/>
        <w:autoSpaceDN w:val="0"/>
        <w:adjustRightInd w:val="0"/>
        <w:spacing w:line="500" w:lineRule="exact"/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、股东退股。</w:t>
      </w:r>
      <w:r>
        <w:rPr>
          <w:rFonts w:ascii="宋体" w:hAnsi="宋体" w:cs="宋体" w:hint="eastAsia"/>
          <w:szCs w:val="21"/>
        </w:rPr>
        <w:t xml:space="preserve">  </w:t>
      </w:r>
    </w:p>
    <w:p w:rsidR="00685CB6" w:rsidRDefault="00685CB6">
      <w:pPr>
        <w:autoSpaceDE w:val="0"/>
        <w:autoSpaceDN w:val="0"/>
        <w:adjustRightInd w:val="0"/>
        <w:spacing w:line="500" w:lineRule="exact"/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①</w:t>
      </w:r>
      <w:r>
        <w:rPr>
          <w:rFonts w:ascii="宋体" w:hAnsi="宋体" w:cs="宋体" w:hint="eastAsia"/>
          <w:szCs w:val="21"/>
        </w:rPr>
        <w:t>若公司有盈利，则公司总盈利部分的</w:t>
      </w:r>
      <w:r>
        <w:rPr>
          <w:rFonts w:ascii="宋体" w:hAnsi="宋体" w:cs="宋体" w:hint="eastAsia"/>
          <w:szCs w:val="21"/>
        </w:rPr>
        <w:t>60%</w:t>
      </w:r>
      <w:r>
        <w:rPr>
          <w:rFonts w:ascii="宋体" w:hAnsi="宋体" w:cs="宋体" w:hint="eastAsia"/>
          <w:szCs w:val="21"/>
        </w:rPr>
        <w:t>将按照股东实缴的出资比例分配，另外</w:t>
      </w:r>
      <w:r>
        <w:rPr>
          <w:rFonts w:ascii="宋体" w:hAnsi="宋体" w:cs="宋体" w:hint="eastAsia"/>
          <w:szCs w:val="21"/>
        </w:rPr>
        <w:t>40%</w:t>
      </w:r>
      <w:r>
        <w:rPr>
          <w:rFonts w:ascii="宋体" w:hAnsi="宋体" w:cs="宋体" w:hint="eastAsia"/>
          <w:szCs w:val="21"/>
        </w:rPr>
        <w:t>作为公司的资产折旧费用，退股方不得要求分配。分红后，退股方方可将其原总投资额退回。</w:t>
      </w:r>
      <w:r>
        <w:rPr>
          <w:rFonts w:ascii="宋体" w:hAnsi="宋体" w:cs="宋体" w:hint="eastAsia"/>
          <w:szCs w:val="21"/>
        </w:rPr>
        <w:t xml:space="preserve">  </w:t>
      </w:r>
    </w:p>
    <w:p w:rsidR="00685CB6" w:rsidRDefault="00685CB6">
      <w:pPr>
        <w:autoSpaceDE w:val="0"/>
        <w:autoSpaceDN w:val="0"/>
        <w:adjustRightInd w:val="0"/>
        <w:spacing w:line="500" w:lineRule="exact"/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②</w:t>
      </w:r>
      <w:r>
        <w:rPr>
          <w:rFonts w:ascii="宋体" w:hAnsi="宋体" w:cs="宋体" w:hint="eastAsia"/>
          <w:szCs w:val="21"/>
        </w:rPr>
        <w:t>若公司无盈利，则公司现有总资产的</w:t>
      </w:r>
      <w:r>
        <w:rPr>
          <w:rFonts w:ascii="宋体" w:hAnsi="宋体" w:cs="宋体" w:hint="eastAsia"/>
          <w:szCs w:val="21"/>
        </w:rPr>
        <w:t>80%</w:t>
      </w:r>
      <w:r>
        <w:rPr>
          <w:rFonts w:ascii="宋体" w:hAnsi="宋体" w:cs="宋体" w:hint="eastAsia"/>
          <w:szCs w:val="21"/>
        </w:rPr>
        <w:t>将按照股东出资比例进行分配，另外</w:t>
      </w:r>
      <w:r>
        <w:rPr>
          <w:rFonts w:ascii="宋体" w:hAnsi="宋体" w:cs="宋体" w:hint="eastAsia"/>
          <w:szCs w:val="21"/>
        </w:rPr>
        <w:t>20%</w:t>
      </w:r>
      <w:r>
        <w:rPr>
          <w:rFonts w:ascii="宋体" w:hAnsi="宋体" w:cs="宋体" w:hint="eastAsia"/>
          <w:szCs w:val="21"/>
        </w:rPr>
        <w:t>作为公司的资产折旧费用，退股方不得要求分配。此种情况下，退股方不得再要求退回其原总投资。</w:t>
      </w:r>
      <w:r>
        <w:rPr>
          <w:rFonts w:ascii="宋体" w:hAnsi="宋体" w:cs="宋体" w:hint="eastAsia"/>
          <w:szCs w:val="21"/>
        </w:rPr>
        <w:t xml:space="preserve">  </w:t>
      </w:r>
    </w:p>
    <w:p w:rsidR="00685CB6" w:rsidRDefault="00685CB6">
      <w:pPr>
        <w:autoSpaceDE w:val="0"/>
        <w:autoSpaceDN w:val="0"/>
        <w:adjustRightInd w:val="0"/>
        <w:spacing w:line="500" w:lineRule="exact"/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③</w:t>
      </w:r>
      <w:r>
        <w:rPr>
          <w:rFonts w:ascii="宋体" w:hAnsi="宋体" w:cs="宋体" w:hint="eastAsia"/>
          <w:szCs w:val="21"/>
        </w:rPr>
        <w:t>任何时候退股均以现金结算。</w:t>
      </w:r>
      <w:r>
        <w:rPr>
          <w:rFonts w:ascii="宋体" w:hAnsi="宋体" w:cs="宋体" w:hint="eastAsia"/>
          <w:szCs w:val="21"/>
        </w:rPr>
        <w:t xml:space="preserve">  </w:t>
      </w:r>
    </w:p>
    <w:p w:rsidR="00685CB6" w:rsidRDefault="00685CB6">
      <w:pPr>
        <w:autoSpaceDE w:val="0"/>
        <w:autoSpaceDN w:val="0"/>
        <w:adjustRightInd w:val="0"/>
        <w:spacing w:line="500" w:lineRule="exact"/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④因一方退股导致公司性质发生改变的，退股方应负责办理退股后的变更登记事宜。</w:t>
      </w:r>
      <w:r>
        <w:rPr>
          <w:rFonts w:ascii="宋体" w:hAnsi="宋体" w:cs="宋体" w:hint="eastAsia"/>
          <w:szCs w:val="21"/>
        </w:rPr>
        <w:t xml:space="preserve"> </w:t>
      </w:r>
    </w:p>
    <w:p w:rsidR="00685CB6" w:rsidRDefault="00685CB6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七</w:t>
      </w:r>
      <w:r>
        <w:rPr>
          <w:rFonts w:hint="eastAsia"/>
          <w:b/>
          <w:sz w:val="24"/>
        </w:rPr>
        <w:t>、股东大会</w:t>
      </w:r>
    </w:p>
    <w:p w:rsidR="00685CB6" w:rsidRDefault="00685CB6">
      <w:pPr>
        <w:spacing w:line="360" w:lineRule="auto"/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、经全体股东一致同意：由</w:t>
      </w:r>
      <w:r>
        <w:rPr>
          <w:rFonts w:ascii="宋体" w:hAnsi="宋体" w:cs="宋体" w:hint="eastAsia"/>
          <w:szCs w:val="21"/>
          <w:u w:val="single"/>
        </w:rPr>
        <w:t xml:space="preserve"> </w:t>
      </w:r>
      <w:r>
        <w:rPr>
          <w:rFonts w:ascii="宋体" w:hAnsi="宋体" w:cs="宋体" w:hint="eastAsia"/>
          <w:szCs w:val="21"/>
          <w:u w:val="single"/>
        </w:rPr>
        <w:t>游万誉</w:t>
      </w:r>
      <w:r>
        <w:rPr>
          <w:rFonts w:ascii="宋体" w:hAnsi="宋体" w:cs="宋体" w:hint="eastAsia"/>
          <w:szCs w:val="21"/>
          <w:u w:val="single"/>
        </w:rPr>
        <w:t xml:space="preserve"> </w:t>
      </w:r>
      <w:r>
        <w:rPr>
          <w:rFonts w:ascii="宋体" w:hAnsi="宋体" w:cs="宋体" w:hint="eastAsia"/>
          <w:szCs w:val="21"/>
        </w:rPr>
        <w:t>担任执行董事，负责公司整体统筹运营管理。</w:t>
      </w:r>
    </w:p>
    <w:p w:rsidR="00685CB6" w:rsidRDefault="00685CB6">
      <w:pPr>
        <w:tabs>
          <w:tab w:val="left" w:pos="720"/>
        </w:tabs>
        <w:spacing w:line="360" w:lineRule="auto"/>
        <w:ind w:firstLine="48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、因公司发展需要，定时召开股东大会，对前期工作做出总结和企划的调整，董事会将提前</w:t>
      </w: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个工作日通知各股东参加股东大会，各股东必须按时参加，不得无故缺席。</w:t>
      </w:r>
    </w:p>
    <w:p w:rsidR="00685CB6" w:rsidRDefault="00685CB6">
      <w:pPr>
        <w:spacing w:line="36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　　</w:t>
      </w: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、股东大会会议都应有详细文字整理记载，并贯彻落实。</w:t>
      </w:r>
    </w:p>
    <w:p w:rsidR="00685CB6" w:rsidRDefault="00685CB6">
      <w:pPr>
        <w:spacing w:line="360" w:lineRule="auto"/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4</w:t>
      </w:r>
      <w:r>
        <w:rPr>
          <w:rFonts w:ascii="宋体" w:hAnsi="宋体" w:cs="宋体" w:hint="eastAsia"/>
          <w:szCs w:val="21"/>
        </w:rPr>
        <w:t>、股东大会决议按少数服从多数的原则执行。</w:t>
      </w:r>
    </w:p>
    <w:p w:rsidR="00685CB6" w:rsidRDefault="00685CB6">
      <w:pPr>
        <w:spacing w:line="360" w:lineRule="auto"/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5</w:t>
      </w:r>
      <w:r>
        <w:rPr>
          <w:rFonts w:ascii="宋体" w:hAnsi="宋体" w:cs="宋体" w:hint="eastAsia"/>
          <w:szCs w:val="21"/>
        </w:rPr>
        <w:t>、纠纷处理原则：当股东任何一方与另一方产生矛盾或纠纷时，或当某方个人利益与公司利益产生冲突时，应本着团结一致，共同发展的原则积极的解决问题。</w:t>
      </w:r>
    </w:p>
    <w:p w:rsidR="00685CB6" w:rsidRDefault="00685CB6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八</w:t>
      </w:r>
      <w:r>
        <w:rPr>
          <w:rFonts w:hint="eastAsia"/>
          <w:b/>
          <w:sz w:val="24"/>
        </w:rPr>
        <w:t>、禁止行为</w:t>
      </w:r>
    </w:p>
    <w:p w:rsidR="00685CB6" w:rsidRDefault="00685CB6">
      <w:pPr>
        <w:spacing w:line="360" w:lineRule="auto"/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、所有股东不得向股东以外的人透露合伙资金、项目情况及其他要求保密的事项。</w:t>
      </w:r>
    </w:p>
    <w:p w:rsidR="00685CB6" w:rsidRDefault="00685CB6">
      <w:pPr>
        <w:spacing w:line="360" w:lineRule="auto"/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、未经全体股东同意，禁止任何股东私自以合伙公司名义进行业务活动；如其业务获得利益归公司所有，造成损失则按实际损失赔偿。</w:t>
      </w:r>
      <w:r>
        <w:rPr>
          <w:rFonts w:ascii="宋体" w:hAnsi="宋体" w:cs="宋体" w:hint="eastAsia"/>
          <w:szCs w:val="21"/>
        </w:rPr>
        <w:t xml:space="preserve"> </w:t>
      </w:r>
    </w:p>
    <w:p w:rsidR="00685CB6" w:rsidRDefault="00685CB6">
      <w:pPr>
        <w:spacing w:line="360" w:lineRule="auto"/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、股东经营与公司相竞争的业务，必须事先获得公司股东会批准。</w:t>
      </w:r>
    </w:p>
    <w:p w:rsidR="00685CB6" w:rsidRDefault="00685CB6">
      <w:pPr>
        <w:spacing w:line="36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如股东违反上述各条，应按实际损失赔偿，劝阻不听者可由全体股东决定除名。</w:t>
      </w:r>
    </w:p>
    <w:p w:rsidR="00685CB6" w:rsidRDefault="00685CB6">
      <w:pPr>
        <w:numPr>
          <w:ilvl w:val="0"/>
          <w:numId w:val="1"/>
        </w:num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lastRenderedPageBreak/>
        <w:t> </w:t>
      </w:r>
      <w:r>
        <w:rPr>
          <w:rFonts w:hint="eastAsia"/>
          <w:b/>
          <w:sz w:val="24"/>
        </w:rPr>
        <w:t>公司股东承担下列义务：</w:t>
      </w:r>
    </w:p>
    <w:p w:rsidR="00685CB6" w:rsidRDefault="00685CB6">
      <w:pPr>
        <w:spacing w:line="360" w:lineRule="auto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 1</w:t>
      </w:r>
      <w:r>
        <w:rPr>
          <w:rFonts w:ascii="宋体" w:hAnsi="宋体" w:cs="宋体" w:hint="eastAsia"/>
          <w:bCs/>
          <w:szCs w:val="21"/>
        </w:rPr>
        <w:t>、遵守公司合同；</w:t>
      </w:r>
      <w:r>
        <w:rPr>
          <w:rFonts w:ascii="宋体" w:hAnsi="宋体" w:cs="宋体" w:hint="eastAsia"/>
          <w:bCs/>
          <w:szCs w:val="21"/>
        </w:rPr>
        <w:t> </w:t>
      </w:r>
    </w:p>
    <w:p w:rsidR="00685CB6" w:rsidRDefault="00685CB6">
      <w:pPr>
        <w:spacing w:line="360" w:lineRule="auto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 2</w:t>
      </w:r>
      <w:r>
        <w:rPr>
          <w:rFonts w:ascii="宋体" w:hAnsi="宋体" w:cs="宋体" w:hint="eastAsia"/>
          <w:bCs/>
          <w:szCs w:val="21"/>
        </w:rPr>
        <w:t>、依其所认购的股份和入股方式缴纳股金；</w:t>
      </w:r>
    </w:p>
    <w:p w:rsidR="00685CB6" w:rsidRDefault="00685CB6">
      <w:pPr>
        <w:spacing w:line="360" w:lineRule="auto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 3</w:t>
      </w:r>
      <w:r>
        <w:rPr>
          <w:rFonts w:ascii="宋体" w:hAnsi="宋体" w:cs="宋体" w:hint="eastAsia"/>
          <w:bCs/>
          <w:szCs w:val="21"/>
        </w:rPr>
        <w:t>、法律、行政法规及公司合同规定应当承担的其他义务。</w:t>
      </w:r>
    </w:p>
    <w:p w:rsidR="00685CB6" w:rsidRDefault="00685CB6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十</w:t>
      </w:r>
      <w:r>
        <w:rPr>
          <w:rFonts w:hint="eastAsia"/>
          <w:b/>
          <w:sz w:val="24"/>
        </w:rPr>
        <w:t>、合伙的终止及终止后的事项</w:t>
      </w:r>
    </w:p>
    <w:p w:rsidR="00685CB6" w:rsidRDefault="00685CB6">
      <w:pPr>
        <w:spacing w:line="360" w:lineRule="auto"/>
        <w:ind w:firstLineChars="100" w:firstLine="241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（一）以下情况，可终止合伙关系：</w:t>
      </w:r>
    </w:p>
    <w:p w:rsidR="00685CB6" w:rsidRDefault="00685CB6">
      <w:pPr>
        <w:spacing w:line="360" w:lineRule="auto"/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、全体股东同意终止合伙关系；</w:t>
      </w:r>
    </w:p>
    <w:p w:rsidR="00685CB6" w:rsidRDefault="00685CB6">
      <w:pPr>
        <w:spacing w:line="36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　　</w:t>
      </w: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、合伙经营的事业已经完成或者无法完成</w:t>
      </w:r>
      <w:r>
        <w:rPr>
          <w:rFonts w:ascii="宋体" w:hAnsi="宋体" w:cs="宋体" w:hint="eastAsia"/>
          <w:szCs w:val="21"/>
        </w:rPr>
        <w:t>;</w:t>
      </w:r>
    </w:p>
    <w:p w:rsidR="00685CB6" w:rsidRDefault="00685CB6">
      <w:pPr>
        <w:spacing w:line="360" w:lineRule="auto"/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、其他法律规定的情况。</w:t>
      </w:r>
    </w:p>
    <w:p w:rsidR="00685CB6" w:rsidRDefault="00685CB6"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 </w:t>
      </w:r>
      <w:r>
        <w:rPr>
          <w:rFonts w:hint="eastAsia"/>
          <w:b/>
          <w:sz w:val="24"/>
        </w:rPr>
        <w:t>（二）终止后的事项</w:t>
      </w:r>
    </w:p>
    <w:p w:rsidR="00685CB6" w:rsidRDefault="00685CB6">
      <w:pPr>
        <w:spacing w:line="360" w:lineRule="auto"/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、即行推举主要清算人，并成立清算小组（可由股东组成也可外单位聘请）参与清算工作；</w:t>
      </w:r>
    </w:p>
    <w:p w:rsidR="00685CB6" w:rsidRDefault="00685CB6">
      <w:pPr>
        <w:spacing w:line="360" w:lineRule="auto"/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、清算后如有盈余，则按收取债权、清偿债务、返还出资、按比例分配剩余财产的顺序进行。固定资产和不可分物，可作价卖给股东或第三人，其价款参与分配；</w:t>
      </w:r>
    </w:p>
    <w:p w:rsidR="00685CB6" w:rsidRDefault="00685CB6">
      <w:pPr>
        <w:spacing w:line="360" w:lineRule="auto"/>
        <w:ind w:firstLineChars="200" w:firstLine="420"/>
        <w:rPr>
          <w:rFonts w:hint="eastAsia"/>
          <w:b/>
          <w:sz w:val="24"/>
        </w:rPr>
      </w:pP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、清算后如有亏损，不论股东出资多少，先以合伙共同财产偿还，合伙财产不足清偿的部分，由股东按出资比例承担。</w:t>
      </w:r>
      <w:r>
        <w:rPr>
          <w:rFonts w:hint="eastAsia"/>
          <w:sz w:val="24"/>
        </w:rPr>
        <w:t xml:space="preserve"> </w:t>
      </w:r>
    </w:p>
    <w:p w:rsidR="00685CB6" w:rsidRDefault="00685CB6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十</w:t>
      </w:r>
      <w:r>
        <w:rPr>
          <w:rFonts w:hint="eastAsia"/>
          <w:b/>
          <w:sz w:val="24"/>
        </w:rPr>
        <w:t>一</w:t>
      </w:r>
      <w:r>
        <w:rPr>
          <w:rFonts w:hint="eastAsia"/>
          <w:b/>
          <w:sz w:val="24"/>
        </w:rPr>
        <w:t>、其他</w:t>
      </w:r>
    </w:p>
    <w:p w:rsidR="00685CB6" w:rsidRDefault="00685CB6">
      <w:pPr>
        <w:spacing w:line="360" w:lineRule="auto"/>
        <w:ind w:firstLineChars="150" w:firstLine="315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、协议未尽事宜可补充规定，补充协议与本协议具有同等法律效力。</w:t>
      </w:r>
    </w:p>
    <w:p w:rsidR="00685CB6" w:rsidRDefault="00685CB6">
      <w:pPr>
        <w:spacing w:line="360" w:lineRule="auto"/>
        <w:ind w:firstLineChars="150" w:firstLine="315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、本协议一式叁份，每个股东各执一份。</w:t>
      </w:r>
    </w:p>
    <w:p w:rsidR="00685CB6" w:rsidRDefault="00685CB6">
      <w:pPr>
        <w:spacing w:line="360" w:lineRule="auto"/>
        <w:ind w:firstLineChars="150" w:firstLine="315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、本合作协议书自各股东签字</w:t>
      </w:r>
      <w:r>
        <w:rPr>
          <w:rFonts w:ascii="宋体" w:hAnsi="宋体" w:cs="宋体" w:hint="eastAsia"/>
          <w:szCs w:val="21"/>
        </w:rPr>
        <w:t>盖章</w:t>
      </w:r>
      <w:r>
        <w:rPr>
          <w:rFonts w:ascii="宋体" w:hAnsi="宋体" w:cs="宋体" w:hint="eastAsia"/>
          <w:szCs w:val="21"/>
        </w:rPr>
        <w:t>之日起生效。</w:t>
      </w:r>
    </w:p>
    <w:p w:rsidR="00685CB6" w:rsidRDefault="00685CB6">
      <w:pPr>
        <w:spacing w:line="360" w:lineRule="auto"/>
        <w:rPr>
          <w:rFonts w:hint="eastAsia"/>
          <w:sz w:val="24"/>
        </w:rPr>
      </w:pPr>
    </w:p>
    <w:p w:rsidR="00685CB6" w:rsidRDefault="00685CB6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股东签字或盖章：</w:t>
      </w:r>
    </w:p>
    <w:p w:rsidR="00685CB6" w:rsidRDefault="00685CB6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    </w:t>
      </w:r>
    </w:p>
    <w:p w:rsidR="00685CB6" w:rsidRDefault="00685CB6">
      <w:pPr>
        <w:spacing w:line="360" w:lineRule="auto"/>
        <w:rPr>
          <w:rFonts w:hint="eastAsia"/>
          <w:sz w:val="24"/>
        </w:rPr>
      </w:pPr>
    </w:p>
    <w:p w:rsidR="00685CB6" w:rsidRDefault="00685CB6">
      <w:pPr>
        <w:spacing w:line="360" w:lineRule="auto"/>
        <w:rPr>
          <w:rFonts w:hint="eastAsia"/>
          <w:sz w:val="24"/>
        </w:rPr>
      </w:pPr>
    </w:p>
    <w:p w:rsidR="00685CB6" w:rsidRDefault="00685CB6">
      <w:pPr>
        <w:spacing w:line="360" w:lineRule="auto"/>
        <w:rPr>
          <w:rFonts w:hint="eastAsia"/>
          <w:sz w:val="24"/>
        </w:rPr>
      </w:pPr>
    </w:p>
    <w:p w:rsidR="00685CB6" w:rsidRDefault="00685CB6">
      <w:pPr>
        <w:spacing w:line="360" w:lineRule="auto"/>
        <w:rPr>
          <w:rFonts w:hint="eastAsia"/>
          <w:sz w:val="24"/>
        </w:rPr>
      </w:pPr>
    </w:p>
    <w:p w:rsidR="00685CB6" w:rsidRDefault="00685CB6">
      <w:pPr>
        <w:tabs>
          <w:tab w:val="left" w:pos="808"/>
        </w:tabs>
        <w:spacing w:line="360" w:lineRule="auto"/>
        <w:ind w:firstLineChars="500" w:firstLine="120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</w:t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 xml:space="preserve">                                   2017</w:t>
      </w:r>
      <w:r>
        <w:rPr>
          <w:rFonts w:ascii="宋体" w:hAnsi="宋体" w:cs="宋体" w:hint="eastAsia"/>
          <w:sz w:val="24"/>
        </w:rPr>
        <w:t>年</w:t>
      </w:r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2</w:t>
      </w:r>
      <w:r>
        <w:rPr>
          <w:rFonts w:ascii="宋体" w:hAnsi="宋体" w:cs="宋体" w:hint="eastAsia"/>
          <w:sz w:val="24"/>
        </w:rPr>
        <w:t>月</w:t>
      </w:r>
      <w:r>
        <w:rPr>
          <w:rFonts w:ascii="宋体" w:hAnsi="宋体" w:cs="宋体" w:hint="eastAsia"/>
          <w:sz w:val="24"/>
        </w:rPr>
        <w:t>8</w:t>
      </w:r>
      <w:r>
        <w:rPr>
          <w:rFonts w:ascii="宋体" w:hAnsi="宋体" w:cs="宋体" w:hint="eastAsia"/>
          <w:sz w:val="24"/>
        </w:rPr>
        <w:t>日</w:t>
      </w:r>
      <w:r>
        <w:rPr>
          <w:rFonts w:ascii="宋体" w:hAnsi="宋体" w:cs="宋体" w:hint="eastAsia"/>
          <w:sz w:val="24"/>
        </w:rPr>
        <w:t xml:space="preserve">              </w:t>
      </w:r>
    </w:p>
    <w:p w:rsidR="00685CB6" w:rsidRDefault="00685CB6">
      <w:pPr>
        <w:spacing w:line="360" w:lineRule="auto"/>
        <w:rPr>
          <w:rFonts w:ascii="宋体" w:hAnsi="宋体" w:cs="宋体" w:hint="eastAsia"/>
          <w:sz w:val="24"/>
        </w:rPr>
      </w:pPr>
    </w:p>
    <w:p w:rsidR="00685CB6" w:rsidRDefault="00685CB6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    </w:t>
      </w:r>
    </w:p>
    <w:sectPr w:rsidR="00685CB6">
      <w:headerReference w:type="default" r:id="rId7"/>
      <w:footerReference w:type="default" r:id="rId8"/>
      <w:pgSz w:w="11906" w:h="16838"/>
      <w:pgMar w:top="1091" w:right="1286" w:bottom="1440" w:left="126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5CB6" w:rsidRDefault="00685CB6">
      <w:r>
        <w:separator/>
      </w:r>
    </w:p>
  </w:endnote>
  <w:endnote w:type="continuationSeparator" w:id="0">
    <w:p w:rsidR="00685CB6" w:rsidRDefault="00685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5CB6" w:rsidRDefault="00685CB6">
    <w:pPr>
      <w:pStyle w:val="a4"/>
      <w:jc w:val="center"/>
      <w:rPr>
        <w:rFonts w:hint="eastAsia"/>
      </w:rPr>
    </w:pPr>
    <w:r>
      <w:rPr>
        <w:rFonts w:hint="eastAsia"/>
      </w:rPr>
      <w:t>第</w:t>
    </w:r>
    <w:r>
      <w:fldChar w:fldCharType="begin"/>
    </w:r>
    <w:r>
      <w:rPr>
        <w:rStyle w:val="a3"/>
      </w:rPr>
      <w:instrText xml:space="preserve"> PAGE </w:instrText>
    </w:r>
    <w:r>
      <w:fldChar w:fldCharType="separate"/>
    </w:r>
    <w:r>
      <w:rPr>
        <w:rStyle w:val="a3"/>
        <w:lang w:val="en-US" w:eastAsia="zh-CN"/>
      </w:rPr>
      <w:t>2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fldChar w:fldCharType="begin"/>
    </w:r>
    <w:r>
      <w:rPr>
        <w:rStyle w:val="a3"/>
      </w:rPr>
      <w:instrText xml:space="preserve"> NUMPAGES </w:instrText>
    </w:r>
    <w:r>
      <w:fldChar w:fldCharType="separate"/>
    </w:r>
    <w:r>
      <w:rPr>
        <w:rStyle w:val="a3"/>
        <w:lang w:val="en-US" w:eastAsia="zh-CN"/>
      </w:rPr>
      <w:t>3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5CB6" w:rsidRDefault="00685CB6">
      <w:r>
        <w:separator/>
      </w:r>
    </w:p>
  </w:footnote>
  <w:footnote w:type="continuationSeparator" w:id="0">
    <w:p w:rsidR="00685CB6" w:rsidRDefault="00685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5CB6" w:rsidRDefault="00685CB6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72CF1"/>
    <w:multiLevelType w:val="singleLevel"/>
    <w:tmpl w:val="58972CF1"/>
    <w:lvl w:ilvl="0">
      <w:start w:val="9"/>
      <w:numFmt w:val="chineseCounting"/>
      <w:suff w:val="nothing"/>
      <w:lvlText w:val="%1、"/>
      <w:lvlJc w:val="left"/>
    </w:lvl>
  </w:abstractNum>
  <w:num w:numId="1" w16cid:durableId="115533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3A9F"/>
    <w:rsid w:val="00047CED"/>
    <w:rsid w:val="000534FF"/>
    <w:rsid w:val="00064EE6"/>
    <w:rsid w:val="00072A68"/>
    <w:rsid w:val="000802C5"/>
    <w:rsid w:val="0008193A"/>
    <w:rsid w:val="00084A98"/>
    <w:rsid w:val="00095D29"/>
    <w:rsid w:val="00097B03"/>
    <w:rsid w:val="000A2A38"/>
    <w:rsid w:val="000A6142"/>
    <w:rsid w:val="000B1524"/>
    <w:rsid w:val="000B25AE"/>
    <w:rsid w:val="000D0FD1"/>
    <w:rsid w:val="001020FE"/>
    <w:rsid w:val="00113657"/>
    <w:rsid w:val="001276C1"/>
    <w:rsid w:val="00183030"/>
    <w:rsid w:val="0019105C"/>
    <w:rsid w:val="001A6CF1"/>
    <w:rsid w:val="001B54D7"/>
    <w:rsid w:val="001B7AED"/>
    <w:rsid w:val="001C3F5B"/>
    <w:rsid w:val="001E559F"/>
    <w:rsid w:val="00264DA9"/>
    <w:rsid w:val="00285E3D"/>
    <w:rsid w:val="002B0DBD"/>
    <w:rsid w:val="002B516F"/>
    <w:rsid w:val="002C404D"/>
    <w:rsid w:val="002D5C25"/>
    <w:rsid w:val="00314FEB"/>
    <w:rsid w:val="00343D8F"/>
    <w:rsid w:val="00344489"/>
    <w:rsid w:val="00352836"/>
    <w:rsid w:val="003948FC"/>
    <w:rsid w:val="003B3983"/>
    <w:rsid w:val="003C63DB"/>
    <w:rsid w:val="003F0438"/>
    <w:rsid w:val="004662AA"/>
    <w:rsid w:val="00467E7F"/>
    <w:rsid w:val="004A65A6"/>
    <w:rsid w:val="004C28DA"/>
    <w:rsid w:val="004D09CB"/>
    <w:rsid w:val="005314FA"/>
    <w:rsid w:val="00544098"/>
    <w:rsid w:val="00554268"/>
    <w:rsid w:val="00576497"/>
    <w:rsid w:val="005D23C1"/>
    <w:rsid w:val="0061703A"/>
    <w:rsid w:val="00653307"/>
    <w:rsid w:val="00656213"/>
    <w:rsid w:val="00663F55"/>
    <w:rsid w:val="00671117"/>
    <w:rsid w:val="006750D9"/>
    <w:rsid w:val="0067698E"/>
    <w:rsid w:val="00685CB6"/>
    <w:rsid w:val="006A4AF1"/>
    <w:rsid w:val="006F1BBC"/>
    <w:rsid w:val="00712320"/>
    <w:rsid w:val="0071404F"/>
    <w:rsid w:val="007174FF"/>
    <w:rsid w:val="0077771D"/>
    <w:rsid w:val="007A0E9D"/>
    <w:rsid w:val="007B5C83"/>
    <w:rsid w:val="007D1713"/>
    <w:rsid w:val="007D7BB0"/>
    <w:rsid w:val="007D7F9A"/>
    <w:rsid w:val="007F193B"/>
    <w:rsid w:val="00822F25"/>
    <w:rsid w:val="0083160C"/>
    <w:rsid w:val="00862BB0"/>
    <w:rsid w:val="00894523"/>
    <w:rsid w:val="008A17B2"/>
    <w:rsid w:val="0094167E"/>
    <w:rsid w:val="00963E90"/>
    <w:rsid w:val="00967DB2"/>
    <w:rsid w:val="00970CBE"/>
    <w:rsid w:val="00997870"/>
    <w:rsid w:val="009C1B17"/>
    <w:rsid w:val="009D3EB0"/>
    <w:rsid w:val="009F496B"/>
    <w:rsid w:val="00A00D48"/>
    <w:rsid w:val="00A02BE8"/>
    <w:rsid w:val="00A312FE"/>
    <w:rsid w:val="00A422F8"/>
    <w:rsid w:val="00A65FC2"/>
    <w:rsid w:val="00A66E38"/>
    <w:rsid w:val="00A74687"/>
    <w:rsid w:val="00AA1299"/>
    <w:rsid w:val="00AF4D65"/>
    <w:rsid w:val="00B00044"/>
    <w:rsid w:val="00B07FE9"/>
    <w:rsid w:val="00B277D0"/>
    <w:rsid w:val="00B37C90"/>
    <w:rsid w:val="00B77DE2"/>
    <w:rsid w:val="00BD68ED"/>
    <w:rsid w:val="00C038CC"/>
    <w:rsid w:val="00C11B2E"/>
    <w:rsid w:val="00C35BCE"/>
    <w:rsid w:val="00C37D81"/>
    <w:rsid w:val="00C5228C"/>
    <w:rsid w:val="00C652A3"/>
    <w:rsid w:val="00C72C4D"/>
    <w:rsid w:val="00C82AF3"/>
    <w:rsid w:val="00C94EE2"/>
    <w:rsid w:val="00C96803"/>
    <w:rsid w:val="00CA1391"/>
    <w:rsid w:val="00CB06BA"/>
    <w:rsid w:val="00CF3EE9"/>
    <w:rsid w:val="00D24E93"/>
    <w:rsid w:val="00D93572"/>
    <w:rsid w:val="00DA3167"/>
    <w:rsid w:val="00DB48F5"/>
    <w:rsid w:val="00DD25C8"/>
    <w:rsid w:val="00DD2E0E"/>
    <w:rsid w:val="00DD7C6D"/>
    <w:rsid w:val="00DF5C82"/>
    <w:rsid w:val="00E24AA5"/>
    <w:rsid w:val="00E33F88"/>
    <w:rsid w:val="00E44EDA"/>
    <w:rsid w:val="00E45EE8"/>
    <w:rsid w:val="00E761EF"/>
    <w:rsid w:val="00EA2D07"/>
    <w:rsid w:val="00EB7FA4"/>
    <w:rsid w:val="00EC4438"/>
    <w:rsid w:val="00EC4DF0"/>
    <w:rsid w:val="00EE20BE"/>
    <w:rsid w:val="00EF1F4D"/>
    <w:rsid w:val="00F03519"/>
    <w:rsid w:val="00F64B28"/>
    <w:rsid w:val="00F92596"/>
    <w:rsid w:val="00F94133"/>
    <w:rsid w:val="00FA66F5"/>
    <w:rsid w:val="00FC5BED"/>
    <w:rsid w:val="00FE7E48"/>
    <w:rsid w:val="272A180D"/>
    <w:rsid w:val="2C5E6897"/>
    <w:rsid w:val="68EB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A96655D-2A9A-4412-8939-1BECB4127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</Words>
  <Characters>1879</Characters>
  <Application>Microsoft Office Word</Application>
  <DocSecurity>4</DocSecurity>
  <PresentationFormat/>
  <Lines>15</Lines>
  <Paragraphs>4</Paragraphs>
  <Slides>0</Slides>
  <Notes>0</Notes>
  <HiddenSlides>0</HiddenSlides>
  <MMClips>0</MMClips>
  <ScaleCrop>false</ScaleCrop>
  <Manager/>
  <Company>微软中国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股东合作协议</dc:title>
  <dc:subject/>
  <dc:creator>微软用户</dc:creator>
  <cp:keywords/>
  <dc:description/>
  <cp:lastModifiedBy>Administrator</cp:lastModifiedBy>
  <cp:revision>2</cp:revision>
  <cp:lastPrinted>2011-07-20T09:18:00Z</cp:lastPrinted>
  <dcterms:created xsi:type="dcterms:W3CDTF">2026-04-05T07:28:00Z</dcterms:created>
  <dcterms:modified xsi:type="dcterms:W3CDTF">2026-04-05T07:28:00Z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2052-10.1.0.6205</vt:lpwstr>
  </property>
</Properties>
</file>