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787B" w:rsidRDefault="0082787B">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平安永利增额还本终身保险</w:t>
      </w:r>
      <w:r>
        <w:rPr>
          <w:rFonts w:ascii="黑体" w:eastAsia="黑体"/>
          <w:b/>
          <w:bCs/>
          <w:kern w:val="0"/>
          <w:sz w:val="36"/>
          <w:szCs w:val="20"/>
          <w:lang w:val="zh-CN"/>
        </w:rPr>
        <w:t>(</w:t>
      </w:r>
      <w:r>
        <w:rPr>
          <w:rFonts w:ascii="黑体" w:eastAsia="黑体" w:hint="eastAsia"/>
          <w:b/>
          <w:bCs/>
          <w:kern w:val="0"/>
          <w:sz w:val="36"/>
          <w:szCs w:val="20"/>
          <w:lang w:val="zh-CN"/>
        </w:rPr>
        <w:t>利差返还型</w:t>
      </w:r>
      <w:r>
        <w:rPr>
          <w:rFonts w:ascii="黑体" w:eastAsia="黑体"/>
          <w:b/>
          <w:bCs/>
          <w:kern w:val="0"/>
          <w:sz w:val="36"/>
          <w:szCs w:val="20"/>
          <w:lang w:val="zh-CN"/>
        </w:rPr>
        <w:t>)</w:t>
      </w:r>
      <w:r>
        <w:rPr>
          <w:rFonts w:ascii="黑体" w:eastAsia="黑体" w:hint="eastAsia"/>
          <w:b/>
          <w:bCs/>
          <w:kern w:val="0"/>
          <w:sz w:val="36"/>
          <w:szCs w:val="20"/>
          <w:lang w:val="zh-CN"/>
        </w:rPr>
        <w:t>条款</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hint="eastAsia"/>
          <w:kern w:val="0"/>
          <w:sz w:val="24"/>
          <w:szCs w:val="20"/>
          <w:lang w:val="zh-CN"/>
        </w:rPr>
      </w:pPr>
    </w:p>
    <w:p w:rsidR="0082787B" w:rsidRDefault="0082787B">
      <w:pPr>
        <w:autoSpaceDE w:val="0"/>
        <w:autoSpaceDN w:val="0"/>
        <w:adjustRightInd w:val="0"/>
        <w:spacing w:line="480" w:lineRule="auto"/>
        <w:jc w:val="left"/>
        <w:rPr>
          <w:rFonts w:ascii="宋体" w:hint="eastAsia"/>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保险合同的构成</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）由保险单或其他保险凭证及所附条款、投保单、与本合同有关的投保文件、声明、批注、附贴批单、其他书面协议构成。</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保险责任</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在本合同保险责任有效期内，本公司承担下列保险责任：</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一、生存保险金：</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被保险人于保单生效日后每满</w:t>
      </w:r>
      <w:r>
        <w:rPr>
          <w:rFonts w:ascii="宋体"/>
          <w:kern w:val="0"/>
          <w:sz w:val="24"/>
          <w:szCs w:val="20"/>
          <w:lang w:val="zh-CN"/>
        </w:rPr>
        <w:t>3</w:t>
      </w:r>
      <w:r>
        <w:rPr>
          <w:rFonts w:ascii="宋体" w:hint="eastAsia"/>
          <w:kern w:val="0"/>
          <w:sz w:val="24"/>
          <w:szCs w:val="20"/>
          <w:lang w:val="zh-CN"/>
        </w:rPr>
        <w:t>周年时仍生存，本公司按当年度保险金额的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生存保险金</w:t>
      </w:r>
      <w:r>
        <w:rPr>
          <w:rFonts w:ascii="宋体"/>
          <w:kern w:val="0"/>
          <w:sz w:val="24"/>
          <w:szCs w:val="20"/>
          <w:lang w:val="zh-CN"/>
        </w:rPr>
        <w:t>”</w:t>
      </w:r>
      <w:r>
        <w:rPr>
          <w:rFonts w:ascii="宋体" w:hint="eastAsia"/>
          <w:kern w:val="0"/>
          <w:sz w:val="24"/>
          <w:szCs w:val="20"/>
          <w:lang w:val="zh-CN"/>
        </w:rPr>
        <w:t>。</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被保险人于保单生效日起</w:t>
      </w:r>
      <w:r>
        <w:rPr>
          <w:rFonts w:ascii="宋体"/>
          <w:kern w:val="0"/>
          <w:sz w:val="24"/>
          <w:szCs w:val="20"/>
          <w:lang w:val="zh-CN"/>
        </w:rPr>
        <w:t>1</w:t>
      </w:r>
      <w:r>
        <w:rPr>
          <w:rFonts w:ascii="宋体" w:hint="eastAsia"/>
          <w:kern w:val="0"/>
          <w:sz w:val="24"/>
          <w:szCs w:val="20"/>
          <w:lang w:val="zh-CN"/>
        </w:rPr>
        <w:t>年内因疾病身故，本公司按当年度保险金额的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，并无息返还所交保险费，保险责任终止。</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被保险人因意外伤害事故或于保单生效日起</w:t>
      </w:r>
      <w:r>
        <w:rPr>
          <w:rFonts w:ascii="宋体"/>
          <w:kern w:val="0"/>
          <w:sz w:val="24"/>
          <w:szCs w:val="20"/>
          <w:lang w:val="zh-CN"/>
        </w:rPr>
        <w:t>1</w:t>
      </w:r>
      <w:r>
        <w:rPr>
          <w:rFonts w:ascii="宋体" w:hint="eastAsia"/>
          <w:kern w:val="0"/>
          <w:sz w:val="24"/>
          <w:szCs w:val="20"/>
          <w:lang w:val="zh-CN"/>
        </w:rPr>
        <w:t>年后因疾病身故，本公司按当年度保险金额全数给付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指给付当时的年交保险费。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责任免除</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因下列情形之一，导致被保险人身故的，本公司不负给付保险金责任：</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二、被保险人故意犯罪或拒捕、故意自杀；</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四、被保险人在本合同生效或复效之日起</w:t>
      </w:r>
      <w:r>
        <w:rPr>
          <w:rFonts w:ascii="宋体"/>
          <w:kern w:val="0"/>
          <w:sz w:val="24"/>
          <w:szCs w:val="20"/>
          <w:lang w:val="zh-CN"/>
        </w:rPr>
        <w:t>2</w:t>
      </w:r>
      <w:r>
        <w:rPr>
          <w:rFonts w:ascii="宋体" w:hint="eastAsia"/>
          <w:kern w:val="0"/>
          <w:sz w:val="24"/>
          <w:szCs w:val="20"/>
          <w:lang w:val="zh-CN"/>
        </w:rPr>
        <w:t>年内自杀；</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）或感染爱滋病毒（</w:t>
      </w:r>
      <w:r>
        <w:rPr>
          <w:rFonts w:ascii="宋体"/>
          <w:kern w:val="0"/>
          <w:sz w:val="24"/>
          <w:szCs w:val="20"/>
          <w:lang w:val="zh-CN"/>
        </w:rPr>
        <w:t>HIV</w:t>
      </w:r>
      <w:r>
        <w:rPr>
          <w:rFonts w:ascii="宋体" w:hint="eastAsia"/>
          <w:kern w:val="0"/>
          <w:sz w:val="24"/>
          <w:szCs w:val="20"/>
          <w:lang w:val="zh-CN"/>
        </w:rPr>
        <w:t>呈阳性）期间；</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发生上述第四款情形，本合同终止，本公司对投保人退还保险单的现金价值。</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保险期间</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本保险的保险期间为终身。</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保险金额和保险费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本合同的基本保险金额由投保人和本公司约定并于保险单上载明，以基本保险金额为基准，按以下公式确定各保单年度的当年度保险金额：</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交费期间内，当年度保险金额</w:t>
      </w:r>
      <w:r>
        <w:rPr>
          <w:rFonts w:ascii="宋体"/>
          <w:kern w:val="0"/>
          <w:sz w:val="24"/>
          <w:szCs w:val="20"/>
          <w:lang w:val="zh-CN"/>
        </w:rPr>
        <w:t>=</w:t>
      </w:r>
      <w:r>
        <w:rPr>
          <w:rFonts w:ascii="宋体" w:hint="eastAsia"/>
          <w:kern w:val="0"/>
          <w:sz w:val="24"/>
          <w:szCs w:val="20"/>
          <w:lang w:val="zh-CN"/>
        </w:rPr>
        <w:t>基本保险金额×（</w:t>
      </w:r>
      <w:r>
        <w:rPr>
          <w:rFonts w:ascii="宋体"/>
          <w:kern w:val="0"/>
          <w:sz w:val="24"/>
          <w:szCs w:val="20"/>
          <w:lang w:val="zh-CN"/>
        </w:rPr>
        <w:t>1+0.05</w:t>
      </w:r>
      <w:r>
        <w:rPr>
          <w:rFonts w:ascii="宋体" w:hint="eastAsia"/>
          <w:kern w:val="0"/>
          <w:sz w:val="24"/>
          <w:szCs w:val="20"/>
          <w:lang w:val="zh-CN"/>
        </w:rPr>
        <w:t>×保单年度数）；</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交费期满后，当年度保险金额</w:t>
      </w:r>
      <w:r>
        <w:rPr>
          <w:rFonts w:ascii="宋体"/>
          <w:kern w:val="0"/>
          <w:sz w:val="24"/>
          <w:szCs w:val="20"/>
          <w:lang w:val="zh-CN"/>
        </w:rPr>
        <w:t>=</w:t>
      </w:r>
      <w:r>
        <w:rPr>
          <w:rFonts w:ascii="宋体" w:hint="eastAsia"/>
          <w:kern w:val="0"/>
          <w:sz w:val="24"/>
          <w:szCs w:val="20"/>
          <w:lang w:val="zh-CN"/>
        </w:rPr>
        <w:t>基本保险金额×（</w:t>
      </w:r>
      <w:r>
        <w:rPr>
          <w:rFonts w:ascii="宋体"/>
          <w:kern w:val="0"/>
          <w:sz w:val="24"/>
          <w:szCs w:val="20"/>
          <w:lang w:val="zh-CN"/>
        </w:rPr>
        <w:t>1+0.05</w:t>
      </w:r>
      <w:r>
        <w:rPr>
          <w:rFonts w:ascii="宋体" w:hint="eastAsia"/>
          <w:kern w:val="0"/>
          <w:sz w:val="24"/>
          <w:szCs w:val="20"/>
          <w:lang w:val="zh-CN"/>
        </w:rPr>
        <w:t>×交费年度数）。</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投保人按照本合同约定向本公司支付保险费。分期支付保险费的，投保人支付首期保险费后，应当按约定的交费日期支付其余各期的保险费。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如实告知</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订立本合同时，本公司应向投保人明确说明本合同的条款内容，特别是责任免除条款，并可以就投保人、被保险人的有关情况提出书面询问，投保人、被保险人应当如实告知。</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投保人、被保险人故意不履行如实告知义务的，本公司有权解除本合同；对于于本合同解除前发生的保险事故，本公司不负给付保险金的责任，并不退还保险费。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知义务，足以影响本公司决定是否同意承保或者提高保险费率的，本公司有权解除本合同；对保险事故的发生有严重影响的，对于本合同解除前发生的保险事故，本公司不负给付保险金的责任，但扣除手续费后退还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受益人的指定和变更</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保险事故通知</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保险金的申请</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一、生存保险金的申请</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被保险人户籍证明及身份证明。</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六、受益人对本公司请求给付保险金的权利，自其知道或应当知道保险事故发生之日起或自约定的领取保险金时起</w:t>
      </w:r>
      <w:r>
        <w:rPr>
          <w:rFonts w:ascii="宋体"/>
          <w:kern w:val="0"/>
          <w:sz w:val="24"/>
          <w:szCs w:val="20"/>
          <w:lang w:val="zh-CN"/>
        </w:rPr>
        <w:t>5</w:t>
      </w:r>
      <w:r>
        <w:rPr>
          <w:rFonts w:ascii="宋体" w:hint="eastAsia"/>
          <w:kern w:val="0"/>
          <w:sz w:val="24"/>
          <w:szCs w:val="20"/>
          <w:lang w:val="zh-CN"/>
        </w:rPr>
        <w:t>年不行使而消灭。</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欠交保险费或未还款项的扣除</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首期后分期保险费的支付、宽限期</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合同效力中止</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减额交清</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是指保险单现金价值扣除欠交保险费及其他欠款本息后的净额。</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合同效力恢复</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年以上保险费的，本公司退还保险单的现金价值；投保人未交足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保单利差的计算及给付</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投保人可于合同有效期内，以书面通知本公司变更前项给付分式。</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年龄确定与错误处理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核实交保险费和应交保险费的比例给付。</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地址变更</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投保人住所或通讯地址变更时，应及时以书面形式通知本公司，投保人未以书面形式通知的，本公司将按本合同注明最后住所或通讯地址发送有关通知。</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合同内容变更</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在本合同有效期内，经投保人和本公司协商，可以变更本合同的有关内容。变更本合同的，应当由本公司在原保险单或者其他保险凭证上批注或者附贴批单，或者由投保人和本公司订立变更的书面协议。</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投保人解除合同的处理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投保人于本合同成立后，可以书面通知要求解除本合同。</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日内退还保险单的现金价值，但未交足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争议处理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本合同履行过程中，双方发生争议的，应协商解决，经双方协商未达成协议的，可依（</w:t>
      </w:r>
      <w:r>
        <w:rPr>
          <w:rFonts w:ascii="宋体"/>
          <w:kern w:val="0"/>
          <w:sz w:val="24"/>
          <w:szCs w:val="20"/>
          <w:lang w:val="zh-CN"/>
        </w:rPr>
        <w:t xml:space="preserve"> </w:t>
      </w:r>
      <w:r>
        <w:rPr>
          <w:rFonts w:ascii="宋体" w:hint="eastAsia"/>
          <w:kern w:val="0"/>
          <w:sz w:val="24"/>
          <w:szCs w:val="20"/>
          <w:lang w:val="zh-CN"/>
        </w:rPr>
        <w:t>）项办法处理：（</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释义</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基本保险金额</w:t>
      </w:r>
      <w:r>
        <w:rPr>
          <w:rFonts w:ascii="宋体" w:hint="eastAsia"/>
          <w:kern w:val="0"/>
          <w:sz w:val="24"/>
          <w:szCs w:val="20"/>
          <w:lang w:val="zh-CN"/>
        </w:rPr>
        <w:t>]</w:t>
      </w:r>
      <w:r>
        <w:rPr>
          <w:rFonts w:ascii="宋体" w:hint="eastAsia"/>
          <w:kern w:val="0"/>
          <w:sz w:val="24"/>
          <w:szCs w:val="20"/>
          <w:lang w:val="zh-CN"/>
        </w:rPr>
        <w:t>：指投保人和本公司约定并于保险单上载明的保险金额。</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意外伤害</w:t>
      </w:r>
      <w:r>
        <w:rPr>
          <w:rFonts w:ascii="宋体" w:hint="eastAsia"/>
          <w:kern w:val="0"/>
          <w:sz w:val="24"/>
          <w:szCs w:val="20"/>
          <w:lang w:val="zh-CN"/>
        </w:rPr>
        <w:t>]</w:t>
      </w:r>
      <w:r>
        <w:rPr>
          <w:rFonts w:ascii="宋体" w:hint="eastAsia"/>
          <w:kern w:val="0"/>
          <w:sz w:val="24"/>
          <w:szCs w:val="20"/>
          <w:lang w:val="zh-CN"/>
        </w:rPr>
        <w:t>：指非由疾病引起的、外来的、突然的、被保险人无法预料和个可抗拒的，使被保险人身体受到剧烈伤害的客观事件。</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后天性免疫力缺乏综合症的定义应按世界卫生组织制定的定义为准，如在血液样本中发现后天性免疫力缺乏综合症病毒或其抗体，则可认定为感染爱滋病或爱滋病病毒。</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：以法定身份证明文件中记载的出生日期为准。</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5.0%.</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+2.0%</w:t>
      </w:r>
      <w:r>
        <w:rPr>
          <w:rFonts w:ascii="宋体" w:hint="eastAsia"/>
          <w:kern w:val="0"/>
          <w:sz w:val="24"/>
          <w:szCs w:val="20"/>
          <w:lang w:val="zh-CN"/>
        </w:rPr>
        <w:t>计算。</w:t>
      </w:r>
    </w:p>
    <w:p w:rsidR="0082787B" w:rsidRDefault="0082787B">
      <w:pPr>
        <w:autoSpaceDE w:val="0"/>
        <w:autoSpaceDN w:val="0"/>
        <w:adjustRightInd w:val="0"/>
        <w:spacing w:line="480" w:lineRule="auto"/>
        <w:jc w:val="left"/>
        <w:rPr>
          <w:rFonts w:ascii="宋体"/>
          <w:kern w:val="0"/>
          <w:sz w:val="24"/>
          <w:szCs w:val="20"/>
          <w:lang w:val="zh-CN"/>
        </w:rPr>
      </w:pPr>
    </w:p>
    <w:p w:rsidR="0082787B" w:rsidRDefault="0082787B">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：指每张保险单平均承担的本公司营业费用、佣金以及本公司对该保险单所承担的保险责任所收取的费用三项之和。</w:t>
      </w:r>
    </w:p>
    <w:sectPr w:rsidR="0082787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787B" w:rsidRDefault="0082787B" w:rsidP="00BD715F">
      <w:r>
        <w:separator/>
      </w:r>
    </w:p>
  </w:endnote>
  <w:endnote w:type="continuationSeparator" w:id="0">
    <w:p w:rsidR="0082787B" w:rsidRDefault="0082787B" w:rsidP="00BD7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787B" w:rsidRDefault="0082787B" w:rsidP="00BD715F">
      <w:r>
        <w:separator/>
      </w:r>
    </w:p>
  </w:footnote>
  <w:footnote w:type="continuationSeparator" w:id="0">
    <w:p w:rsidR="0082787B" w:rsidRDefault="0082787B" w:rsidP="00BD7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17578137">
    <w:abstractNumId w:val="5"/>
  </w:num>
  <w:num w:numId="2" w16cid:durableId="1639341945">
    <w:abstractNumId w:val="3"/>
  </w:num>
  <w:num w:numId="3" w16cid:durableId="1900628896">
    <w:abstractNumId w:val="9"/>
  </w:num>
  <w:num w:numId="4" w16cid:durableId="2142534491">
    <w:abstractNumId w:val="1"/>
  </w:num>
  <w:num w:numId="5" w16cid:durableId="835923140">
    <w:abstractNumId w:val="2"/>
  </w:num>
  <w:num w:numId="6" w16cid:durableId="104890056">
    <w:abstractNumId w:val="4"/>
  </w:num>
  <w:num w:numId="7" w16cid:durableId="590284779">
    <w:abstractNumId w:val="0"/>
  </w:num>
  <w:num w:numId="8" w16cid:durableId="1625623706">
    <w:abstractNumId w:val="12"/>
  </w:num>
  <w:num w:numId="9" w16cid:durableId="462771680">
    <w:abstractNumId w:val="8"/>
  </w:num>
  <w:num w:numId="10" w16cid:durableId="769399944">
    <w:abstractNumId w:val="10"/>
  </w:num>
  <w:num w:numId="11" w16cid:durableId="1395591736">
    <w:abstractNumId w:val="11"/>
  </w:num>
  <w:num w:numId="12" w16cid:durableId="754863772">
    <w:abstractNumId w:val="6"/>
  </w:num>
  <w:num w:numId="13" w16cid:durableId="182599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14D9"/>
    <w:rsid w:val="0082787B"/>
    <w:rsid w:val="00BD715F"/>
    <w:rsid w:val="00C71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7E0A16C-BFD1-4456-90BA-393ACE17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BD715F"/>
    <w:pPr>
      <w:tabs>
        <w:tab w:val="center" w:pos="4153"/>
        <w:tab w:val="right" w:pos="8306"/>
      </w:tabs>
      <w:snapToGrid w:val="0"/>
      <w:jc w:val="center"/>
    </w:pPr>
    <w:rPr>
      <w:sz w:val="18"/>
      <w:szCs w:val="18"/>
    </w:rPr>
  </w:style>
  <w:style w:type="character" w:customStyle="1" w:styleId="a6">
    <w:name w:val="页眉 字符"/>
    <w:basedOn w:val="a0"/>
    <w:link w:val="a5"/>
    <w:uiPriority w:val="99"/>
    <w:rsid w:val="00BD715F"/>
    <w:rPr>
      <w:kern w:val="2"/>
      <w:sz w:val="18"/>
      <w:szCs w:val="18"/>
    </w:rPr>
  </w:style>
  <w:style w:type="paragraph" w:styleId="a7">
    <w:name w:val="footer"/>
    <w:basedOn w:val="a"/>
    <w:link w:val="a8"/>
    <w:uiPriority w:val="99"/>
    <w:unhideWhenUsed/>
    <w:rsid w:val="00BD715F"/>
    <w:pPr>
      <w:tabs>
        <w:tab w:val="center" w:pos="4153"/>
        <w:tab w:val="right" w:pos="8306"/>
      </w:tabs>
      <w:snapToGrid w:val="0"/>
      <w:jc w:val="left"/>
    </w:pPr>
    <w:rPr>
      <w:sz w:val="18"/>
      <w:szCs w:val="18"/>
    </w:rPr>
  </w:style>
  <w:style w:type="character" w:customStyle="1" w:styleId="a8">
    <w:name w:val="页脚 字符"/>
    <w:basedOn w:val="a0"/>
    <w:link w:val="a7"/>
    <w:uiPriority w:val="99"/>
    <w:rsid w:val="00BD715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4126</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